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宋体" w:hAnsi="宋体" w:cs="仿宋_GB2312"/>
          <w:sz w:val="32"/>
          <w:szCs w:val="32"/>
        </w:rPr>
      </w:pPr>
      <w:r>
        <w:rPr>
          <w:rFonts w:ascii="宋体" w:hAnsi="宋体" w:cs="仿宋_GB2312"/>
          <w:sz w:val="32"/>
          <w:szCs w:val="32"/>
        </w:rPr>
        <w:t>SF-2019-0204</w:t>
      </w:r>
    </w:p>
    <w:p>
      <w:pPr>
        <w:pStyle w:val="50"/>
        <w:spacing w:line="640" w:lineRule="exact"/>
        <w:ind w:firstLine="5550" w:firstLineChars="1850"/>
        <w:rPr>
          <w:rFonts w:ascii="华文中宋" w:hAnsi="华文中宋" w:eastAsia="华文中宋" w:cs="华文中宋"/>
          <w:color w:val="auto"/>
          <w:sz w:val="32"/>
          <w:szCs w:val="32"/>
          <w:u w:val="single"/>
        </w:rPr>
      </w:pPr>
      <w:r>
        <w:rPr>
          <w:rFonts w:ascii="宋体"/>
          <w:color w:val="auto"/>
          <w:sz w:val="30"/>
          <w:szCs w:val="30"/>
        </w:rPr>
        <w:tab/>
      </w:r>
      <w:r>
        <w:rPr>
          <w:rFonts w:hint="eastAsia" w:ascii="华文中宋" w:hAnsi="华文中宋" w:eastAsia="华文中宋" w:cs="华文中宋"/>
          <w:color w:val="auto"/>
          <w:sz w:val="32"/>
          <w:szCs w:val="32"/>
        </w:rPr>
        <w:t>项目编码：</w:t>
      </w:r>
      <w:r>
        <w:rPr>
          <w:rFonts w:ascii="华文中宋" w:hAnsi="华文中宋" w:eastAsia="华文中宋" w:cs="华文中宋"/>
          <w:color w:val="auto"/>
          <w:sz w:val="32"/>
          <w:szCs w:val="32"/>
          <w:u w:val="single"/>
        </w:rPr>
        <w:t xml:space="preserve">             </w:t>
      </w:r>
    </w:p>
    <w:p>
      <w:pPr>
        <w:pStyle w:val="50"/>
        <w:spacing w:line="640" w:lineRule="exact"/>
        <w:ind w:firstLine="5920" w:firstLineChars="1850"/>
        <w:rPr>
          <w:rFonts w:ascii="华文中宋" w:hAnsi="华文中宋" w:eastAsia="华文中宋"/>
          <w:color w:val="auto"/>
          <w:sz w:val="32"/>
          <w:szCs w:val="32"/>
        </w:rPr>
      </w:pPr>
      <w:r>
        <w:rPr>
          <w:rFonts w:hint="eastAsia" w:ascii="华文中宋" w:hAnsi="华文中宋" w:eastAsia="华文中宋" w:cs="华文中宋"/>
          <w:color w:val="auto"/>
          <w:sz w:val="32"/>
          <w:szCs w:val="32"/>
        </w:rPr>
        <w:t>工程编码：</w:t>
      </w:r>
      <w:r>
        <w:rPr>
          <w:rFonts w:ascii="华文中宋" w:hAnsi="华文中宋" w:eastAsia="华文中宋" w:cs="华文中宋"/>
          <w:color w:val="auto"/>
          <w:sz w:val="32"/>
          <w:szCs w:val="32"/>
          <w:u w:val="single"/>
        </w:rPr>
        <w:t xml:space="preserve">             </w:t>
      </w:r>
    </w:p>
    <w:p>
      <w:pPr>
        <w:pStyle w:val="50"/>
        <w:spacing w:line="640" w:lineRule="exact"/>
        <w:ind w:firstLine="5920" w:firstLineChars="1850"/>
        <w:rPr>
          <w:rFonts w:ascii="华文中宋" w:hAnsi="华文中宋" w:eastAsia="华文中宋"/>
          <w:color w:val="auto"/>
          <w:sz w:val="32"/>
          <w:szCs w:val="32"/>
        </w:rPr>
      </w:pPr>
      <w:r>
        <w:rPr>
          <w:rFonts w:hint="eastAsia" w:ascii="华文中宋" w:hAnsi="华文中宋" w:eastAsia="华文中宋" w:cs="华文中宋"/>
          <w:color w:val="auto"/>
          <w:sz w:val="32"/>
          <w:szCs w:val="32"/>
        </w:rPr>
        <w:t>合同编号：</w:t>
      </w:r>
      <w:r>
        <w:rPr>
          <w:rFonts w:ascii="华文中宋" w:hAnsi="华文中宋" w:eastAsia="华文中宋" w:cs="华文中宋"/>
          <w:color w:val="auto"/>
          <w:sz w:val="32"/>
          <w:szCs w:val="32"/>
          <w:u w:val="single"/>
        </w:rPr>
        <w:t xml:space="preserve">             </w:t>
      </w:r>
    </w:p>
    <w:p>
      <w:pPr>
        <w:tabs>
          <w:tab w:val="left" w:pos="3900"/>
          <w:tab w:val="right" w:pos="10245"/>
        </w:tabs>
        <w:wordWrap w:val="0"/>
        <w:spacing w:line="360" w:lineRule="auto"/>
        <w:jc w:val="left"/>
        <w:rPr>
          <w:rFonts w:ascii="宋体" w:cs="Times New Roman"/>
          <w:sz w:val="32"/>
          <w:szCs w:val="32"/>
          <w:u w:val="single"/>
        </w:rPr>
      </w:pPr>
    </w:p>
    <w:p>
      <w:pPr>
        <w:spacing w:line="360" w:lineRule="auto"/>
        <w:jc w:val="right"/>
        <w:rPr>
          <w:rFonts w:ascii="宋体" w:cs="Times New Roman"/>
          <w:sz w:val="32"/>
          <w:szCs w:val="32"/>
          <w:u w:val="single"/>
        </w:rPr>
      </w:pPr>
    </w:p>
    <w:p>
      <w:pPr>
        <w:spacing w:line="360" w:lineRule="auto"/>
        <w:jc w:val="center"/>
        <w:rPr>
          <w:rFonts w:ascii="宋体" w:cs="Times New Roman"/>
          <w:b/>
          <w:bCs/>
          <w:spacing w:val="-40"/>
          <w:kern w:val="0"/>
          <w:sz w:val="52"/>
          <w:szCs w:val="52"/>
        </w:rPr>
      </w:pPr>
      <w:r>
        <w:rPr>
          <w:rFonts w:hint="eastAsia" w:ascii="宋体" w:hAnsi="宋体" w:cs="宋体"/>
          <w:b/>
          <w:bCs/>
          <w:spacing w:val="-40"/>
          <w:kern w:val="0"/>
          <w:sz w:val="52"/>
          <w:szCs w:val="52"/>
        </w:rPr>
        <w:t>广</w:t>
      </w:r>
      <w:r>
        <w:rPr>
          <w:rFonts w:ascii="宋体" w:hAnsi="宋体" w:cs="宋体"/>
          <w:b/>
          <w:bCs/>
          <w:spacing w:val="-40"/>
          <w:kern w:val="0"/>
          <w:sz w:val="52"/>
          <w:szCs w:val="52"/>
        </w:rPr>
        <w:t xml:space="preserve"> </w:t>
      </w:r>
      <w:r>
        <w:rPr>
          <w:rFonts w:hint="eastAsia" w:ascii="宋体" w:hAnsi="宋体" w:cs="宋体"/>
          <w:b/>
          <w:bCs/>
          <w:spacing w:val="-40"/>
          <w:kern w:val="0"/>
          <w:sz w:val="52"/>
          <w:szCs w:val="52"/>
        </w:rPr>
        <w:t>州</w:t>
      </w:r>
      <w:r>
        <w:rPr>
          <w:rFonts w:ascii="宋体" w:hAnsi="宋体" w:cs="宋体"/>
          <w:b/>
          <w:bCs/>
          <w:spacing w:val="-40"/>
          <w:kern w:val="0"/>
          <w:sz w:val="52"/>
          <w:szCs w:val="52"/>
        </w:rPr>
        <w:t xml:space="preserve"> </w:t>
      </w:r>
      <w:r>
        <w:rPr>
          <w:rFonts w:hint="eastAsia" w:ascii="宋体" w:hAnsi="宋体" w:cs="宋体"/>
          <w:b/>
          <w:bCs/>
          <w:spacing w:val="-40"/>
          <w:kern w:val="0"/>
          <w:sz w:val="52"/>
          <w:szCs w:val="52"/>
        </w:rPr>
        <w:t>市</w:t>
      </w:r>
      <w:r>
        <w:rPr>
          <w:rFonts w:ascii="宋体" w:hAnsi="宋体" w:cs="宋体"/>
          <w:b/>
          <w:bCs/>
          <w:spacing w:val="-40"/>
          <w:kern w:val="0"/>
          <w:sz w:val="52"/>
          <w:szCs w:val="52"/>
        </w:rPr>
        <w:t xml:space="preserve"> </w:t>
      </w:r>
      <w:r>
        <w:rPr>
          <w:rFonts w:hint="eastAsia" w:ascii="宋体" w:hAnsi="宋体" w:cs="宋体"/>
          <w:b/>
          <w:bCs/>
          <w:spacing w:val="-40"/>
          <w:kern w:val="0"/>
          <w:sz w:val="52"/>
          <w:szCs w:val="52"/>
        </w:rPr>
        <w:t>建</w:t>
      </w:r>
      <w:r>
        <w:rPr>
          <w:rFonts w:ascii="宋体" w:hAnsi="宋体" w:cs="宋体"/>
          <w:b/>
          <w:bCs/>
          <w:spacing w:val="-40"/>
          <w:kern w:val="0"/>
          <w:sz w:val="52"/>
          <w:szCs w:val="52"/>
        </w:rPr>
        <w:t xml:space="preserve"> </w:t>
      </w:r>
      <w:r>
        <w:rPr>
          <w:rFonts w:hint="eastAsia" w:ascii="宋体" w:hAnsi="宋体" w:cs="宋体"/>
          <w:b/>
          <w:bCs/>
          <w:spacing w:val="-40"/>
          <w:kern w:val="0"/>
          <w:sz w:val="52"/>
          <w:szCs w:val="52"/>
        </w:rPr>
        <w:t>设</w:t>
      </w:r>
      <w:r>
        <w:rPr>
          <w:rFonts w:ascii="宋体" w:hAnsi="宋体" w:cs="宋体"/>
          <w:b/>
          <w:bCs/>
          <w:spacing w:val="-40"/>
          <w:kern w:val="0"/>
          <w:sz w:val="52"/>
          <w:szCs w:val="52"/>
        </w:rPr>
        <w:t xml:space="preserve"> </w:t>
      </w:r>
      <w:r>
        <w:rPr>
          <w:rFonts w:hint="eastAsia" w:ascii="宋体" w:hAnsi="宋体" w:cs="宋体"/>
          <w:b/>
          <w:bCs/>
          <w:spacing w:val="-40"/>
          <w:kern w:val="0"/>
          <w:sz w:val="52"/>
          <w:szCs w:val="52"/>
        </w:rPr>
        <w:t>工</w:t>
      </w:r>
      <w:r>
        <w:rPr>
          <w:rFonts w:ascii="宋体" w:hAnsi="宋体" w:cs="宋体"/>
          <w:b/>
          <w:bCs/>
          <w:spacing w:val="-40"/>
          <w:kern w:val="0"/>
          <w:sz w:val="52"/>
          <w:szCs w:val="52"/>
        </w:rPr>
        <w:t xml:space="preserve"> </w:t>
      </w:r>
      <w:r>
        <w:rPr>
          <w:rFonts w:hint="eastAsia" w:ascii="宋体" w:hAnsi="宋体" w:cs="宋体"/>
          <w:b/>
          <w:bCs/>
          <w:spacing w:val="-40"/>
          <w:kern w:val="0"/>
          <w:sz w:val="52"/>
          <w:szCs w:val="52"/>
        </w:rPr>
        <w:t>程</w:t>
      </w:r>
      <w:r>
        <w:rPr>
          <w:rFonts w:ascii="宋体" w:hAnsi="宋体" w:cs="宋体"/>
          <w:b/>
          <w:bCs/>
          <w:spacing w:val="-40"/>
          <w:kern w:val="0"/>
          <w:sz w:val="52"/>
          <w:szCs w:val="52"/>
        </w:rPr>
        <w:t xml:space="preserve"> </w:t>
      </w:r>
      <w:r>
        <w:rPr>
          <w:rFonts w:hint="eastAsia" w:ascii="宋体" w:hAnsi="宋体" w:cs="宋体"/>
          <w:b/>
          <w:bCs/>
          <w:spacing w:val="-40"/>
          <w:kern w:val="0"/>
          <w:sz w:val="52"/>
          <w:szCs w:val="52"/>
        </w:rPr>
        <w:t>施</w:t>
      </w:r>
      <w:r>
        <w:rPr>
          <w:rFonts w:ascii="宋体" w:hAnsi="宋体" w:cs="宋体"/>
          <w:b/>
          <w:bCs/>
          <w:spacing w:val="-40"/>
          <w:kern w:val="0"/>
          <w:sz w:val="52"/>
          <w:szCs w:val="52"/>
        </w:rPr>
        <w:t xml:space="preserve"> </w:t>
      </w:r>
      <w:r>
        <w:rPr>
          <w:rFonts w:hint="eastAsia" w:ascii="宋体" w:hAnsi="宋体" w:cs="宋体"/>
          <w:b/>
          <w:bCs/>
          <w:spacing w:val="-40"/>
          <w:kern w:val="0"/>
          <w:sz w:val="52"/>
          <w:szCs w:val="52"/>
        </w:rPr>
        <w:t>工</w:t>
      </w:r>
      <w:r>
        <w:rPr>
          <w:rFonts w:ascii="宋体" w:hAnsi="宋体" w:cs="宋体"/>
          <w:b/>
          <w:bCs/>
          <w:spacing w:val="-40"/>
          <w:kern w:val="0"/>
          <w:sz w:val="52"/>
          <w:szCs w:val="52"/>
        </w:rPr>
        <w:t xml:space="preserve"> </w:t>
      </w:r>
      <w:r>
        <w:rPr>
          <w:rFonts w:hint="eastAsia" w:ascii="宋体" w:hAnsi="宋体" w:cs="宋体"/>
          <w:b/>
          <w:bCs/>
          <w:spacing w:val="-40"/>
          <w:kern w:val="0"/>
          <w:sz w:val="52"/>
          <w:szCs w:val="52"/>
        </w:rPr>
        <w:t>合</w:t>
      </w:r>
      <w:r>
        <w:rPr>
          <w:rFonts w:ascii="宋体" w:hAnsi="宋体" w:cs="宋体"/>
          <w:b/>
          <w:bCs/>
          <w:spacing w:val="-40"/>
          <w:kern w:val="0"/>
          <w:sz w:val="52"/>
          <w:szCs w:val="52"/>
        </w:rPr>
        <w:t xml:space="preserve"> </w:t>
      </w:r>
      <w:r>
        <w:rPr>
          <w:rFonts w:hint="eastAsia" w:ascii="宋体" w:hAnsi="宋体" w:cs="宋体"/>
          <w:b/>
          <w:bCs/>
          <w:spacing w:val="-40"/>
          <w:kern w:val="0"/>
          <w:sz w:val="52"/>
          <w:szCs w:val="52"/>
        </w:rPr>
        <w:t>同</w:t>
      </w:r>
    </w:p>
    <w:p>
      <w:pPr>
        <w:tabs>
          <w:tab w:val="left" w:pos="1380"/>
        </w:tabs>
        <w:spacing w:line="360" w:lineRule="auto"/>
        <w:rPr>
          <w:rFonts w:ascii="宋体" w:cs="Times New Roman"/>
          <w:sz w:val="32"/>
          <w:szCs w:val="32"/>
        </w:rPr>
      </w:pPr>
    </w:p>
    <w:p>
      <w:pPr>
        <w:tabs>
          <w:tab w:val="left" w:pos="1380"/>
        </w:tabs>
        <w:spacing w:line="360" w:lineRule="auto"/>
        <w:rPr>
          <w:rFonts w:ascii="宋体" w:cs="Times New Roman"/>
          <w:sz w:val="32"/>
          <w:szCs w:val="32"/>
        </w:rPr>
      </w:pPr>
      <w:r>
        <w:rPr>
          <w:rFonts w:ascii="宋体" w:cs="Times New Roman"/>
          <w:sz w:val="32"/>
          <w:szCs w:val="32"/>
        </w:rPr>
        <w:tab/>
      </w:r>
    </w:p>
    <w:p>
      <w:pPr>
        <w:spacing w:line="640" w:lineRule="exact"/>
        <w:ind w:firstLine="1699" w:firstLineChars="531"/>
        <w:rPr>
          <w:rFonts w:ascii="仿宋" w:hAnsi="仿宋" w:eastAsia="仿宋" w:cs="Times New Roman"/>
          <w:sz w:val="32"/>
          <w:szCs w:val="32"/>
          <w:u w:val="single"/>
        </w:rPr>
      </w:pPr>
    </w:p>
    <w:p>
      <w:pPr>
        <w:spacing w:line="640" w:lineRule="exact"/>
        <w:ind w:firstLine="1699" w:firstLineChars="531"/>
        <w:rPr>
          <w:rFonts w:hint="eastAsia" w:ascii="宋体" w:hAnsi="宋体" w:cs="仿宋"/>
          <w:sz w:val="32"/>
          <w:szCs w:val="32"/>
          <w:u w:val="single"/>
        </w:rPr>
      </w:pPr>
      <w:r>
        <w:rPr>
          <w:rFonts w:hint="eastAsia" w:ascii="宋体" w:hAnsi="宋体" w:cs="仿宋"/>
          <w:sz w:val="32"/>
          <w:szCs w:val="32"/>
        </w:rPr>
        <w:t>工程名称：</w:t>
      </w:r>
      <w:r>
        <w:rPr>
          <w:rFonts w:ascii="宋体" w:hAnsi="宋体" w:cs="仿宋"/>
          <w:sz w:val="32"/>
          <w:szCs w:val="32"/>
          <w:u w:val="single"/>
        </w:rPr>
        <w:t xml:space="preserve">                                   </w:t>
      </w:r>
    </w:p>
    <w:p>
      <w:pPr>
        <w:spacing w:before="240" w:beforeLines="100" w:after="120" w:afterLines="50"/>
        <w:ind w:left="708" w:leftChars="337" w:firstLine="992" w:firstLineChars="310"/>
        <w:rPr>
          <w:rFonts w:hint="eastAsia" w:ascii="宋体" w:hAnsi="宋体" w:cs="仿宋"/>
          <w:sz w:val="32"/>
          <w:szCs w:val="32"/>
          <w:u w:val="single"/>
        </w:rPr>
      </w:pPr>
      <w:r>
        <w:rPr>
          <w:rFonts w:hint="eastAsia" w:ascii="宋体" w:hAnsi="宋体" w:cs="仿宋"/>
          <w:sz w:val="32"/>
          <w:szCs w:val="32"/>
        </w:rPr>
        <w:t>工程地点：</w:t>
      </w:r>
      <w:r>
        <w:rPr>
          <w:rFonts w:ascii="宋体" w:hAnsi="宋体" w:cs="仿宋"/>
          <w:sz w:val="32"/>
          <w:szCs w:val="32"/>
          <w:u w:val="single"/>
        </w:rPr>
        <w:t xml:space="preserve">                                   </w:t>
      </w:r>
    </w:p>
    <w:p>
      <w:pPr>
        <w:spacing w:before="240" w:beforeLines="100" w:after="120" w:afterLines="50"/>
        <w:ind w:left="708" w:leftChars="337" w:firstLine="992" w:firstLineChars="310"/>
        <w:rPr>
          <w:rFonts w:hint="eastAsia" w:ascii="宋体" w:hAnsi="宋体" w:cs="Times New Roman"/>
          <w:sz w:val="32"/>
          <w:szCs w:val="32"/>
        </w:rPr>
      </w:pPr>
      <w:r>
        <w:rPr>
          <w:rFonts w:hint="eastAsia" w:ascii="宋体" w:hAnsi="宋体" w:cs="仿宋"/>
          <w:sz w:val="32"/>
          <w:szCs w:val="32"/>
        </w:rPr>
        <w:t>发</w:t>
      </w:r>
      <w:r>
        <w:rPr>
          <w:rFonts w:ascii="宋体" w:hAnsi="宋体" w:cs="仿宋"/>
          <w:sz w:val="32"/>
          <w:szCs w:val="32"/>
        </w:rPr>
        <w:t xml:space="preserve"> </w:t>
      </w:r>
      <w:r>
        <w:rPr>
          <w:rFonts w:hint="eastAsia" w:ascii="宋体" w:hAnsi="宋体" w:cs="仿宋"/>
          <w:sz w:val="32"/>
          <w:szCs w:val="32"/>
        </w:rPr>
        <w:t>包</w:t>
      </w:r>
      <w:r>
        <w:rPr>
          <w:rFonts w:ascii="宋体" w:hAnsi="宋体" w:cs="仿宋"/>
          <w:sz w:val="32"/>
          <w:szCs w:val="32"/>
        </w:rPr>
        <w:t xml:space="preserve"> </w:t>
      </w:r>
      <w:r>
        <w:rPr>
          <w:rFonts w:hint="eastAsia" w:ascii="宋体" w:hAnsi="宋体" w:cs="仿宋"/>
          <w:sz w:val="32"/>
          <w:szCs w:val="32"/>
        </w:rPr>
        <w:t>人：</w:t>
      </w:r>
      <w:r>
        <w:rPr>
          <w:rFonts w:ascii="宋体" w:hAnsi="宋体" w:cs="仿宋"/>
          <w:sz w:val="32"/>
          <w:szCs w:val="32"/>
          <w:u w:val="single"/>
        </w:rPr>
        <w:t xml:space="preserve">                                   </w:t>
      </w:r>
    </w:p>
    <w:p>
      <w:pPr>
        <w:spacing w:before="240" w:beforeLines="100" w:after="120" w:afterLines="50"/>
        <w:ind w:left="708" w:leftChars="337" w:firstLine="992" w:firstLineChars="310"/>
        <w:rPr>
          <w:rFonts w:hint="eastAsia" w:ascii="宋体" w:hAnsi="宋体" w:cs="仿宋"/>
          <w:sz w:val="32"/>
          <w:szCs w:val="32"/>
          <w:u w:val="single"/>
        </w:rPr>
      </w:pPr>
      <w:r>
        <w:rPr>
          <w:rFonts w:hint="eastAsia" w:ascii="宋体" w:hAnsi="宋体" w:cs="仿宋"/>
          <w:sz w:val="32"/>
          <w:szCs w:val="32"/>
        </w:rPr>
        <w:t>承</w:t>
      </w:r>
      <w:r>
        <w:rPr>
          <w:rFonts w:ascii="宋体" w:hAnsi="宋体" w:cs="仿宋"/>
          <w:sz w:val="32"/>
          <w:szCs w:val="32"/>
        </w:rPr>
        <w:t xml:space="preserve"> </w:t>
      </w:r>
      <w:r>
        <w:rPr>
          <w:rFonts w:hint="eastAsia" w:ascii="宋体" w:hAnsi="宋体" w:cs="仿宋"/>
          <w:sz w:val="32"/>
          <w:szCs w:val="32"/>
        </w:rPr>
        <w:t>包</w:t>
      </w:r>
      <w:r>
        <w:rPr>
          <w:rFonts w:ascii="宋体" w:hAnsi="宋体" w:cs="仿宋"/>
          <w:sz w:val="32"/>
          <w:szCs w:val="32"/>
        </w:rPr>
        <w:t xml:space="preserve"> </w:t>
      </w:r>
      <w:r>
        <w:rPr>
          <w:rFonts w:hint="eastAsia" w:ascii="宋体" w:hAnsi="宋体" w:cs="仿宋"/>
          <w:sz w:val="32"/>
          <w:szCs w:val="32"/>
        </w:rPr>
        <w:t>人：</w:t>
      </w:r>
      <w:r>
        <w:rPr>
          <w:rFonts w:ascii="宋体" w:hAnsi="宋体" w:cs="仿宋"/>
          <w:sz w:val="32"/>
          <w:szCs w:val="32"/>
          <w:u w:val="single"/>
        </w:rPr>
        <w:t xml:space="preserve">                                   </w:t>
      </w:r>
    </w:p>
    <w:p>
      <w:pPr>
        <w:spacing w:line="360" w:lineRule="auto"/>
        <w:ind w:left="708" w:leftChars="337" w:firstLine="900" w:firstLineChars="300"/>
        <w:rPr>
          <w:rFonts w:ascii="宋体" w:cs="Times New Roman"/>
          <w:sz w:val="30"/>
          <w:szCs w:val="30"/>
          <w:u w:val="single"/>
        </w:rPr>
      </w:pPr>
    </w:p>
    <w:p>
      <w:pPr>
        <w:spacing w:line="360" w:lineRule="auto"/>
        <w:ind w:firstLine="900" w:firstLineChars="300"/>
        <w:rPr>
          <w:rFonts w:ascii="宋体" w:cs="Times New Roman"/>
          <w:sz w:val="30"/>
          <w:szCs w:val="30"/>
          <w:u w:val="single"/>
        </w:rPr>
      </w:pPr>
    </w:p>
    <w:p>
      <w:pPr>
        <w:spacing w:line="240" w:lineRule="atLeast"/>
        <w:jc w:val="center"/>
        <w:rPr>
          <w:rFonts w:ascii="宋体" w:cs="Times New Roman"/>
          <w:b/>
          <w:bCs/>
          <w:spacing w:val="50"/>
          <w:sz w:val="32"/>
          <w:szCs w:val="32"/>
        </w:rPr>
      </w:pPr>
      <w:r>
        <w:rPr>
          <w:rFonts w:hint="eastAsia" w:ascii="宋体" w:hAnsi="宋体" w:cs="宋体"/>
          <w:b/>
          <w:bCs/>
          <w:spacing w:val="50"/>
          <w:sz w:val="32"/>
          <w:szCs w:val="32"/>
        </w:rPr>
        <w:t>广州市住房和城乡建设局</w:t>
      </w:r>
    </w:p>
    <w:p>
      <w:pPr>
        <w:spacing w:line="240" w:lineRule="atLeast"/>
        <w:jc w:val="center"/>
        <w:rPr>
          <w:rFonts w:ascii="宋体" w:cs="Times New Roman"/>
          <w:b/>
          <w:bCs/>
          <w:spacing w:val="20"/>
          <w:sz w:val="32"/>
          <w:szCs w:val="32"/>
        </w:rPr>
      </w:pPr>
      <w:r>
        <w:rPr>
          <w:rFonts w:ascii="宋体" w:hAnsi="宋体" w:cs="宋体"/>
          <w:b/>
          <w:bCs/>
          <w:spacing w:val="20"/>
          <w:sz w:val="32"/>
          <w:szCs w:val="32"/>
        </w:rPr>
        <w:t xml:space="preserve">                            </w:t>
      </w:r>
      <w:r>
        <w:rPr>
          <w:rFonts w:hint="eastAsia" w:ascii="宋体" w:hAnsi="宋体" w:cs="宋体"/>
          <w:b/>
          <w:bCs/>
          <w:spacing w:val="20"/>
          <w:sz w:val="32"/>
          <w:szCs w:val="32"/>
        </w:rPr>
        <w:t>制定</w:t>
      </w:r>
    </w:p>
    <w:p>
      <w:pPr>
        <w:spacing w:line="240" w:lineRule="atLeast"/>
        <w:ind w:firstLine="2336" w:firstLineChars="500"/>
        <w:rPr>
          <w:rFonts w:hint="eastAsia" w:ascii="宋体" w:eastAsia="宋体" w:cs="Times New Roman"/>
          <w:b/>
          <w:bCs/>
          <w:spacing w:val="73"/>
          <w:sz w:val="32"/>
          <w:szCs w:val="32"/>
          <w:lang w:val="en-US" w:eastAsia="zh-CN"/>
        </w:rPr>
      </w:pPr>
      <w:r>
        <w:rPr>
          <w:rFonts w:hint="eastAsia" w:ascii="宋体" w:hAnsi="宋体" w:cs="宋体"/>
          <w:b/>
          <w:bCs/>
          <w:spacing w:val="73"/>
          <w:sz w:val="32"/>
          <w:szCs w:val="32"/>
        </w:rPr>
        <w:t>广州市市场监督管理局</w:t>
      </w:r>
    </w:p>
    <w:p>
      <w:pPr>
        <w:spacing w:line="240" w:lineRule="atLeast"/>
        <w:jc w:val="center"/>
        <w:rPr>
          <w:rFonts w:ascii="宋体" w:cs="Times New Roman"/>
          <w:b/>
          <w:bCs/>
          <w:spacing w:val="20"/>
          <w:sz w:val="32"/>
          <w:szCs w:val="32"/>
        </w:rPr>
      </w:pPr>
    </w:p>
    <w:p>
      <w:pPr>
        <w:spacing w:line="240" w:lineRule="atLeast"/>
        <w:jc w:val="center"/>
        <w:rPr>
          <w:rFonts w:ascii="宋体" w:cs="Times New Roman"/>
          <w:sz w:val="32"/>
          <w:szCs w:val="32"/>
          <w:u w:val="single"/>
        </w:rPr>
      </w:pPr>
    </w:p>
    <w:p>
      <w:pPr>
        <w:widowControl/>
        <w:spacing w:line="360" w:lineRule="auto"/>
        <w:jc w:val="left"/>
        <w:rPr>
          <w:rFonts w:ascii="宋体" w:cs="Times New Roman"/>
          <w:b/>
          <w:bCs/>
          <w:spacing w:val="80"/>
          <w:kern w:val="0"/>
          <w:sz w:val="36"/>
          <w:szCs w:val="36"/>
        </w:rPr>
        <w:sectPr>
          <w:footerReference r:id="rId3" w:type="default"/>
          <w:endnotePr>
            <w:numFmt w:val="decimal"/>
          </w:endnotePr>
          <w:pgSz w:w="11906" w:h="16838"/>
          <w:pgMar w:top="1191" w:right="1264" w:bottom="1247" w:left="1417" w:header="0" w:footer="0" w:gutter="0"/>
          <w:pgNumType w:fmt="decimal" w:start="1"/>
          <w:cols w:space="720" w:num="1"/>
        </w:sectPr>
      </w:pPr>
    </w:p>
    <w:p>
      <w:pPr>
        <w:spacing w:line="360" w:lineRule="auto"/>
        <w:jc w:val="center"/>
        <w:outlineLvl w:val="0"/>
        <w:rPr>
          <w:rFonts w:hint="eastAsia" w:ascii="仿宋" w:hAnsi="仿宋" w:eastAsia="仿宋" w:cs="仿宋"/>
          <w:b/>
          <w:bCs/>
          <w:sz w:val="36"/>
          <w:szCs w:val="36"/>
        </w:rPr>
      </w:pPr>
    </w:p>
    <w:p>
      <w:pPr>
        <w:spacing w:line="360" w:lineRule="auto"/>
        <w:jc w:val="center"/>
        <w:outlineLvl w:val="0"/>
        <w:rPr>
          <w:rFonts w:ascii="仿宋" w:hAnsi="仿宋" w:eastAsia="仿宋" w:cs="仿宋"/>
          <w:b/>
          <w:bCs/>
          <w:sz w:val="36"/>
          <w:szCs w:val="36"/>
        </w:rPr>
      </w:pPr>
      <w:r>
        <w:rPr>
          <w:rFonts w:hint="eastAsia" w:ascii="仿宋" w:hAnsi="仿宋" w:eastAsia="仿宋" w:cs="仿宋"/>
          <w:b/>
          <w:bCs/>
          <w:sz w:val="36"/>
          <w:szCs w:val="36"/>
        </w:rPr>
        <w:t>第一部分  协  议  书</w:t>
      </w:r>
    </w:p>
    <w:p>
      <w:pPr>
        <w:spacing w:line="360" w:lineRule="auto"/>
        <w:jc w:val="center"/>
        <w:rPr>
          <w:rFonts w:ascii="仿宋" w:hAnsi="仿宋" w:eastAsia="仿宋" w:cs="仿宋"/>
          <w:sz w:val="36"/>
          <w:szCs w:val="36"/>
        </w:rPr>
      </w:pPr>
    </w:p>
    <w:p>
      <w:pPr>
        <w:spacing w:line="360" w:lineRule="auto"/>
        <w:rPr>
          <w:rFonts w:ascii="仿宋" w:hAnsi="仿宋" w:eastAsia="仿宋" w:cs="仿宋"/>
          <w:sz w:val="24"/>
          <w:szCs w:val="24"/>
        </w:rPr>
      </w:pPr>
      <w:r>
        <w:rPr>
          <w:rFonts w:hint="eastAsia" w:ascii="仿宋" w:hAnsi="仿宋" w:eastAsia="仿宋" w:cs="仿宋"/>
          <w:sz w:val="24"/>
          <w:szCs w:val="24"/>
        </w:rPr>
        <w:t>发包人:（全称）</w:t>
      </w:r>
      <w:r>
        <w:rPr>
          <w:rFonts w:hint="eastAsia" w:ascii="仿宋" w:hAnsi="仿宋" w:eastAsia="仿宋" w:cs="仿宋"/>
          <w:sz w:val="24"/>
          <w:szCs w:val="24"/>
          <w:u w:val="single"/>
        </w:rPr>
        <w:t xml:space="preserve"> </w:t>
      </w:r>
      <w:r>
        <w:rPr>
          <w:rFonts w:hint="eastAsia" w:ascii="仿宋" w:hAnsi="仿宋" w:eastAsia="仿宋" w:cs="仿宋"/>
          <w:u w:val="single"/>
        </w:rPr>
        <w:t xml:space="preserve"> </w:t>
      </w:r>
      <w:r>
        <w:rPr>
          <w:rFonts w:hint="eastAsia" w:ascii="仿宋" w:hAnsi="仿宋" w:eastAsia="仿宋" w:cs="仿宋"/>
          <w:sz w:val="24"/>
          <w:szCs w:val="24"/>
          <w:u w:val="single"/>
        </w:rPr>
        <w:t>广东广物国际班列产业投资有限公司</w:t>
      </w:r>
      <w:r>
        <w:rPr>
          <w:rFonts w:hint="eastAsia" w:ascii="仿宋" w:hAnsi="仿宋" w:eastAsia="仿宋" w:cs="仿宋"/>
          <w:sz w:val="32"/>
          <w:szCs w:val="32"/>
          <w:u w:val="single"/>
        </w:rPr>
        <w:t xml:space="preserve"> </w:t>
      </w:r>
      <w:r>
        <w:rPr>
          <w:rFonts w:hint="eastAsia" w:ascii="仿宋" w:hAnsi="仿宋" w:eastAsia="仿宋" w:cs="仿宋"/>
          <w:sz w:val="24"/>
          <w:szCs w:val="24"/>
          <w:u w:val="single"/>
        </w:rPr>
        <w:t xml:space="preserve">  </w:t>
      </w:r>
    </w:p>
    <w:p>
      <w:pPr>
        <w:spacing w:line="360" w:lineRule="auto"/>
        <w:rPr>
          <w:rFonts w:ascii="仿宋" w:hAnsi="仿宋" w:eastAsia="仿宋" w:cs="仿宋"/>
          <w:sz w:val="24"/>
          <w:szCs w:val="24"/>
        </w:rPr>
      </w:pPr>
      <w:r>
        <w:rPr>
          <w:rFonts w:hint="eastAsia" w:ascii="仿宋" w:hAnsi="仿宋" w:eastAsia="仿宋" w:cs="仿宋"/>
          <w:sz w:val="24"/>
          <w:szCs w:val="24"/>
        </w:rPr>
        <w:t>承包人:（全称）</w:t>
      </w:r>
      <w:r>
        <w:rPr>
          <w:rFonts w:hint="eastAsia" w:ascii="仿宋" w:hAnsi="仿宋" w:eastAsia="仿宋" w:cs="仿宋"/>
          <w:sz w:val="24"/>
          <w:szCs w:val="24"/>
          <w:u w:val="single"/>
        </w:rPr>
        <w:t xml:space="preserve">                            </w:t>
      </w:r>
      <w:r>
        <w:rPr>
          <w:rFonts w:ascii="仿宋" w:hAnsi="仿宋" w:eastAsia="仿宋" w:cs="仿宋"/>
          <w:sz w:val="24"/>
          <w:szCs w:val="24"/>
          <w:u w:val="single"/>
        </w:rPr>
        <w:t xml:space="preserve">  </w:t>
      </w:r>
    </w:p>
    <w:p>
      <w:pPr>
        <w:spacing w:line="360" w:lineRule="auto"/>
        <w:ind w:firstLine="480"/>
        <w:rPr>
          <w:rFonts w:ascii="仿宋" w:hAnsi="仿宋" w:eastAsia="仿宋" w:cs="仿宋"/>
          <w:sz w:val="24"/>
          <w:szCs w:val="24"/>
        </w:rPr>
      </w:pPr>
      <w:r>
        <w:rPr>
          <w:rFonts w:hint="eastAsia" w:ascii="仿宋" w:hAnsi="仿宋" w:eastAsia="仿宋" w:cs="仿宋"/>
          <w:sz w:val="24"/>
          <w:szCs w:val="24"/>
        </w:rPr>
        <w:t>依照《中华人民共和国民法典》、《中华人民共和国建筑法》及其他有关法律法规，遵循平等、自愿、公平和诚实信用的原则，双方就合同工程施工有关事项达成一致意见，订立本合同。</w:t>
      </w:r>
    </w:p>
    <w:p>
      <w:pPr>
        <w:spacing w:line="360" w:lineRule="auto"/>
        <w:outlineLvl w:val="1"/>
        <w:rPr>
          <w:rFonts w:ascii="仿宋" w:hAnsi="仿宋" w:eastAsia="仿宋" w:cs="仿宋"/>
          <w:b/>
          <w:bCs/>
          <w:sz w:val="24"/>
          <w:szCs w:val="24"/>
        </w:rPr>
      </w:pPr>
      <w:r>
        <w:rPr>
          <w:rFonts w:hint="eastAsia" w:ascii="仿宋" w:hAnsi="仿宋" w:eastAsia="仿宋" w:cs="仿宋"/>
          <w:b/>
          <w:bCs/>
          <w:sz w:val="24"/>
          <w:szCs w:val="24"/>
        </w:rPr>
        <w:t>一、工程概况</w:t>
      </w:r>
    </w:p>
    <w:p>
      <w:pPr>
        <w:spacing w:line="360" w:lineRule="auto"/>
        <w:ind w:firstLine="465"/>
        <w:rPr>
          <w:rFonts w:ascii="仿宋" w:hAnsi="仿宋" w:eastAsia="仿宋" w:cs="仿宋"/>
          <w:sz w:val="24"/>
          <w:szCs w:val="24"/>
          <w:u w:val="single"/>
        </w:rPr>
      </w:pPr>
      <w:r>
        <w:rPr>
          <w:rFonts w:hint="eastAsia" w:ascii="仿宋" w:hAnsi="仿宋" w:eastAsia="仿宋" w:cs="仿宋"/>
          <w:sz w:val="24"/>
          <w:szCs w:val="24"/>
        </w:rPr>
        <w:t>项目名称：</w:t>
      </w:r>
      <w:r>
        <w:rPr>
          <w:rFonts w:hint="eastAsia" w:ascii="仿宋" w:hAnsi="仿宋" w:eastAsia="仿宋" w:cs="仿宋"/>
          <w:sz w:val="24"/>
          <w:szCs w:val="24"/>
          <w:u w:val="single"/>
        </w:rPr>
        <w:t xml:space="preserve"> 中欧班列融合创新产业园项目一期——中欧班列集拼集运中心施工总承包</w:t>
      </w:r>
      <w:r>
        <w:rPr>
          <w:rFonts w:ascii="仿宋" w:hAnsi="仿宋" w:eastAsia="仿宋" w:cs="仿宋"/>
          <w:sz w:val="24"/>
          <w:szCs w:val="24"/>
          <w:u w:val="single"/>
        </w:rPr>
        <w:t xml:space="preserve">   </w:t>
      </w:r>
    </w:p>
    <w:p>
      <w:pPr>
        <w:spacing w:line="360" w:lineRule="auto"/>
        <w:rPr>
          <w:rFonts w:hint="eastAsia" w:ascii="仿宋" w:hAnsi="仿宋" w:eastAsia="仿宋" w:cs="仿宋"/>
          <w:sz w:val="24"/>
          <w:szCs w:val="24"/>
        </w:rPr>
      </w:pPr>
      <w:r>
        <w:rPr>
          <w:rFonts w:ascii="仿宋" w:hAnsi="仿宋" w:eastAsia="仿宋" w:cs="仿宋"/>
          <w:sz w:val="24"/>
          <w:szCs w:val="24"/>
        </w:rPr>
        <w:t xml:space="preserve">    </w:t>
      </w:r>
      <w:r>
        <w:rPr>
          <w:rFonts w:hint="eastAsia" w:ascii="仿宋" w:hAnsi="仿宋" w:eastAsia="仿宋" w:cs="仿宋"/>
          <w:sz w:val="24"/>
          <w:szCs w:val="24"/>
        </w:rPr>
        <w:t>合同类型：</w:t>
      </w:r>
      <w:r>
        <w:rPr>
          <w:rFonts w:hint="eastAsia" w:ascii="仿宋" w:hAnsi="仿宋" w:eastAsia="仿宋" w:cs="仿宋"/>
          <w:sz w:val="24"/>
          <w:szCs w:val="24"/>
          <w:lang w:eastAsia="zh-CN"/>
        </w:rPr>
        <w:t>☑</w:t>
      </w:r>
      <w:r>
        <w:rPr>
          <w:rFonts w:hint="eastAsia" w:ascii="仿宋" w:hAnsi="仿宋" w:eastAsia="仿宋" w:cs="仿宋"/>
          <w:sz w:val="24"/>
          <w:szCs w:val="24"/>
        </w:rPr>
        <w:t>总承包施工合同</w:t>
      </w:r>
      <w:r>
        <w:rPr>
          <w:rFonts w:ascii="仿宋" w:hAnsi="仿宋" w:eastAsia="仿宋" w:cs="仿宋"/>
          <w:sz w:val="24"/>
          <w:szCs w:val="24"/>
        </w:rPr>
        <w:t xml:space="preserve">   </w:t>
      </w:r>
      <w:r>
        <w:rPr>
          <w:rFonts w:hint="eastAsia" w:ascii="仿宋" w:hAnsi="仿宋" w:eastAsia="仿宋" w:cs="仿宋"/>
          <w:sz w:val="24"/>
          <w:szCs w:val="24"/>
        </w:rPr>
        <w:t>□专业分包施工合同</w:t>
      </w:r>
      <w:r>
        <w:rPr>
          <w:rFonts w:ascii="仿宋" w:hAnsi="仿宋" w:eastAsia="仿宋" w:cs="仿宋"/>
          <w:sz w:val="24"/>
          <w:szCs w:val="24"/>
        </w:rPr>
        <w:t xml:space="preserve">   </w:t>
      </w:r>
      <w:r>
        <w:rPr>
          <w:rFonts w:hint="eastAsia" w:ascii="仿宋" w:hAnsi="仿宋" w:eastAsia="仿宋" w:cs="仿宋"/>
          <w:sz w:val="24"/>
          <w:szCs w:val="24"/>
        </w:rPr>
        <w:t>□其它：</w:t>
      </w:r>
    </w:p>
    <w:p>
      <w:pPr>
        <w:spacing w:line="360" w:lineRule="auto"/>
        <w:ind w:firstLine="480"/>
        <w:rPr>
          <w:rFonts w:hint="default" w:ascii="仿宋" w:hAnsi="仿宋" w:eastAsia="仿宋" w:cs="仿宋"/>
          <w:sz w:val="24"/>
          <w:szCs w:val="24"/>
          <w:u w:val="single"/>
          <w:lang w:val="en-US" w:eastAsia="zh-CN"/>
        </w:rPr>
      </w:pPr>
      <w:r>
        <w:rPr>
          <w:rFonts w:hint="eastAsia" w:ascii="仿宋" w:hAnsi="仿宋" w:eastAsia="仿宋" w:cs="仿宋"/>
          <w:sz w:val="24"/>
          <w:szCs w:val="24"/>
        </w:rPr>
        <w:t>工程规模：</w:t>
      </w:r>
      <w:r>
        <w:rPr>
          <w:rFonts w:hint="eastAsia" w:ascii="仿宋" w:hAnsi="仿宋" w:eastAsia="仿宋" w:cs="仿宋"/>
          <w:sz w:val="24"/>
          <w:szCs w:val="24"/>
          <w:u w:val="single"/>
        </w:rPr>
        <w:t xml:space="preserve"> 建设规模：中欧班列融合创新产业园项目一期——中欧班列集拼集运中心总用地面积约115730㎡（约174亩），其中可建设用地面积约59824㎡（约90亩），</w:t>
      </w:r>
      <w:r>
        <w:rPr>
          <w:rFonts w:hint="eastAsia" w:ascii="仿宋" w:hAnsi="仿宋" w:eastAsia="仿宋" w:cs="仿宋"/>
          <w:sz w:val="24"/>
          <w:szCs w:val="24"/>
          <w:u w:val="single"/>
          <w:lang w:val="en-US" w:eastAsia="zh-CN"/>
        </w:rPr>
        <w:t>市政</w:t>
      </w:r>
      <w:r>
        <w:rPr>
          <w:rFonts w:hint="eastAsia" w:ascii="仿宋" w:hAnsi="仿宋" w:eastAsia="仿宋" w:cs="仿宋"/>
          <w:sz w:val="24"/>
          <w:szCs w:val="24"/>
          <w:u w:val="single"/>
        </w:rPr>
        <w:t>道路用地面积约32414㎡（约49亩），绿地用地面积约20550㎡（约31亩）；可建设用地面积内总规划建筑面积约16万㎡，其中计容建筑面积约15万㎡。本项目拟建设厂房、仓储及相关配套设施，最大建筑高度约60m，最大单体建筑面积约38272㎡，总建筑面积约16</w:t>
      </w:r>
      <w:r>
        <w:rPr>
          <w:rFonts w:hint="eastAsia" w:ascii="仿宋" w:hAnsi="仿宋" w:eastAsia="仿宋" w:cs="仿宋"/>
          <w:sz w:val="24"/>
          <w:szCs w:val="24"/>
          <w:u w:val="single"/>
          <w:lang w:val="en-US" w:eastAsia="zh-CN"/>
        </w:rPr>
        <w:t>.</w:t>
      </w:r>
      <w:r>
        <w:rPr>
          <w:rFonts w:hint="eastAsia" w:ascii="仿宋" w:hAnsi="仿宋" w:eastAsia="仿宋" w:cs="仿宋"/>
          <w:sz w:val="24"/>
          <w:szCs w:val="24"/>
          <w:u w:val="single"/>
        </w:rPr>
        <w:t>32</w:t>
      </w:r>
      <w:r>
        <w:rPr>
          <w:rFonts w:hint="eastAsia" w:ascii="仿宋" w:hAnsi="仿宋" w:eastAsia="仿宋" w:cs="仿宋"/>
          <w:sz w:val="24"/>
          <w:szCs w:val="24"/>
          <w:u w:val="single"/>
          <w:lang w:val="en-US" w:eastAsia="zh-CN"/>
        </w:rPr>
        <w:t>万</w:t>
      </w:r>
      <w:r>
        <w:rPr>
          <w:rFonts w:hint="eastAsia" w:ascii="仿宋" w:hAnsi="仿宋" w:eastAsia="仿宋" w:cs="仿宋"/>
          <w:sz w:val="24"/>
          <w:szCs w:val="24"/>
          <w:u w:val="single"/>
        </w:rPr>
        <w:t>㎡。</w:t>
      </w:r>
    </w:p>
    <w:p>
      <w:pPr>
        <w:spacing w:line="360" w:lineRule="auto"/>
        <w:ind w:firstLine="480" w:firstLineChars="200"/>
        <w:rPr>
          <w:rFonts w:ascii="仿宋" w:hAnsi="仿宋" w:eastAsia="仿宋" w:cs="仿宋"/>
          <w:sz w:val="24"/>
          <w:szCs w:val="24"/>
          <w:u w:val="single"/>
        </w:rPr>
      </w:pPr>
      <w:r>
        <w:rPr>
          <w:rFonts w:hint="eastAsia" w:ascii="仿宋" w:hAnsi="仿宋" w:eastAsia="仿宋" w:cs="仿宋"/>
          <w:sz w:val="24"/>
          <w:szCs w:val="24"/>
        </w:rPr>
        <w:t>立项批文编号或广东省企业基本建设投资项目备案证备案项目编号：</w:t>
      </w:r>
      <w:r>
        <w:rPr>
          <w:rFonts w:ascii="仿宋" w:hAnsi="仿宋" w:eastAsia="仿宋" w:cs="仿宋"/>
          <w:sz w:val="24"/>
          <w:szCs w:val="24"/>
          <w:u w:val="single"/>
        </w:rPr>
        <w:t xml:space="preserve"> </w:t>
      </w:r>
      <w:r>
        <w:rPr>
          <w:rFonts w:hint="eastAsia" w:ascii="仿宋" w:hAnsi="仿宋" w:eastAsia="仿宋" w:cs="仿宋"/>
          <w:sz w:val="24"/>
          <w:szCs w:val="24"/>
          <w:u w:val="single"/>
        </w:rPr>
        <w:t>2206-440111-17-01-189744</w:t>
      </w:r>
      <w:r>
        <w:rPr>
          <w:rFonts w:ascii="仿宋" w:hAnsi="仿宋" w:eastAsia="仿宋" w:cs="仿宋"/>
          <w:sz w:val="24"/>
          <w:szCs w:val="24"/>
          <w:u w:val="single"/>
        </w:rPr>
        <w:t xml:space="preserve"> </w:t>
      </w:r>
    </w:p>
    <w:p>
      <w:pPr>
        <w:spacing w:line="360" w:lineRule="auto"/>
        <w:rPr>
          <w:rFonts w:ascii="仿宋" w:hAnsi="仿宋" w:eastAsia="仿宋" w:cs="仿宋"/>
          <w:sz w:val="24"/>
          <w:szCs w:val="24"/>
          <w:u w:val="single"/>
        </w:rPr>
      </w:pPr>
      <w:r>
        <w:rPr>
          <w:rFonts w:hint="eastAsia" w:ascii="仿宋" w:hAnsi="仿宋" w:eastAsia="仿宋" w:cs="仿宋"/>
          <w:sz w:val="24"/>
          <w:szCs w:val="24"/>
        </w:rPr>
        <w:t xml:space="preserve">    资金来源：</w:t>
      </w:r>
      <w:r>
        <w:rPr>
          <w:rFonts w:hint="eastAsia" w:ascii="仿宋" w:hAnsi="仿宋" w:eastAsia="仿宋" w:cs="仿宋"/>
          <w:sz w:val="24"/>
          <w:szCs w:val="24"/>
          <w:u w:val="single"/>
        </w:rPr>
        <w:t xml:space="preserve">  企业自有资金及长期国债</w:t>
      </w:r>
      <w:r>
        <w:rPr>
          <w:rFonts w:ascii="仿宋" w:hAnsi="仿宋" w:eastAsia="仿宋" w:cs="仿宋"/>
          <w:sz w:val="24"/>
          <w:szCs w:val="24"/>
          <w:u w:val="single"/>
        </w:rPr>
        <w:t xml:space="preserve"> </w:t>
      </w:r>
      <w:r>
        <w:rPr>
          <w:rFonts w:hint="eastAsia" w:ascii="仿宋" w:hAnsi="仿宋" w:eastAsia="仿宋" w:cs="仿宋"/>
          <w:sz w:val="24"/>
          <w:szCs w:val="24"/>
          <w:u w:val="single"/>
        </w:rPr>
        <w:t xml:space="preserve">    </w:t>
      </w:r>
    </w:p>
    <w:p>
      <w:pPr>
        <w:spacing w:line="360" w:lineRule="auto"/>
        <w:rPr>
          <w:rFonts w:hint="eastAsia" w:ascii="仿宋" w:hAnsi="仿宋" w:eastAsia="仿宋" w:cs="仿宋"/>
          <w:b/>
          <w:bCs/>
          <w:sz w:val="24"/>
          <w:szCs w:val="24"/>
        </w:rPr>
      </w:pPr>
      <w:r>
        <w:rPr>
          <w:rFonts w:hint="eastAsia" w:ascii="仿宋" w:hAnsi="仿宋" w:eastAsia="仿宋" w:cs="仿宋"/>
          <w:b/>
          <w:bCs/>
          <w:sz w:val="24"/>
          <w:szCs w:val="24"/>
        </w:rPr>
        <w:t>二、工程内容与承包范围</w:t>
      </w:r>
    </w:p>
    <w:p>
      <w:pPr>
        <w:spacing w:line="360" w:lineRule="auto"/>
        <w:ind w:firstLine="480" w:firstLineChars="200"/>
        <w:rPr>
          <w:rFonts w:ascii="仿宋" w:hAnsi="仿宋" w:eastAsia="仿宋" w:cs="仿宋"/>
          <w:sz w:val="24"/>
          <w:szCs w:val="24"/>
          <w:u w:val="none"/>
        </w:rPr>
      </w:pPr>
      <w:r>
        <w:rPr>
          <w:rFonts w:hint="eastAsia" w:ascii="仿宋" w:hAnsi="仿宋" w:eastAsia="仿宋" w:cs="仿宋"/>
          <w:sz w:val="24"/>
          <w:szCs w:val="24"/>
          <w:u w:val="none"/>
        </w:rPr>
        <w:t>工程内容与承包范围:本项目总体定位为中欧班列集疏运设施建设及产业配套，主要包括高层厂房、独栋厂房、物流仓储、电商厂房、研发办公楼、产业配套、配套裙楼、运营中心、屋顶设备房、空中连廊、架空层、停车库、机动车位、非机动车停车位及配建公共设施、</w:t>
      </w:r>
      <w:r>
        <w:rPr>
          <w:rFonts w:hint="eastAsia" w:ascii="仿宋" w:hAnsi="仿宋" w:eastAsia="仿宋" w:cs="仿宋"/>
          <w:sz w:val="24"/>
          <w:szCs w:val="24"/>
          <w:u w:val="none"/>
          <w:lang w:val="en-US" w:eastAsia="zh-CN"/>
        </w:rPr>
        <w:t>园区道路市政</w:t>
      </w:r>
      <w:r>
        <w:rPr>
          <w:rFonts w:hint="eastAsia" w:ascii="仿宋" w:hAnsi="仿宋" w:eastAsia="仿宋" w:cs="仿宋"/>
          <w:sz w:val="24"/>
          <w:szCs w:val="24"/>
          <w:u w:val="none"/>
        </w:rPr>
        <w:t>道路、绿化景观等。本项目</w:t>
      </w:r>
      <w:bookmarkStart w:id="0" w:name="OLE_LINK6"/>
      <w:bookmarkStart w:id="234" w:name="_GoBack"/>
      <w:r>
        <w:rPr>
          <w:rFonts w:hint="eastAsia" w:ascii="仿宋" w:hAnsi="仿宋" w:eastAsia="仿宋" w:cs="仿宋"/>
          <w:sz w:val="24"/>
          <w:szCs w:val="24"/>
          <w:u w:val="none"/>
        </w:rPr>
        <w:t>承包</w:t>
      </w:r>
      <w:r>
        <w:rPr>
          <w:rFonts w:hint="eastAsia" w:ascii="仿宋" w:hAnsi="仿宋" w:eastAsia="仿宋" w:cs="仿宋"/>
          <w:sz w:val="24"/>
          <w:szCs w:val="24"/>
          <w:u w:val="none"/>
          <w:lang w:val="en-US" w:eastAsia="zh-CN"/>
        </w:rPr>
        <w:t>内容</w:t>
      </w:r>
      <w:r>
        <w:rPr>
          <w:rFonts w:hint="eastAsia" w:ascii="仿宋" w:hAnsi="仿宋" w:eastAsia="仿宋" w:cs="仿宋"/>
          <w:sz w:val="24"/>
          <w:szCs w:val="24"/>
          <w:u w:val="none"/>
        </w:rPr>
        <w:t>包括但不限于土建、装修、电气、给排水、暖通、幕墙、智能化、室内外标识、市政园林</w:t>
      </w:r>
      <w:r>
        <w:rPr>
          <w:rFonts w:hint="eastAsia" w:ascii="仿宋" w:hAnsi="仿宋" w:eastAsia="仿宋" w:cs="仿宋"/>
          <w:sz w:val="24"/>
          <w:szCs w:val="24"/>
          <w:u w:val="none"/>
          <w:lang w:eastAsia="zh-CN"/>
        </w:rPr>
        <w:t>、</w:t>
      </w:r>
      <w:r>
        <w:rPr>
          <w:rFonts w:hint="eastAsia" w:ascii="仿宋" w:hAnsi="仿宋" w:eastAsia="仿宋" w:cs="仿宋"/>
          <w:sz w:val="24"/>
          <w:szCs w:val="24"/>
          <w:u w:val="none"/>
          <w:lang w:val="en-US" w:eastAsia="zh-CN"/>
        </w:rPr>
        <w:t>市政路</w:t>
      </w:r>
      <w:r>
        <w:rPr>
          <w:rFonts w:hint="eastAsia" w:ascii="仿宋" w:hAnsi="仿宋" w:eastAsia="仿宋" w:cs="仿宋"/>
          <w:sz w:val="24"/>
          <w:szCs w:val="24"/>
          <w:u w:val="none"/>
        </w:rPr>
        <w:t>及相关配套工程</w:t>
      </w:r>
      <w:r>
        <w:rPr>
          <w:rFonts w:hint="eastAsia" w:ascii="仿宋" w:hAnsi="仿宋" w:eastAsia="仿宋" w:cs="仿宋"/>
          <w:sz w:val="24"/>
          <w:szCs w:val="24"/>
          <w:u w:val="none"/>
          <w:lang w:val="en-US" w:eastAsia="zh-CN"/>
        </w:rPr>
        <w:t>及</w:t>
      </w:r>
      <w:r>
        <w:rPr>
          <w:rFonts w:hint="eastAsia" w:ascii="仿宋" w:hAnsi="仿宋" w:eastAsia="仿宋" w:cs="仿宋"/>
          <w:b w:val="0"/>
          <w:bCs w:val="0"/>
          <w:sz w:val="24"/>
          <w:szCs w:val="24"/>
        </w:rPr>
        <w:t>BIM 建模</w:t>
      </w:r>
      <w:r>
        <w:rPr>
          <w:rFonts w:hint="eastAsia" w:ascii="仿宋" w:hAnsi="仿宋" w:eastAsia="仿宋" w:cs="仿宋"/>
          <w:sz w:val="24"/>
          <w:szCs w:val="24"/>
          <w:u w:val="none"/>
        </w:rPr>
        <w:t>等，具体以招标文件、工程量清单和施工图纸为准。</w:t>
      </w:r>
      <w:bookmarkEnd w:id="0"/>
      <w:bookmarkEnd w:id="234"/>
      <w:r>
        <w:rPr>
          <w:rFonts w:hint="eastAsia" w:ascii="仿宋" w:hAnsi="仿宋" w:eastAsia="仿宋" w:cs="仿宋"/>
          <w:sz w:val="24"/>
          <w:szCs w:val="24"/>
          <w:u w:val="none"/>
        </w:rPr>
        <w:t>承包人需在工程完成后对施工通道及现场等进行清理、平整和复原。承包人协助发包人办理相关报批、报建等工作。凡工程中涉及到劳动安全、职业病防治、消防、人防、防雷、环保、节能、绿色建筑、海绵城市、规划、卫生防疫、档案、质量等有关政府部门验收的项目，承包人及时做好验收准备工作。</w:t>
      </w:r>
      <w:r>
        <w:rPr>
          <w:rFonts w:ascii="仿宋" w:hAnsi="仿宋" w:eastAsia="仿宋" w:cs="仿宋"/>
          <w:sz w:val="24"/>
          <w:szCs w:val="24"/>
          <w:u w:val="none"/>
        </w:rPr>
        <w:t xml:space="preserve"> </w:t>
      </w:r>
    </w:p>
    <w:p>
      <w:pPr>
        <w:spacing w:line="360" w:lineRule="auto"/>
        <w:ind w:firstLine="480" w:firstLineChars="200"/>
        <w:outlineLvl w:val="1"/>
        <w:rPr>
          <w:rFonts w:hint="eastAsia" w:ascii="仿宋" w:hAnsi="仿宋" w:eastAsia="仿宋" w:cs="仿宋"/>
          <w:b w:val="0"/>
          <w:bCs w:val="0"/>
          <w:sz w:val="24"/>
          <w:szCs w:val="24"/>
        </w:rPr>
      </w:pPr>
      <w:r>
        <w:rPr>
          <w:rFonts w:hint="eastAsia" w:ascii="仿宋" w:hAnsi="仿宋" w:eastAsia="仿宋" w:cs="仿宋"/>
          <w:b w:val="0"/>
          <w:bCs w:val="0"/>
          <w:sz w:val="24"/>
          <w:szCs w:val="24"/>
        </w:rPr>
        <w:t>承包人应</w:t>
      </w:r>
      <w:r>
        <w:rPr>
          <w:rFonts w:hint="eastAsia" w:ascii="仿宋" w:hAnsi="仿宋" w:eastAsia="仿宋" w:cs="仿宋"/>
          <w:b w:val="0"/>
          <w:bCs w:val="0"/>
          <w:sz w:val="24"/>
          <w:szCs w:val="24"/>
          <w:lang w:val="en-US" w:eastAsia="zh-CN"/>
        </w:rPr>
        <w:t>进行</w:t>
      </w:r>
      <w:r>
        <w:rPr>
          <w:rFonts w:hint="eastAsia" w:ascii="仿宋" w:hAnsi="仿宋" w:eastAsia="仿宋" w:cs="仿宋"/>
          <w:b w:val="0"/>
          <w:bCs w:val="0"/>
          <w:sz w:val="24"/>
          <w:szCs w:val="24"/>
        </w:rPr>
        <w:t>BIM 建模（费用包含在投标报价中，不另行计取），在施工准备阶段、深化设计阶段、施工过程阶段、竣工验收阶段实施 BIM 技术应用工作并指导现场施工。承包人应组织本项目 BIM 实施工作，利用 BIM 技术实现施工过程的精细化管理，满足相关国家、行业、地方及发包人发布的的相关规范、标准等规定。</w:t>
      </w:r>
    </w:p>
    <w:p>
      <w:pPr>
        <w:spacing w:line="360" w:lineRule="auto"/>
        <w:ind w:firstLine="480" w:firstLineChars="200"/>
        <w:outlineLvl w:val="1"/>
        <w:rPr>
          <w:rFonts w:hint="eastAsia" w:ascii="仿宋" w:hAnsi="仿宋" w:eastAsia="仿宋" w:cs="仿宋"/>
          <w:b w:val="0"/>
          <w:bCs w:val="0"/>
          <w:sz w:val="24"/>
          <w:szCs w:val="24"/>
        </w:rPr>
      </w:pPr>
      <w:r>
        <w:rPr>
          <w:rFonts w:hint="eastAsia" w:ascii="仿宋" w:hAnsi="仿宋" w:eastAsia="仿宋" w:cs="仿宋"/>
          <w:b w:val="0"/>
          <w:bCs w:val="0"/>
          <w:sz w:val="24"/>
          <w:szCs w:val="24"/>
        </w:rPr>
        <w:t>施工总承包管理和配合服务主要包含：为完成本项目的所有工程实施总承包管理和配合服务，根据工期要求提供各项招标/采购计划及进场计划，合理安排穿插施工，对施工组织设计实施技术管理，对其他各专业系统的交叉施工进行综合协调和管理，并对各系统调试及竣工验收实施组织与管理。具体详见合同专用条款。</w:t>
      </w:r>
    </w:p>
    <w:p>
      <w:pPr>
        <w:spacing w:line="360" w:lineRule="auto"/>
        <w:ind w:firstLine="480" w:firstLineChars="200"/>
        <w:outlineLvl w:val="1"/>
        <w:rPr>
          <w:rFonts w:hint="eastAsia" w:ascii="仿宋" w:hAnsi="仿宋" w:eastAsia="仿宋" w:cs="仿宋"/>
          <w:b w:val="0"/>
          <w:bCs w:val="0"/>
          <w:sz w:val="24"/>
          <w:szCs w:val="24"/>
        </w:rPr>
      </w:pPr>
      <w:r>
        <w:rPr>
          <w:rFonts w:hint="eastAsia" w:ascii="仿宋" w:hAnsi="仿宋" w:eastAsia="仿宋" w:cs="仿宋"/>
          <w:b w:val="0"/>
          <w:bCs w:val="0"/>
          <w:sz w:val="24"/>
          <w:szCs w:val="24"/>
        </w:rPr>
        <w:t>相关施工证照手续办理服务：负责办理工程开工及验收所需的各项手续，包括但不限于施工许可证、报建手续、施工占道手续、余泥排放证、排污手续、排水接驳、水质检测、排水许可证、排污口规范化、噪音排放、水保验收、环保检测、环保验收、消防验收、人防验收、防雷验收、海绵城市建设效果评估及验收、节能备案及验收、竣工验收备案, 除合同另有约定外，其费用按政府法律法规发包人与承包人各自承担（除政府规定由发包人缴纳的相关费用外，其余证照费用均由承包人承担。政府规定的由发包人缴纳的费用可由承包人先行缴纳，发包人收到相关书面凭证后予以支付。）。承包人需确保承包范围内各专业工程和各专项验收通过联合验收（相关费用综合考虑包含在本合同中，不另计）。负责协调施工过程中的相关职能部门、其他施工单位及周边影响项目开发进展的单位、公司和居民。负责根据广州市住房和城乡建设局关于建设工程现场视频监控管理办法的规定，完成本项目工程现场视频监控系统的方案（设计）报批、施工、维护等，相关费用由承包人承担。</w:t>
      </w:r>
    </w:p>
    <w:p>
      <w:pPr>
        <w:spacing w:line="360" w:lineRule="auto"/>
        <w:ind w:firstLine="480" w:firstLineChars="200"/>
        <w:outlineLvl w:val="1"/>
        <w:rPr>
          <w:rFonts w:hint="eastAsia" w:ascii="仿宋" w:hAnsi="仿宋" w:eastAsia="仿宋" w:cs="仿宋"/>
          <w:b w:val="0"/>
          <w:bCs w:val="0"/>
          <w:sz w:val="24"/>
          <w:szCs w:val="24"/>
        </w:rPr>
      </w:pPr>
      <w:r>
        <w:rPr>
          <w:rFonts w:hint="eastAsia" w:ascii="仿宋" w:hAnsi="仿宋" w:eastAsia="仿宋" w:cs="仿宋"/>
          <w:b w:val="0"/>
          <w:bCs w:val="0"/>
          <w:sz w:val="24"/>
          <w:szCs w:val="24"/>
        </w:rPr>
        <w:t>特别说明：</w:t>
      </w:r>
    </w:p>
    <w:p>
      <w:pPr>
        <w:spacing w:line="360" w:lineRule="auto"/>
        <w:ind w:firstLine="480" w:firstLineChars="200"/>
        <w:outlineLvl w:val="1"/>
        <w:rPr>
          <w:rFonts w:hint="eastAsia" w:ascii="仿宋" w:hAnsi="仿宋" w:eastAsia="仿宋" w:cs="仿宋"/>
          <w:b w:val="0"/>
          <w:bCs w:val="0"/>
          <w:sz w:val="24"/>
          <w:szCs w:val="24"/>
        </w:rPr>
      </w:pPr>
      <w:r>
        <w:rPr>
          <w:rFonts w:hint="eastAsia" w:ascii="仿宋" w:hAnsi="仿宋" w:eastAsia="仿宋" w:cs="仿宋"/>
          <w:b w:val="0"/>
          <w:bCs w:val="0"/>
          <w:sz w:val="24"/>
          <w:szCs w:val="24"/>
        </w:rPr>
        <w:t>（1）上述所描述的承包范围仅是概括性的，不能视为是完整无缺的。承包人应参阅合同文件中的其他部分，去完全了解工程的实际范围与工作内容，根据本合同所需进行施工的工程包括合同文件、招标文件、施工图纸及工程量清单内所显示的一切项目，最终应保证工程交付发包人时能实现设计要求的功能。承包人有责任现场踏勘，细阅合同、图纸及工程技术要求，务求对所有施工工程的所有内容做到完全清楚了解。</w:t>
      </w:r>
    </w:p>
    <w:p>
      <w:pPr>
        <w:spacing w:line="360" w:lineRule="auto"/>
        <w:ind w:firstLine="480" w:firstLineChars="200"/>
        <w:outlineLvl w:val="1"/>
        <w:rPr>
          <w:rFonts w:hint="eastAsia" w:ascii="仿宋" w:hAnsi="仿宋" w:eastAsia="仿宋" w:cs="仿宋"/>
          <w:b w:val="0"/>
          <w:bCs w:val="0"/>
          <w:sz w:val="24"/>
          <w:szCs w:val="24"/>
        </w:rPr>
      </w:pPr>
      <w:r>
        <w:rPr>
          <w:rFonts w:hint="eastAsia" w:ascii="仿宋" w:hAnsi="仿宋" w:eastAsia="仿宋" w:cs="仿宋"/>
          <w:b w:val="0"/>
          <w:bCs w:val="0"/>
          <w:sz w:val="24"/>
          <w:szCs w:val="24"/>
        </w:rPr>
        <w:t>（2）发包人有权对本工程承包范围内分项工程等进行调整，有关费用按合同约定计算。承包人不得因此调整（安排）而提出价款及工期索赔，承包人必须无条件配合发包人完成相关的协议内容的调整。</w:t>
      </w:r>
    </w:p>
    <w:p>
      <w:pPr>
        <w:spacing w:line="360" w:lineRule="auto"/>
        <w:ind w:firstLine="480" w:firstLineChars="200"/>
        <w:outlineLvl w:val="1"/>
        <w:rPr>
          <w:rFonts w:hint="eastAsia" w:ascii="仿宋" w:hAnsi="仿宋" w:eastAsia="仿宋" w:cs="仿宋"/>
          <w:b w:val="0"/>
          <w:bCs w:val="0"/>
          <w:sz w:val="24"/>
          <w:szCs w:val="24"/>
        </w:rPr>
      </w:pPr>
      <w:r>
        <w:rPr>
          <w:rFonts w:hint="eastAsia" w:ascii="仿宋" w:hAnsi="仿宋" w:eastAsia="仿宋" w:cs="仿宋"/>
          <w:b w:val="0"/>
          <w:bCs w:val="0"/>
          <w:sz w:val="24"/>
          <w:szCs w:val="24"/>
        </w:rPr>
        <w:t>（3）承包人根据合同约定范围、招标文件、施工图纸、工程量清单等有关资料和说明，完成工程承包范围内全部内容、履行合同条款所述的全部义务及责任。即包工、包料、包工期、包质量、包安全、包文明施工、包承包范围内工程验收通过、包施工总承包管理和现场整体组织、包专业协调及配合、包移交、包与基坑支护及土方开挖工程承包方工作面移交、包结算、包资料整理、包竣工图编制（须满足规划等各专项验收要求）、包承包人应当购买的保险、包通永水、通永电（施工过程中临水临电的接驳由承包人自行负责，发包人配合接驳手续的办理，此部分费用已包含在投标报价中）、包 BIM 建模（费用包含在投标报价中，不另行计取）、包技术培训及服务、包相关资料整理等为完成合同所约定工作的所有直接和间接费用等。发包人委托承包人办理的保险业务、土方运距、配合桩基检测、树木保护专章、临电开通前使用发电机、塔吊安装前垂直运输设备台班等费用，均已包含在投标报价中综合考虑。本项目为工程量清单综合单价包干计价，工程量按实结算。采用综合单价包干的，实际结算工程量按经发包人认可的竣工图纸、发包人认可的变更、签证及合同约定的计价方式进行结算。如原图纸上有的项目，因变更不予施工，则相应在结算时扣减。除非合同另有其他明确约定外，该固定综合单价不做任何调整。</w:t>
      </w:r>
    </w:p>
    <w:p>
      <w:pPr>
        <w:spacing w:line="360" w:lineRule="auto"/>
        <w:outlineLvl w:val="1"/>
        <w:rPr>
          <w:rFonts w:ascii="仿宋" w:hAnsi="仿宋" w:eastAsia="仿宋" w:cs="仿宋"/>
          <w:b/>
          <w:bCs/>
          <w:sz w:val="24"/>
          <w:szCs w:val="24"/>
        </w:rPr>
      </w:pPr>
      <w:r>
        <w:rPr>
          <w:rFonts w:hint="eastAsia" w:ascii="仿宋" w:hAnsi="仿宋" w:eastAsia="仿宋" w:cs="仿宋"/>
          <w:b/>
          <w:bCs/>
          <w:sz w:val="24"/>
          <w:szCs w:val="24"/>
        </w:rPr>
        <w:t>三、合同工期</w:t>
      </w:r>
    </w:p>
    <w:p>
      <w:pPr>
        <w:spacing w:line="360" w:lineRule="auto"/>
        <w:ind w:left="1200" w:hanging="1200"/>
        <w:rPr>
          <w:rFonts w:ascii="仿宋" w:hAnsi="仿宋" w:eastAsia="仿宋" w:cs="仿宋"/>
          <w:sz w:val="24"/>
          <w:szCs w:val="24"/>
        </w:rPr>
      </w:pPr>
      <w:r>
        <w:rPr>
          <w:rFonts w:hint="eastAsia" w:ascii="仿宋" w:hAnsi="仿宋" w:eastAsia="仿宋" w:cs="仿宋"/>
          <w:sz w:val="24"/>
          <w:szCs w:val="24"/>
        </w:rPr>
        <w:t xml:space="preserve">    工程合同工期总日历天数：</w:t>
      </w:r>
      <w:r>
        <w:rPr>
          <w:rFonts w:hint="eastAsia" w:ascii="仿宋" w:hAnsi="仿宋" w:eastAsia="仿宋" w:cs="仿宋"/>
          <w:sz w:val="24"/>
          <w:szCs w:val="24"/>
          <w:highlight w:val="none"/>
          <w:u w:val="single"/>
          <w:lang w:val="en-US" w:eastAsia="zh-CN"/>
        </w:rPr>
        <w:t>580</w:t>
      </w:r>
      <w:r>
        <w:rPr>
          <w:rFonts w:hint="eastAsia" w:ascii="仿宋" w:hAnsi="仿宋" w:eastAsia="仿宋" w:cs="仿宋"/>
          <w:sz w:val="24"/>
          <w:szCs w:val="24"/>
        </w:rPr>
        <w:t>天。</w:t>
      </w:r>
    </w:p>
    <w:p>
      <w:pPr>
        <w:keepNext w:val="0"/>
        <w:keepLines w:val="0"/>
        <w:pageBreakBefore w:val="0"/>
        <w:widowControl w:val="0"/>
        <w:kinsoku/>
        <w:wordWrap/>
        <w:overflowPunct/>
        <w:topLinePunct w:val="0"/>
        <w:autoSpaceDE/>
        <w:autoSpaceDN/>
        <w:bidi w:val="0"/>
        <w:adjustRightInd/>
        <w:snapToGrid/>
        <w:spacing w:line="360" w:lineRule="auto"/>
        <w:ind w:left="0" w:firstLine="576" w:firstLineChars="240"/>
        <w:jc w:val="left"/>
        <w:textAlignment w:val="auto"/>
        <w:rPr>
          <w:rFonts w:hint="default" w:ascii="仿宋" w:hAnsi="仿宋" w:eastAsia="仿宋" w:cs="仿宋"/>
          <w:sz w:val="24"/>
          <w:szCs w:val="24"/>
          <w:lang w:val="en-US" w:eastAsia="zh-CN"/>
        </w:rPr>
      </w:pPr>
      <w:r>
        <w:rPr>
          <w:rFonts w:hint="eastAsia" w:ascii="仿宋" w:hAnsi="仿宋" w:eastAsia="仿宋" w:cs="仿宋"/>
          <w:sz w:val="24"/>
          <w:szCs w:val="24"/>
        </w:rPr>
        <w:t xml:space="preserve">暂定从 </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年 </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日开始施工，至</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年 </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日竣工完成，具体开工日期以现场具备施工条件且在项目依法领取施工许可证后，</w:t>
      </w:r>
      <w:r>
        <w:rPr>
          <w:rFonts w:hint="eastAsia" w:ascii="仿宋" w:hAnsi="仿宋" w:eastAsia="仿宋" w:cs="仿宋"/>
          <w:sz w:val="24"/>
          <w:szCs w:val="24"/>
          <w:u w:val="single"/>
        </w:rPr>
        <w:t xml:space="preserve"> 监理单位  </w:t>
      </w:r>
      <w:r>
        <w:rPr>
          <w:rFonts w:hint="eastAsia" w:ascii="仿宋" w:hAnsi="仿宋" w:eastAsia="仿宋" w:cs="仿宋"/>
          <w:sz w:val="24"/>
          <w:szCs w:val="24"/>
        </w:rPr>
        <w:t>签发的开工令日期为准。工期总日历天数与根据前述计划开竣工日期计算的工期天数不一致的，以工期总日历天数为准。</w:t>
      </w:r>
      <w:r>
        <w:rPr>
          <w:rFonts w:hint="eastAsia" w:ascii="仿宋" w:hAnsi="仿宋" w:eastAsia="仿宋" w:cs="仿宋"/>
          <w:b w:val="0"/>
          <w:bCs w:val="0"/>
          <w:sz w:val="24"/>
          <w:szCs w:val="24"/>
          <w:lang w:val="en-US" w:eastAsia="zh-CN"/>
        </w:rPr>
        <w:t>总承包配合</w:t>
      </w:r>
      <w:r>
        <w:rPr>
          <w:rFonts w:hint="eastAsia" w:ascii="仿宋" w:hAnsi="仿宋" w:eastAsia="仿宋" w:cs="仿宋"/>
          <w:b w:val="0"/>
          <w:bCs w:val="0"/>
          <w:sz w:val="24"/>
          <w:szCs w:val="24"/>
        </w:rPr>
        <w:t>服务</w:t>
      </w:r>
      <w:r>
        <w:rPr>
          <w:rFonts w:hint="eastAsia" w:ascii="仿宋" w:hAnsi="仿宋" w:eastAsia="仿宋" w:cs="仿宋"/>
          <w:b w:val="0"/>
          <w:bCs w:val="0"/>
          <w:sz w:val="24"/>
          <w:szCs w:val="24"/>
          <w:lang w:val="en-US" w:eastAsia="zh-CN"/>
        </w:rPr>
        <w:t>从签订合同之日起至本合同最终清算之日止。</w:t>
      </w:r>
    </w:p>
    <w:p>
      <w:pPr>
        <w:spacing w:line="360" w:lineRule="auto"/>
        <w:outlineLvl w:val="1"/>
        <w:rPr>
          <w:rFonts w:ascii="仿宋" w:hAnsi="仿宋" w:eastAsia="仿宋" w:cs="仿宋"/>
          <w:b/>
          <w:bCs/>
          <w:sz w:val="24"/>
          <w:szCs w:val="24"/>
        </w:rPr>
      </w:pPr>
      <w:r>
        <w:rPr>
          <w:rFonts w:hint="eastAsia" w:ascii="仿宋" w:hAnsi="仿宋" w:eastAsia="仿宋" w:cs="仿宋"/>
          <w:b/>
          <w:bCs/>
          <w:sz w:val="24"/>
          <w:szCs w:val="24"/>
        </w:rPr>
        <w:t>★四、质量标准</w:t>
      </w:r>
    </w:p>
    <w:p>
      <w:pPr>
        <w:spacing w:line="360" w:lineRule="auto"/>
        <w:ind w:left="479" w:leftChars="228" w:firstLine="43" w:firstLineChars="18"/>
        <w:rPr>
          <w:rFonts w:ascii="仿宋" w:hAnsi="仿宋" w:eastAsia="仿宋" w:cs="Times New Roman"/>
          <w:sz w:val="24"/>
          <w:szCs w:val="24"/>
        </w:rPr>
      </w:pPr>
      <w:r>
        <w:rPr>
          <w:rFonts w:hint="eastAsia" w:ascii="仿宋" w:hAnsi="仿宋" w:eastAsia="仿宋" w:cs="仿宋"/>
          <w:sz w:val="24"/>
          <w:szCs w:val="24"/>
        </w:rPr>
        <w:t xml:space="preserve">   工程质量标准：</w:t>
      </w:r>
    </w:p>
    <w:p>
      <w:pPr>
        <w:spacing w:line="360" w:lineRule="auto"/>
        <w:ind w:left="479" w:leftChars="228" w:firstLine="43" w:firstLineChars="18"/>
        <w:rPr>
          <w:rFonts w:ascii="仿宋" w:hAnsi="仿宋" w:eastAsia="仿宋" w:cs="Times New Roman"/>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rPr>
        <w:t xml:space="preserve"> 确保符合国家、省、市</w:t>
      </w:r>
      <w:r>
        <w:rPr>
          <w:rFonts w:ascii="仿宋" w:hAnsi="仿宋" w:eastAsia="仿宋" w:cs="仿宋"/>
          <w:sz w:val="24"/>
          <w:szCs w:val="24"/>
          <w:u w:val="single"/>
        </w:rPr>
        <w:t xml:space="preserve"> </w:t>
      </w:r>
      <w:r>
        <w:rPr>
          <w:rFonts w:hint="eastAsia" w:ascii="仿宋" w:hAnsi="仿宋" w:eastAsia="仿宋" w:cs="仿宋"/>
          <w:sz w:val="24"/>
          <w:szCs w:val="24"/>
          <w:u w:val="single"/>
        </w:rPr>
        <w:t>《建筑与市政工程施工质量控制通用规范》（GB 55032-2022）及国家现行相关专业有关施工质量验收规范（如有新规范标准按新的执行）</w:t>
      </w:r>
      <w:r>
        <w:rPr>
          <w:rFonts w:hint="eastAsia" w:ascii="仿宋" w:hAnsi="仿宋" w:eastAsia="仿宋" w:cs="仿宋"/>
          <w:sz w:val="24"/>
          <w:szCs w:val="24"/>
        </w:rPr>
        <w:t>质量验收标准，并达到合格。</w:t>
      </w:r>
    </w:p>
    <w:p>
      <w:pPr>
        <w:spacing w:line="360" w:lineRule="auto"/>
        <w:ind w:left="479" w:leftChars="228" w:firstLine="43" w:firstLineChars="18"/>
        <w:rPr>
          <w:rFonts w:ascii="仿宋" w:hAnsi="仿宋" w:eastAsia="仿宋" w:cs="Times New Roman"/>
          <w:sz w:val="24"/>
          <w:szCs w:val="24"/>
          <w:u w:val="single"/>
        </w:rPr>
      </w:pPr>
      <w:r>
        <w:rPr>
          <w:rFonts w:hint="eastAsia" w:ascii="仿宋" w:hAnsi="仿宋" w:eastAsia="仿宋" w:cs="仿宋"/>
          <w:sz w:val="24"/>
          <w:szCs w:val="24"/>
        </w:rPr>
        <w:t>□ 以及符合优质工程</w:t>
      </w:r>
      <w:r>
        <w:rPr>
          <w:rFonts w:ascii="仿宋" w:hAnsi="仿宋" w:eastAsia="仿宋" w:cs="仿宋"/>
          <w:sz w:val="24"/>
          <w:szCs w:val="24"/>
          <w:u w:val="single"/>
        </w:rPr>
        <w:t xml:space="preserve">                           </w:t>
      </w:r>
      <w:r>
        <w:rPr>
          <w:rFonts w:ascii="仿宋" w:hAnsi="仿宋" w:eastAsia="仿宋" w:cs="仿宋"/>
          <w:sz w:val="24"/>
          <w:szCs w:val="24"/>
        </w:rPr>
        <w:t xml:space="preserve"> </w:t>
      </w:r>
      <w:r>
        <w:rPr>
          <w:rFonts w:hint="eastAsia" w:ascii="仿宋" w:hAnsi="仿宋" w:eastAsia="仿宋" w:cs="仿宋"/>
          <w:sz w:val="24"/>
          <w:szCs w:val="24"/>
        </w:rPr>
        <w:t>质量验收标准。</w:t>
      </w:r>
    </w:p>
    <w:p>
      <w:pPr>
        <w:spacing w:line="360" w:lineRule="auto"/>
        <w:ind w:firstLine="480" w:firstLineChars="200"/>
        <w:rPr>
          <w:rFonts w:ascii="仿宋" w:hAnsi="仿宋" w:eastAsia="仿宋" w:cs="Times New Roman"/>
          <w:kern w:val="0"/>
          <w:sz w:val="24"/>
          <w:szCs w:val="24"/>
        </w:rPr>
      </w:pPr>
      <w:r>
        <w:rPr>
          <w:rFonts w:hint="eastAsia" w:ascii="仿宋" w:hAnsi="仿宋" w:eastAsia="仿宋" w:cs="仿宋"/>
          <w:kern w:val="0"/>
          <w:sz w:val="24"/>
          <w:szCs w:val="24"/>
        </w:rPr>
        <w:t>创优目标：</w:t>
      </w:r>
    </w:p>
    <w:p>
      <w:pPr>
        <w:autoSpaceDE w:val="0"/>
        <w:autoSpaceDN w:val="0"/>
        <w:adjustRightInd w:val="0"/>
        <w:spacing w:line="360" w:lineRule="auto"/>
        <w:ind w:firstLine="480" w:firstLineChars="200"/>
        <w:jc w:val="left"/>
        <w:rPr>
          <w:rFonts w:ascii="仿宋" w:hAnsi="仿宋" w:eastAsia="仿宋" w:cs="Times New Roman"/>
          <w:kern w:val="0"/>
          <w:sz w:val="24"/>
          <w:szCs w:val="24"/>
        </w:rPr>
      </w:pPr>
      <w:r>
        <w:rPr>
          <w:rFonts w:hint="eastAsia" w:ascii="仿宋" w:hAnsi="仿宋" w:eastAsia="仿宋" w:cs="仿宋"/>
          <w:kern w:val="0"/>
          <w:sz w:val="24"/>
          <w:szCs w:val="24"/>
        </w:rPr>
        <w:t xml:space="preserve">□ </w:t>
      </w:r>
      <w:r>
        <w:rPr>
          <w:rFonts w:hint="eastAsia" w:ascii="仿宋" w:hAnsi="仿宋" w:eastAsia="仿宋" w:cs="仿宋"/>
          <w:sz w:val="24"/>
          <w:szCs w:val="24"/>
        </w:rPr>
        <w:t>市级工程优质奖</w:t>
      </w:r>
      <w:r>
        <w:rPr>
          <w:rFonts w:hint="eastAsia" w:ascii="仿宋" w:hAnsi="仿宋" w:eastAsia="仿宋" w:cs="仿宋"/>
          <w:kern w:val="0"/>
          <w:sz w:val="24"/>
          <w:szCs w:val="24"/>
        </w:rPr>
        <w:t>；</w:t>
      </w:r>
    </w:p>
    <w:p>
      <w:pPr>
        <w:autoSpaceDE w:val="0"/>
        <w:autoSpaceDN w:val="0"/>
        <w:adjustRightInd w:val="0"/>
        <w:spacing w:line="360" w:lineRule="auto"/>
        <w:ind w:firstLine="480" w:firstLineChars="200"/>
        <w:jc w:val="left"/>
        <w:rPr>
          <w:rFonts w:ascii="仿宋" w:hAnsi="仿宋" w:eastAsia="仿宋" w:cs="Times New Roman"/>
          <w:kern w:val="0"/>
          <w:sz w:val="24"/>
          <w:szCs w:val="24"/>
        </w:rPr>
      </w:pP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sz w:val="24"/>
          <w:szCs w:val="24"/>
        </w:rPr>
        <w:t>省级工程优质奖</w:t>
      </w:r>
      <w:r>
        <w:rPr>
          <w:rFonts w:hint="eastAsia" w:ascii="仿宋" w:hAnsi="仿宋" w:eastAsia="仿宋" w:cs="仿宋"/>
          <w:kern w:val="0"/>
          <w:sz w:val="24"/>
          <w:szCs w:val="24"/>
        </w:rPr>
        <w:t>；</w:t>
      </w:r>
    </w:p>
    <w:p>
      <w:pPr>
        <w:pStyle w:val="16"/>
        <w:spacing w:line="360" w:lineRule="auto"/>
        <w:ind w:firstLine="480" w:firstLineChars="200"/>
        <w:rPr>
          <w:rFonts w:ascii="仿宋" w:hAnsi="仿宋" w:eastAsia="仿宋"/>
          <w:kern w:val="0"/>
          <w:sz w:val="24"/>
          <w:szCs w:val="24"/>
        </w:rPr>
      </w:pP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sz w:val="24"/>
          <w:szCs w:val="24"/>
        </w:rPr>
        <w:t>国家级工程优质奖</w:t>
      </w:r>
      <w:r>
        <w:rPr>
          <w:rFonts w:hint="eastAsia" w:ascii="仿宋" w:hAnsi="仿宋" w:eastAsia="仿宋" w:cs="仿宋"/>
          <w:kern w:val="0"/>
          <w:sz w:val="24"/>
          <w:szCs w:val="24"/>
        </w:rPr>
        <w:t>；</w:t>
      </w:r>
    </w:p>
    <w:p>
      <w:pPr>
        <w:spacing w:line="360" w:lineRule="auto"/>
        <w:ind w:firstLine="480" w:firstLineChars="200"/>
        <w:rPr>
          <w:rFonts w:ascii="仿宋" w:hAnsi="仿宋" w:eastAsia="仿宋" w:cs="Times New Roman"/>
          <w:sz w:val="24"/>
          <w:szCs w:val="24"/>
          <w:u w:val="single"/>
        </w:rPr>
      </w:pP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其它</w:t>
      </w:r>
    </w:p>
    <w:p>
      <w:pPr>
        <w:spacing w:line="360" w:lineRule="auto"/>
        <w:ind w:firstLine="480" w:firstLineChars="200"/>
        <w:rPr>
          <w:rFonts w:ascii="仿宋" w:hAnsi="仿宋" w:eastAsia="仿宋" w:cs="Times New Roman"/>
          <w:kern w:val="0"/>
          <w:sz w:val="24"/>
          <w:szCs w:val="24"/>
        </w:rPr>
      </w:pPr>
      <w:r>
        <w:rPr>
          <w:rFonts w:hint="eastAsia" w:ascii="仿宋" w:hAnsi="仿宋" w:eastAsia="仿宋" w:cs="仿宋"/>
          <w:kern w:val="0"/>
          <w:sz w:val="24"/>
          <w:szCs w:val="24"/>
        </w:rPr>
        <w:t>创文明工地目标：</w:t>
      </w:r>
    </w:p>
    <w:p>
      <w:pPr>
        <w:autoSpaceDE w:val="0"/>
        <w:autoSpaceDN w:val="0"/>
        <w:adjustRightInd w:val="0"/>
        <w:spacing w:line="360" w:lineRule="auto"/>
        <w:ind w:firstLine="480" w:firstLineChars="200"/>
        <w:jc w:val="left"/>
        <w:rPr>
          <w:rFonts w:ascii="仿宋" w:hAnsi="仿宋" w:eastAsia="仿宋" w:cs="Times New Roman"/>
          <w:kern w:val="0"/>
          <w:sz w:val="24"/>
          <w:szCs w:val="24"/>
        </w:rPr>
      </w:pP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sz w:val="24"/>
          <w:szCs w:val="24"/>
        </w:rPr>
        <w:t>市级安全文明绿色施工样板工地</w:t>
      </w:r>
      <w:r>
        <w:rPr>
          <w:rFonts w:hint="eastAsia" w:ascii="仿宋" w:hAnsi="仿宋" w:eastAsia="仿宋" w:cs="仿宋"/>
          <w:kern w:val="0"/>
          <w:sz w:val="24"/>
          <w:szCs w:val="24"/>
        </w:rPr>
        <w:t>；</w:t>
      </w:r>
    </w:p>
    <w:p>
      <w:pPr>
        <w:autoSpaceDE w:val="0"/>
        <w:autoSpaceDN w:val="0"/>
        <w:adjustRightInd w:val="0"/>
        <w:spacing w:line="360" w:lineRule="auto"/>
        <w:ind w:firstLine="480" w:firstLineChars="200"/>
        <w:jc w:val="left"/>
        <w:rPr>
          <w:rFonts w:ascii="仿宋" w:hAnsi="仿宋" w:eastAsia="仿宋" w:cs="Times New Roman"/>
          <w:sz w:val="24"/>
          <w:szCs w:val="24"/>
        </w:rPr>
      </w:pP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sz w:val="24"/>
          <w:szCs w:val="24"/>
        </w:rPr>
        <w:t>省级安全文明示范工地；</w:t>
      </w:r>
    </w:p>
    <w:p>
      <w:pPr>
        <w:autoSpaceDE w:val="0"/>
        <w:autoSpaceDN w:val="0"/>
        <w:adjustRightInd w:val="0"/>
        <w:spacing w:line="360" w:lineRule="auto"/>
        <w:ind w:firstLine="480" w:firstLineChars="200"/>
        <w:jc w:val="left"/>
        <w:rPr>
          <w:rFonts w:ascii="仿宋" w:hAnsi="仿宋" w:eastAsia="仿宋" w:cs="Times New Roman"/>
          <w:kern w:val="0"/>
          <w:sz w:val="24"/>
          <w:szCs w:val="24"/>
        </w:rPr>
      </w:pP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sz w:val="24"/>
          <w:szCs w:val="24"/>
        </w:rPr>
        <w:t>国家级安全文明工地</w:t>
      </w:r>
      <w:r>
        <w:rPr>
          <w:rFonts w:hint="eastAsia" w:ascii="仿宋" w:hAnsi="仿宋" w:eastAsia="仿宋" w:cs="仿宋"/>
          <w:kern w:val="0"/>
          <w:sz w:val="24"/>
          <w:szCs w:val="24"/>
        </w:rPr>
        <w:t>；</w:t>
      </w:r>
    </w:p>
    <w:p>
      <w:pPr>
        <w:spacing w:line="360" w:lineRule="auto"/>
        <w:ind w:firstLine="480" w:firstLineChars="200"/>
        <w:rPr>
          <w:rFonts w:ascii="仿宋" w:hAnsi="仿宋" w:eastAsia="仿宋" w:cs="Times New Roman"/>
          <w:kern w:val="0"/>
          <w:sz w:val="24"/>
          <w:szCs w:val="24"/>
        </w:rPr>
      </w:pP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广州市建筑业绿色施工示范工程；</w:t>
      </w:r>
    </w:p>
    <w:p>
      <w:pPr>
        <w:spacing w:line="360" w:lineRule="auto"/>
        <w:ind w:firstLine="480" w:firstLineChars="200"/>
        <w:rPr>
          <w:rFonts w:ascii="仿宋" w:hAnsi="仿宋" w:eastAsia="仿宋" w:cs="Times New Roman"/>
          <w:kern w:val="0"/>
          <w:sz w:val="24"/>
          <w:szCs w:val="24"/>
        </w:rPr>
      </w:pP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广东省建筑业绿色施工示范工程；</w:t>
      </w:r>
    </w:p>
    <w:p>
      <w:pPr>
        <w:spacing w:line="360" w:lineRule="auto"/>
        <w:ind w:firstLine="480" w:firstLineChars="200"/>
        <w:rPr>
          <w:rFonts w:ascii="仿宋" w:hAnsi="仿宋" w:eastAsia="仿宋" w:cs="Times New Roman"/>
          <w:kern w:val="0"/>
          <w:sz w:val="24"/>
          <w:szCs w:val="24"/>
        </w:rPr>
      </w:pP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全国建筑业绿色施工示范工程；</w:t>
      </w:r>
    </w:p>
    <w:p>
      <w:pPr>
        <w:spacing w:line="360" w:lineRule="auto"/>
        <w:ind w:firstLine="480" w:firstLineChars="200"/>
        <w:rPr>
          <w:rFonts w:hint="eastAsia" w:ascii="仿宋" w:hAnsi="仿宋" w:eastAsia="仿宋" w:cs="仿宋"/>
          <w:b/>
          <w:bCs/>
          <w:sz w:val="24"/>
          <w:szCs w:val="24"/>
        </w:rPr>
      </w:pP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其它</w:t>
      </w:r>
    </w:p>
    <w:p>
      <w:pPr>
        <w:spacing w:line="360" w:lineRule="auto"/>
        <w:outlineLvl w:val="1"/>
        <w:rPr>
          <w:rFonts w:ascii="仿宋" w:hAnsi="仿宋" w:eastAsia="仿宋" w:cs="仿宋"/>
          <w:b/>
          <w:bCs/>
          <w:sz w:val="24"/>
          <w:szCs w:val="24"/>
        </w:rPr>
      </w:pPr>
      <w:r>
        <w:rPr>
          <w:rFonts w:hint="eastAsia" w:ascii="仿宋" w:hAnsi="仿宋" w:eastAsia="仿宋" w:cs="仿宋"/>
          <w:b/>
          <w:bCs/>
          <w:sz w:val="24"/>
          <w:szCs w:val="24"/>
        </w:rPr>
        <w:t>五、合同价款</w:t>
      </w:r>
    </w:p>
    <w:p>
      <w:pPr>
        <w:spacing w:line="360" w:lineRule="auto"/>
        <w:ind w:firstLine="480" w:firstLineChars="200"/>
        <w:rPr>
          <w:rFonts w:hint="eastAsia" w:eastAsia="仿宋"/>
          <w:lang w:eastAsia="zh-CN"/>
        </w:rPr>
      </w:pPr>
      <w:r>
        <w:rPr>
          <w:rFonts w:hint="eastAsia" w:ascii="仿宋" w:hAnsi="仿宋" w:eastAsia="仿宋" w:cs="仿宋"/>
          <w:sz w:val="24"/>
          <w:szCs w:val="24"/>
        </w:rPr>
        <w:t xml:space="preserve">含税合同总价（大写）： </w:t>
      </w:r>
      <w:r>
        <w:rPr>
          <w:rFonts w:hint="eastAsia" w:ascii="仿宋" w:hAnsi="仿宋" w:eastAsia="仿宋" w:cs="仿宋"/>
          <w:sz w:val="24"/>
          <w:szCs w:val="24"/>
          <w:u w:val="single"/>
        </w:rPr>
        <w:t xml:space="preserve">                               </w:t>
      </w:r>
      <w:r>
        <w:rPr>
          <w:rFonts w:ascii="仿宋" w:hAnsi="仿宋" w:eastAsia="仿宋" w:cs="仿宋"/>
          <w:sz w:val="24"/>
          <w:szCs w:val="24"/>
          <w:u w:val="single"/>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w:t>
      </w:r>
      <w:r>
        <w:rPr>
          <w:rFonts w:hint="eastAsia" w:ascii="仿宋" w:hAnsi="仿宋" w:eastAsia="仿宋" w:cs="仿宋"/>
          <w:sz w:val="24"/>
          <w:szCs w:val="24"/>
          <w:lang w:eastAsia="zh-CN"/>
        </w:rPr>
        <w:t>（</w:t>
      </w:r>
      <w:r>
        <w:rPr>
          <w:rFonts w:hint="eastAsia" w:ascii="仿宋" w:hAnsi="仿宋" w:eastAsia="仿宋" w:cs="仿宋"/>
          <w:sz w:val="24"/>
          <w:szCs w:val="24"/>
        </w:rPr>
        <w:t>小写</w:t>
      </w:r>
      <w:r>
        <w:rPr>
          <w:rFonts w:hint="eastAsia" w:ascii="仿宋" w:hAnsi="仿宋" w:eastAsia="仿宋" w:cs="仿宋"/>
          <w:sz w:val="24"/>
          <w:szCs w:val="24"/>
          <w:lang w:eastAsia="zh-CN"/>
        </w:rPr>
        <w:t>）</w:t>
      </w:r>
      <w:r>
        <w:rPr>
          <w:rFonts w:hint="eastAsia" w:ascii="仿宋" w:hAnsi="仿宋" w:eastAsia="仿宋" w:cs="仿宋"/>
          <w:sz w:val="24"/>
          <w:szCs w:val="24"/>
        </w:rPr>
        <w:t>：</w:t>
      </w:r>
      <w:r>
        <w:rPr>
          <w:rFonts w:hint="eastAsia" w:ascii="仿宋" w:hAnsi="仿宋" w:eastAsia="仿宋" w:cs="仿宋"/>
          <w:sz w:val="24"/>
          <w:szCs w:val="24"/>
          <w:u w:val="single"/>
        </w:rPr>
        <w:t xml:space="preserve">￥         </w:t>
      </w:r>
      <w:r>
        <w:rPr>
          <w:rFonts w:hint="eastAsia" w:ascii="仿宋" w:hAnsi="仿宋" w:eastAsia="仿宋" w:cs="仿宋"/>
          <w:sz w:val="24"/>
          <w:szCs w:val="24"/>
        </w:rPr>
        <w:t>元。不含税金额:</w:t>
      </w:r>
      <w:r>
        <w:rPr>
          <w:rFonts w:hint="eastAsia" w:ascii="仿宋" w:hAnsi="仿宋" w:eastAsia="仿宋" w:cs="仿宋"/>
          <w:sz w:val="24"/>
          <w:szCs w:val="24"/>
          <w:u w:val="single"/>
        </w:rPr>
        <w:t xml:space="preserve">       </w:t>
      </w:r>
      <w:r>
        <w:rPr>
          <w:rFonts w:hint="eastAsia" w:ascii="仿宋" w:hAnsi="仿宋" w:eastAsia="仿宋" w:cs="仿宋"/>
          <w:sz w:val="24"/>
          <w:szCs w:val="24"/>
        </w:rPr>
        <w:t>元，增值税税率</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%，税额:</w:t>
      </w:r>
      <w:r>
        <w:rPr>
          <w:rFonts w:hint="eastAsia" w:ascii="仿宋" w:hAnsi="仿宋" w:eastAsia="仿宋" w:cs="仿宋"/>
          <w:sz w:val="24"/>
          <w:szCs w:val="24"/>
          <w:u w:val="single"/>
        </w:rPr>
        <w:t xml:space="preserve">       </w:t>
      </w:r>
      <w:r>
        <w:rPr>
          <w:rFonts w:hint="eastAsia" w:ascii="仿宋" w:hAnsi="仿宋" w:eastAsia="仿宋" w:cs="仿宋"/>
          <w:sz w:val="24"/>
          <w:szCs w:val="24"/>
        </w:rPr>
        <w:t>元</w:t>
      </w:r>
      <w:r>
        <w:rPr>
          <w:rFonts w:hint="eastAsia" w:ascii="仿宋" w:hAnsi="仿宋" w:eastAsia="仿宋" w:cs="仿宋"/>
          <w:sz w:val="24"/>
          <w:szCs w:val="24"/>
          <w:lang w:eastAsia="zh-CN"/>
        </w:rPr>
        <w:t>。</w:t>
      </w:r>
    </w:p>
    <w:p>
      <w:pPr>
        <w:spacing w:line="360" w:lineRule="auto"/>
        <w:ind w:firstLine="2160"/>
        <w:jc w:val="left"/>
        <w:rPr>
          <w:rFonts w:ascii="仿宋" w:hAnsi="仿宋" w:eastAsia="仿宋" w:cs="仿宋"/>
          <w:sz w:val="24"/>
          <w:szCs w:val="24"/>
        </w:rPr>
      </w:pPr>
      <w:r>
        <w:rPr>
          <w:rFonts w:hint="eastAsia" w:ascii="仿宋" w:hAnsi="仿宋" w:eastAsia="仿宋" w:cs="仿宋"/>
          <w:sz w:val="24"/>
          <w:szCs w:val="24"/>
        </w:rPr>
        <w:t>其中：暂列金额</w:t>
      </w:r>
      <w:r>
        <w:rPr>
          <w:rFonts w:hint="eastAsia" w:ascii="仿宋" w:hAnsi="仿宋" w:eastAsia="仿宋" w:cs="仿宋"/>
          <w:sz w:val="24"/>
          <w:szCs w:val="24"/>
          <w:u w:val="single"/>
        </w:rPr>
        <w:t xml:space="preserve">           </w:t>
      </w:r>
      <w:r>
        <w:rPr>
          <w:rFonts w:hint="eastAsia" w:ascii="仿宋" w:hAnsi="仿宋" w:eastAsia="仿宋" w:cs="仿宋"/>
          <w:sz w:val="24"/>
          <w:szCs w:val="24"/>
        </w:rPr>
        <w:t>元（含税）；</w:t>
      </w:r>
    </w:p>
    <w:p>
      <w:pPr>
        <w:spacing w:line="360" w:lineRule="auto"/>
        <w:ind w:firstLine="2160"/>
        <w:rPr>
          <w:rFonts w:ascii="仿宋" w:hAnsi="仿宋" w:eastAsia="仿宋" w:cs="仿宋"/>
          <w:sz w:val="24"/>
          <w:szCs w:val="24"/>
        </w:rPr>
      </w:pPr>
      <w:r>
        <w:rPr>
          <w:rFonts w:hint="eastAsia" w:ascii="仿宋" w:hAnsi="仿宋" w:eastAsia="仿宋" w:cs="仿宋"/>
          <w:sz w:val="24"/>
          <w:szCs w:val="24"/>
        </w:rPr>
        <w:t>安全防护、文明施工措施费用</w:t>
      </w:r>
      <w:r>
        <w:rPr>
          <w:rFonts w:hint="eastAsia" w:ascii="仿宋" w:hAnsi="仿宋" w:eastAsia="仿宋" w:cs="仿宋"/>
          <w:sz w:val="24"/>
          <w:szCs w:val="24"/>
          <w:u w:val="single"/>
        </w:rPr>
        <w:t xml:space="preserve"> </w:t>
      </w:r>
      <w:r>
        <w:rPr>
          <w:rFonts w:ascii="仿宋" w:hAnsi="仿宋" w:eastAsia="仿宋" w:cs="仿宋"/>
          <w:sz w:val="24"/>
          <w:szCs w:val="24"/>
          <w:u w:val="single"/>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元（含税），</w:t>
      </w:r>
    </w:p>
    <w:p>
      <w:pPr>
        <w:spacing w:line="360" w:lineRule="auto"/>
        <w:ind w:firstLine="523"/>
        <w:rPr>
          <w:rFonts w:ascii="仿宋" w:hAnsi="仿宋" w:eastAsia="仿宋" w:cs="仿宋"/>
          <w:sz w:val="24"/>
          <w:szCs w:val="24"/>
        </w:rPr>
      </w:pPr>
      <w:r>
        <w:rPr>
          <w:rFonts w:hint="eastAsia" w:ascii="仿宋" w:hAnsi="仿宋" w:eastAsia="仿宋" w:cs="仿宋"/>
          <w:sz w:val="24"/>
          <w:szCs w:val="24"/>
        </w:rPr>
        <w:t>项目单价：☑详见承包人的投标报价书（招标工程）；</w:t>
      </w:r>
    </w:p>
    <w:p>
      <w:pPr>
        <w:spacing w:line="360" w:lineRule="auto"/>
        <w:ind w:firstLine="1680"/>
        <w:rPr>
          <w:rFonts w:ascii="仿宋" w:hAnsi="仿宋" w:eastAsia="仿宋" w:cs="仿宋"/>
          <w:sz w:val="24"/>
          <w:szCs w:val="24"/>
        </w:rPr>
      </w:pPr>
      <w:r>
        <w:rPr>
          <w:rFonts w:hint="eastAsia" w:ascii="仿宋" w:hAnsi="仿宋" w:eastAsia="仿宋" w:cs="仿宋"/>
          <w:sz w:val="24"/>
          <w:szCs w:val="24"/>
        </w:rPr>
        <w:t>□详见经确认的工程量清单报价单或施工图预算书（非招标工程）。</w:t>
      </w:r>
    </w:p>
    <w:p>
      <w:pPr>
        <w:spacing w:line="360" w:lineRule="auto"/>
        <w:outlineLvl w:val="1"/>
        <w:rPr>
          <w:rFonts w:ascii="仿宋" w:hAnsi="仿宋" w:eastAsia="仿宋" w:cs="仿宋"/>
          <w:b/>
          <w:bCs/>
          <w:sz w:val="24"/>
          <w:szCs w:val="24"/>
        </w:rPr>
      </w:pPr>
      <w:r>
        <w:rPr>
          <w:rFonts w:hint="eastAsia" w:ascii="仿宋" w:hAnsi="仿宋" w:eastAsia="仿宋" w:cs="仿宋"/>
          <w:b/>
          <w:bCs/>
          <w:sz w:val="24"/>
          <w:szCs w:val="24"/>
        </w:rPr>
        <w:t>★六、工人工资支付分账</w:t>
      </w:r>
    </w:p>
    <w:p>
      <w:pPr>
        <w:spacing w:line="360" w:lineRule="auto"/>
        <w:rPr>
          <w:rFonts w:hint="eastAsia" w:ascii="仿宋" w:hAnsi="仿宋" w:eastAsia="仿宋" w:cs="仿宋"/>
          <w:sz w:val="24"/>
          <w:szCs w:val="24"/>
          <w:u w:val="single"/>
        </w:rPr>
      </w:pPr>
      <w:r>
        <w:rPr>
          <w:rFonts w:ascii="仿宋" w:hAnsi="仿宋" w:eastAsia="仿宋" w:cs="仿宋"/>
          <w:b/>
          <w:bCs/>
          <w:sz w:val="24"/>
          <w:szCs w:val="24"/>
        </w:rPr>
        <w:t xml:space="preserve">   </w:t>
      </w:r>
      <w:r>
        <w:rPr>
          <w:rFonts w:ascii="仿宋" w:hAnsi="仿宋" w:eastAsia="仿宋" w:cs="仿宋"/>
          <w:b/>
          <w:bCs/>
          <w:color w:val="FF0000"/>
          <w:sz w:val="24"/>
          <w:szCs w:val="24"/>
        </w:rPr>
        <w:t xml:space="preserve"> </w:t>
      </w:r>
      <w:r>
        <w:rPr>
          <w:rFonts w:hint="eastAsia" w:ascii="仿宋" w:hAnsi="仿宋" w:eastAsia="仿宋" w:cs="仿宋"/>
          <w:sz w:val="24"/>
          <w:szCs w:val="24"/>
        </w:rPr>
        <w:t>工人工资款支付专用账户开设的约定内容：</w:t>
      </w:r>
      <w:r>
        <w:rPr>
          <w:rFonts w:ascii="仿宋" w:hAnsi="仿宋" w:eastAsia="仿宋" w:cs="仿宋"/>
          <w:sz w:val="24"/>
          <w:szCs w:val="24"/>
          <w:u w:val="single"/>
        </w:rPr>
        <w:t xml:space="preserve">   </w:t>
      </w:r>
      <w:r>
        <w:rPr>
          <w:rFonts w:hint="eastAsia" w:ascii="仿宋" w:hAnsi="仿宋" w:eastAsia="仿宋" w:cs="仿宋"/>
          <w:sz w:val="24"/>
          <w:szCs w:val="24"/>
          <w:u w:val="single"/>
        </w:rPr>
        <w:t>承包人必须按照《关于印发广州市建设领域施工企业工人工资支付保证金管理办法的通知》（穗人社规字〔2023〕1 号）要求提供工人工资支付保证金专户或开户银行出具的工人工资支付保证金专用账户存款凭证等证明材料。如因承包人未按规定开立、使用、变更、撤销工人工资支付专用账户导致本工程施工许可证未能如期办理、拖欠或克扣工人工资造成群体性事件或其他不良行</w:t>
      </w:r>
    </w:p>
    <w:p>
      <w:pPr>
        <w:spacing w:line="360" w:lineRule="auto"/>
        <w:rPr>
          <w:rFonts w:ascii="仿宋" w:hAnsi="仿宋" w:eastAsia="仿宋" w:cs="仿宋"/>
          <w:sz w:val="24"/>
          <w:szCs w:val="24"/>
          <w:u w:val="single"/>
        </w:rPr>
      </w:pPr>
      <w:r>
        <w:rPr>
          <w:rFonts w:hint="eastAsia" w:ascii="仿宋" w:hAnsi="仿宋" w:eastAsia="仿宋" w:cs="仿宋"/>
          <w:sz w:val="24"/>
          <w:szCs w:val="24"/>
          <w:u w:val="single"/>
        </w:rPr>
        <w:t>为的，由此引起的相关责任全部由承包人承担。</w:t>
      </w:r>
      <w:r>
        <w:rPr>
          <w:rFonts w:ascii="仿宋" w:hAnsi="仿宋" w:eastAsia="仿宋" w:cs="仿宋"/>
          <w:sz w:val="24"/>
          <w:szCs w:val="24"/>
          <w:u w:val="single"/>
        </w:rPr>
        <w:t xml:space="preserve"> </w:t>
      </w:r>
    </w:p>
    <w:p>
      <w:pPr>
        <w:spacing w:line="360" w:lineRule="auto"/>
        <w:ind w:firstLine="720" w:firstLineChars="300"/>
        <w:rPr>
          <w:rFonts w:hint="eastAsia" w:ascii="仿宋" w:hAnsi="仿宋" w:eastAsia="仿宋" w:cs="仿宋"/>
          <w:sz w:val="24"/>
          <w:szCs w:val="24"/>
          <w:u w:val="single"/>
        </w:rPr>
      </w:pPr>
      <w:r>
        <w:rPr>
          <w:rFonts w:ascii="仿宋" w:hAnsi="仿宋" w:eastAsia="仿宋" w:cs="仿宋"/>
          <w:sz w:val="24"/>
          <w:szCs w:val="24"/>
          <w:u w:val="single"/>
        </w:rPr>
        <w:t xml:space="preserve"> </w:t>
      </w:r>
      <w:r>
        <w:rPr>
          <w:rFonts w:hint="eastAsia" w:ascii="仿宋" w:hAnsi="仿宋" w:eastAsia="仿宋" w:cs="仿宋"/>
          <w:sz w:val="24"/>
          <w:szCs w:val="24"/>
          <w:u w:val="single"/>
        </w:rPr>
        <w:t>承包人应严格执行关于《印发广州市建设领域工人工资支付分账管理实施细则的通知》中的相关规定，设立工人工资支付专用账户，对本项目工程款中的工人工资与其他款项实行分开银行账户管理。工人工资支付专用账户内的资金除发放工人工资外，不得用于其它用途，不得开通网上银行等电子支付渠道，不得提取现金。</w:t>
      </w:r>
    </w:p>
    <w:p>
      <w:pPr>
        <w:spacing w:line="360" w:lineRule="auto"/>
        <w:ind w:firstLine="720" w:firstLineChars="300"/>
        <w:rPr>
          <w:rFonts w:hint="eastAsia" w:ascii="仿宋" w:hAnsi="仿宋" w:eastAsia="仿宋" w:cs="仿宋"/>
          <w:sz w:val="24"/>
          <w:szCs w:val="24"/>
          <w:u w:val="single"/>
        </w:rPr>
      </w:pPr>
      <w:r>
        <w:rPr>
          <w:rFonts w:hint="eastAsia" w:ascii="仿宋" w:hAnsi="仿宋" w:eastAsia="仿宋" w:cs="仿宋"/>
          <w:sz w:val="24"/>
          <w:szCs w:val="24"/>
          <w:u w:val="single"/>
        </w:rPr>
        <w:t>承包人的分包应在发包人指定银行开立用于支付工人工资专用账户，按照“及时支付、按时结算”的原则，通过银行“工人工资支付专用账户”，将工人工资直接支付到工人的个人银行账户，在发包人例行检查或提出要求时，提供工人工资支付银行明细表。承包人应对其分包的工人工资支付情况进行监督，如承包人或其分包人出现未按时足额支付工人工资情形，视为承包人违约，承包人承担相应违约责任，由此造成发包人损失的，承包人还须</w:t>
      </w:r>
      <w:r>
        <w:rPr>
          <w:rFonts w:hint="eastAsia" w:ascii="仿宋" w:hAnsi="仿宋" w:eastAsia="仿宋" w:cs="仿宋"/>
          <w:sz w:val="24"/>
          <w:szCs w:val="24"/>
          <w:u w:val="single"/>
          <w:lang w:val="en-US" w:eastAsia="zh-CN"/>
        </w:rPr>
        <w:t>承担</w:t>
      </w:r>
      <w:r>
        <w:rPr>
          <w:rFonts w:hint="eastAsia" w:ascii="仿宋" w:hAnsi="仿宋" w:eastAsia="仿宋" w:cs="仿宋"/>
          <w:sz w:val="24"/>
          <w:szCs w:val="24"/>
          <w:u w:val="single"/>
        </w:rPr>
        <w:t>据实赔偿责任。</w:t>
      </w:r>
    </w:p>
    <w:p>
      <w:pPr>
        <w:spacing w:line="360" w:lineRule="auto"/>
        <w:ind w:firstLine="720" w:firstLineChars="300"/>
        <w:rPr>
          <w:rFonts w:hint="eastAsia" w:ascii="仿宋" w:hAnsi="仿宋" w:eastAsia="仿宋" w:cs="仿宋"/>
          <w:sz w:val="24"/>
          <w:szCs w:val="24"/>
          <w:u w:val="single"/>
        </w:rPr>
      </w:pPr>
      <w:r>
        <w:rPr>
          <w:rFonts w:hint="eastAsia" w:ascii="仿宋" w:hAnsi="仿宋" w:eastAsia="仿宋" w:cs="仿宋"/>
          <w:sz w:val="24"/>
          <w:szCs w:val="24"/>
          <w:u w:val="single"/>
        </w:rPr>
        <w:t>如承包人违反上述及相关规定的，发包人有权向人力资源社会保障部门和建设项目行政主管审批部门反映，并有权对此作出进一步的处理。</w:t>
      </w:r>
    </w:p>
    <w:p>
      <w:pPr>
        <w:spacing w:line="360" w:lineRule="auto"/>
        <w:ind w:firstLine="720" w:firstLineChars="300"/>
        <w:rPr>
          <w:rFonts w:ascii="仿宋" w:hAnsi="仿宋" w:eastAsia="仿宋" w:cs="Times New Roman"/>
          <w:b/>
          <w:bCs/>
          <w:sz w:val="24"/>
          <w:szCs w:val="24"/>
        </w:rPr>
      </w:pPr>
      <w:r>
        <w:rPr>
          <w:rFonts w:hint="eastAsia" w:ascii="仿宋" w:hAnsi="仿宋" w:eastAsia="仿宋" w:cs="仿宋"/>
          <w:sz w:val="24"/>
          <w:szCs w:val="24"/>
          <w:u w:val="single"/>
        </w:rPr>
        <w:t>承包人需按上述要求设立工人工资支付专用账户，并报发包人备案</w:t>
      </w:r>
      <w:r>
        <w:rPr>
          <w:rFonts w:ascii="仿宋" w:hAnsi="仿宋" w:eastAsia="仿宋" w:cs="仿宋"/>
          <w:sz w:val="24"/>
          <w:szCs w:val="24"/>
          <w:u w:val="single"/>
        </w:rPr>
        <w:t xml:space="preserve">  </w:t>
      </w:r>
      <w:r>
        <w:rPr>
          <w:rFonts w:hint="eastAsia" w:ascii="仿宋" w:hAnsi="仿宋" w:eastAsia="仿宋" w:cs="仿宋"/>
          <w:sz w:val="24"/>
          <w:szCs w:val="24"/>
        </w:rPr>
        <w:t>。</w:t>
      </w:r>
    </w:p>
    <w:p>
      <w:pPr>
        <w:spacing w:line="360" w:lineRule="auto"/>
        <w:ind w:firstLine="495"/>
        <w:rPr>
          <w:rFonts w:ascii="仿宋" w:hAnsi="仿宋" w:eastAsia="仿宋" w:cs="Times New Roman"/>
          <w:sz w:val="24"/>
          <w:szCs w:val="24"/>
        </w:rPr>
      </w:pPr>
      <w:r>
        <w:rPr>
          <w:rFonts w:hint="eastAsia" w:ascii="仿宋" w:hAnsi="仿宋" w:eastAsia="仿宋" w:cs="仿宋"/>
          <w:sz w:val="24"/>
          <w:szCs w:val="24"/>
        </w:rPr>
        <w:t>工人工资款支付专用账户开户银行（如有）：</w:t>
      </w:r>
      <w:r>
        <w:rPr>
          <w:rFonts w:ascii="仿宋" w:hAnsi="仿宋" w:eastAsia="仿宋" w:cs="仿宋"/>
          <w:sz w:val="24"/>
          <w:szCs w:val="24"/>
          <w:u w:val="single"/>
        </w:rPr>
        <w:t xml:space="preserve">           </w:t>
      </w:r>
      <w:r>
        <w:rPr>
          <w:rFonts w:hint="eastAsia" w:ascii="仿宋" w:hAnsi="仿宋" w:eastAsia="仿宋" w:cs="仿宋"/>
          <w:sz w:val="24"/>
          <w:szCs w:val="24"/>
          <w:u w:val="single"/>
        </w:rPr>
        <w:t>/</w:t>
      </w:r>
      <w:r>
        <w:rPr>
          <w:rFonts w:ascii="仿宋" w:hAnsi="仿宋" w:eastAsia="仿宋" w:cs="仿宋"/>
          <w:sz w:val="24"/>
          <w:szCs w:val="24"/>
          <w:u w:val="single"/>
        </w:rPr>
        <w:t xml:space="preserve">                </w:t>
      </w:r>
      <w:r>
        <w:rPr>
          <w:rFonts w:hint="eastAsia" w:ascii="仿宋" w:hAnsi="仿宋" w:eastAsia="仿宋" w:cs="仿宋"/>
          <w:sz w:val="24"/>
          <w:szCs w:val="24"/>
        </w:rPr>
        <w:t>，</w:t>
      </w:r>
    </w:p>
    <w:p>
      <w:pPr>
        <w:spacing w:line="360" w:lineRule="auto"/>
        <w:ind w:firstLine="495"/>
        <w:rPr>
          <w:rFonts w:ascii="仿宋" w:hAnsi="仿宋" w:eastAsia="仿宋" w:cs="Times New Roman"/>
          <w:sz w:val="24"/>
          <w:szCs w:val="24"/>
        </w:rPr>
      </w:pPr>
      <w:r>
        <w:rPr>
          <w:rFonts w:hint="eastAsia" w:ascii="仿宋" w:hAnsi="仿宋" w:eastAsia="仿宋" w:cs="仿宋"/>
          <w:sz w:val="24"/>
          <w:szCs w:val="24"/>
        </w:rPr>
        <w:t>工人工资款支付专用账户（如有）：</w:t>
      </w:r>
      <w:r>
        <w:rPr>
          <w:rFonts w:ascii="仿宋" w:hAnsi="仿宋" w:eastAsia="仿宋" w:cs="仿宋"/>
          <w:sz w:val="24"/>
          <w:szCs w:val="24"/>
          <w:u w:val="single"/>
        </w:rPr>
        <w:t xml:space="preserve">           </w:t>
      </w:r>
      <w:r>
        <w:rPr>
          <w:rFonts w:hint="eastAsia" w:ascii="仿宋" w:hAnsi="仿宋" w:eastAsia="仿宋" w:cs="仿宋"/>
          <w:sz w:val="24"/>
          <w:szCs w:val="24"/>
          <w:u w:val="single"/>
        </w:rPr>
        <w:t>/</w:t>
      </w:r>
      <w:r>
        <w:rPr>
          <w:rFonts w:ascii="仿宋" w:hAnsi="仿宋" w:eastAsia="仿宋" w:cs="仿宋"/>
          <w:sz w:val="24"/>
          <w:szCs w:val="24"/>
          <w:u w:val="single"/>
        </w:rPr>
        <w:t xml:space="preserve">                   </w:t>
      </w:r>
      <w:r>
        <w:rPr>
          <w:rFonts w:hint="eastAsia" w:ascii="仿宋" w:hAnsi="仿宋" w:eastAsia="仿宋" w:cs="仿宋"/>
          <w:sz w:val="24"/>
          <w:szCs w:val="24"/>
        </w:rPr>
        <w:t>。</w:t>
      </w:r>
    </w:p>
    <w:p>
      <w:pPr>
        <w:spacing w:line="360" w:lineRule="auto"/>
        <w:ind w:left="479" w:firstLine="12"/>
        <w:rPr>
          <w:rFonts w:ascii="仿宋" w:hAnsi="仿宋" w:eastAsia="仿宋" w:cs="Times New Roman"/>
          <w:sz w:val="24"/>
          <w:szCs w:val="24"/>
        </w:rPr>
      </w:pPr>
      <w:r>
        <w:rPr>
          <w:rFonts w:hint="eastAsia" w:ascii="仿宋" w:hAnsi="仿宋" w:eastAsia="仿宋" w:cs="仿宋"/>
          <w:sz w:val="24"/>
          <w:szCs w:val="24"/>
        </w:rPr>
        <w:t>工程款中的工人工资款比例：</w:t>
      </w:r>
      <w:r>
        <w:rPr>
          <w:rFonts w:ascii="仿宋" w:hAnsi="仿宋" w:eastAsia="仿宋" w:cs="仿宋"/>
          <w:sz w:val="24"/>
          <w:szCs w:val="24"/>
          <w:u w:val="single"/>
        </w:rPr>
        <w:t xml:space="preserve">          </w:t>
      </w:r>
      <w:r>
        <w:rPr>
          <w:rFonts w:hint="eastAsia" w:ascii="仿宋" w:hAnsi="仿宋" w:eastAsia="仿宋" w:cs="仿宋"/>
          <w:sz w:val="24"/>
          <w:szCs w:val="24"/>
          <w:u w:val="single"/>
        </w:rPr>
        <w:t xml:space="preserve"> </w:t>
      </w:r>
      <w:r>
        <w:rPr>
          <w:rFonts w:ascii="仿宋" w:hAnsi="仿宋" w:eastAsia="仿宋" w:cs="仿宋"/>
          <w:sz w:val="24"/>
          <w:szCs w:val="24"/>
          <w:u w:val="single"/>
        </w:rPr>
        <w:t xml:space="preserve">                   </w:t>
      </w:r>
      <w:r>
        <w:rPr>
          <w:rFonts w:hint="eastAsia" w:ascii="仿宋" w:hAnsi="仿宋" w:eastAsia="仿宋" w:cs="仿宋"/>
          <w:sz w:val="24"/>
          <w:szCs w:val="24"/>
        </w:rPr>
        <w:t>，</w:t>
      </w:r>
    </w:p>
    <w:p>
      <w:pPr>
        <w:spacing w:line="360" w:lineRule="auto"/>
        <w:ind w:left="479" w:firstLine="12"/>
        <w:rPr>
          <w:rFonts w:ascii="仿宋" w:hAnsi="仿宋" w:eastAsia="仿宋" w:cs="Times New Roman"/>
          <w:sz w:val="24"/>
          <w:szCs w:val="24"/>
        </w:rPr>
      </w:pPr>
      <w:r>
        <w:rPr>
          <w:rFonts w:hint="eastAsia" w:ascii="仿宋" w:hAnsi="仿宋" w:eastAsia="仿宋" w:cs="仿宋"/>
          <w:sz w:val="24"/>
          <w:szCs w:val="24"/>
        </w:rPr>
        <w:t>其中：每一期工程进度款中的工人工资款比例：</w:t>
      </w:r>
      <w:r>
        <w:rPr>
          <w:rFonts w:ascii="仿宋" w:hAnsi="仿宋" w:eastAsia="仿宋" w:cs="仿宋"/>
          <w:sz w:val="24"/>
          <w:szCs w:val="24"/>
          <w:u w:val="single"/>
        </w:rPr>
        <w:t xml:space="preserve">       </w:t>
      </w:r>
      <w:r>
        <w:rPr>
          <w:rFonts w:hint="eastAsia" w:ascii="仿宋" w:hAnsi="仿宋" w:eastAsia="仿宋" w:cs="仿宋"/>
          <w:sz w:val="24"/>
          <w:szCs w:val="24"/>
          <w:u w:val="single"/>
        </w:rPr>
        <w:t xml:space="preserve">  </w:t>
      </w:r>
      <w:r>
        <w:rPr>
          <w:rFonts w:ascii="仿宋" w:hAnsi="仿宋" w:eastAsia="仿宋" w:cs="仿宋"/>
          <w:sz w:val="24"/>
          <w:szCs w:val="24"/>
          <w:u w:val="single"/>
        </w:rPr>
        <w:t xml:space="preserve">            </w:t>
      </w:r>
      <w:r>
        <w:rPr>
          <w:rFonts w:hint="eastAsia" w:ascii="仿宋" w:hAnsi="仿宋" w:eastAsia="仿宋" w:cs="仿宋"/>
          <w:sz w:val="24"/>
          <w:szCs w:val="24"/>
        </w:rPr>
        <w:t>。</w:t>
      </w:r>
    </w:p>
    <w:p>
      <w:pPr>
        <w:spacing w:line="360" w:lineRule="auto"/>
        <w:ind w:firstLine="1200"/>
        <w:jc w:val="left"/>
        <w:rPr>
          <w:rFonts w:ascii="仿宋" w:hAnsi="仿宋" w:eastAsia="仿宋" w:cs="Times New Roman"/>
          <w:sz w:val="24"/>
          <w:szCs w:val="24"/>
        </w:rPr>
      </w:pPr>
      <w:r>
        <w:rPr>
          <w:rFonts w:hint="eastAsia" w:ascii="仿宋" w:hAnsi="仿宋" w:eastAsia="仿宋" w:cs="仿宋"/>
          <w:sz w:val="24"/>
          <w:szCs w:val="24"/>
        </w:rPr>
        <w:t>工人工资支付周期：</w:t>
      </w:r>
      <w:r>
        <w:rPr>
          <w:rFonts w:ascii="仿宋" w:hAnsi="仿宋" w:eastAsia="仿宋" w:cs="仿宋"/>
          <w:sz w:val="24"/>
          <w:szCs w:val="24"/>
          <w:u w:val="single"/>
        </w:rPr>
        <w:t xml:space="preserve">         </w:t>
      </w:r>
      <w:r>
        <w:rPr>
          <w:rFonts w:hint="eastAsia" w:ascii="仿宋" w:hAnsi="仿宋" w:eastAsia="仿宋" w:cs="仿宋"/>
          <w:sz w:val="24"/>
          <w:szCs w:val="24"/>
          <w:u w:val="single"/>
        </w:rPr>
        <w:t>与进度款</w:t>
      </w:r>
      <w:r>
        <w:rPr>
          <w:rFonts w:hint="eastAsia" w:ascii="仿宋" w:hAnsi="仿宋" w:eastAsia="仿宋" w:cs="仿宋"/>
          <w:color w:val="auto"/>
          <w:kern w:val="0"/>
          <w:sz w:val="24"/>
          <w:szCs w:val="24"/>
          <w:highlight w:val="none"/>
          <w:u w:val="single"/>
          <w:lang w:val="en-US" w:eastAsia="zh-CN"/>
        </w:rPr>
        <w:t>同期</w:t>
      </w:r>
      <w:r>
        <w:rPr>
          <w:rFonts w:hint="eastAsia" w:ascii="仿宋" w:hAnsi="仿宋" w:eastAsia="仿宋" w:cs="仿宋"/>
          <w:sz w:val="24"/>
          <w:szCs w:val="24"/>
          <w:u w:val="single"/>
        </w:rPr>
        <w:t>支付</w:t>
      </w:r>
      <w:r>
        <w:rPr>
          <w:rFonts w:ascii="仿宋" w:hAnsi="仿宋" w:eastAsia="仿宋" w:cs="仿宋"/>
          <w:sz w:val="24"/>
          <w:szCs w:val="24"/>
          <w:u w:val="single"/>
        </w:rPr>
        <w:t xml:space="preserve">            </w:t>
      </w:r>
      <w:r>
        <w:rPr>
          <w:rFonts w:hint="eastAsia" w:ascii="仿宋" w:hAnsi="仿宋" w:eastAsia="仿宋" w:cs="仿宋"/>
          <w:sz w:val="24"/>
          <w:szCs w:val="24"/>
        </w:rPr>
        <w:t>。</w:t>
      </w:r>
    </w:p>
    <w:p>
      <w:pPr>
        <w:ind w:firstLine="465"/>
        <w:rPr>
          <w:rFonts w:ascii="仿宋" w:hAnsi="仿宋" w:eastAsia="仿宋" w:cs="仿宋"/>
          <w:sz w:val="24"/>
          <w:szCs w:val="24"/>
        </w:rPr>
      </w:pPr>
      <w:r>
        <w:rPr>
          <w:rFonts w:hint="eastAsia" w:ascii="仿宋" w:hAnsi="仿宋" w:eastAsia="仿宋" w:cs="仿宋"/>
          <w:sz w:val="24"/>
          <w:szCs w:val="24"/>
        </w:rPr>
        <w:t>承包人已确认上述约定工程款中的工人工资款比例能满足本工程项目的工人工资支付。</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仿宋" w:hAnsi="仿宋" w:eastAsia="仿宋" w:cs="仿宋"/>
          <w:b/>
          <w:bCs/>
          <w:sz w:val="24"/>
          <w:szCs w:val="24"/>
        </w:rPr>
      </w:pPr>
      <w:r>
        <w:rPr>
          <w:rFonts w:hint="eastAsia" w:ascii="仿宋" w:hAnsi="仿宋" w:eastAsia="仿宋" w:cs="仿宋"/>
          <w:b/>
          <w:bCs/>
          <w:sz w:val="24"/>
          <w:szCs w:val="24"/>
        </w:rPr>
        <w:t>七、组成合同的文件</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1"/>
        <w:rPr>
          <w:rFonts w:hint="eastAsia" w:ascii="仿宋" w:hAnsi="仿宋" w:eastAsia="仿宋" w:cs="仿宋"/>
          <w:b/>
          <w:bCs/>
          <w:sz w:val="24"/>
          <w:szCs w:val="24"/>
        </w:rPr>
      </w:pPr>
      <w:r>
        <w:rPr>
          <w:rFonts w:hint="eastAsia" w:ascii="仿宋" w:hAnsi="仿宋" w:eastAsia="仿宋" w:cs="仿宋"/>
          <w:sz w:val="24"/>
          <w:szCs w:val="24"/>
        </w:rPr>
        <w:t>组成本合同的文件及其优先解释顺序与本合同第二部分《通用条款》第2.2款赋予的规定一致。</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ascii="仿宋" w:hAnsi="仿宋" w:eastAsia="仿宋" w:cs="仿宋"/>
          <w:b/>
          <w:bCs/>
          <w:sz w:val="24"/>
          <w:szCs w:val="24"/>
        </w:rPr>
      </w:pPr>
      <w:r>
        <w:rPr>
          <w:rFonts w:hint="eastAsia" w:ascii="仿宋" w:hAnsi="仿宋" w:eastAsia="仿宋" w:cs="仿宋"/>
          <w:b/>
          <w:bCs/>
          <w:sz w:val="24"/>
          <w:szCs w:val="24"/>
        </w:rPr>
        <w:t>八、词语含义</w:t>
      </w:r>
    </w:p>
    <w:p>
      <w:pPr>
        <w:pStyle w:val="19"/>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b/>
          <w:bCs/>
          <w:sz w:val="24"/>
          <w:szCs w:val="24"/>
        </w:rPr>
      </w:pPr>
      <w:r>
        <w:rPr>
          <w:rFonts w:hint="eastAsia" w:ascii="仿宋" w:hAnsi="仿宋" w:eastAsia="仿宋" w:cs="仿宋"/>
          <w:sz w:val="24"/>
          <w:szCs w:val="24"/>
        </w:rPr>
        <w:t>本协议书中有关词语含义与本合同第二部分《通用条款》第1条赋予它们的定义相同。</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ascii="仿宋" w:hAnsi="仿宋" w:eastAsia="仿宋" w:cs="仿宋"/>
          <w:b/>
          <w:bCs/>
          <w:sz w:val="24"/>
          <w:szCs w:val="24"/>
        </w:rPr>
      </w:pPr>
      <w:r>
        <w:rPr>
          <w:rFonts w:hint="eastAsia" w:ascii="仿宋" w:hAnsi="仿宋" w:eastAsia="仿宋" w:cs="仿宋"/>
          <w:b/>
          <w:bCs/>
          <w:sz w:val="24"/>
          <w:szCs w:val="24"/>
        </w:rPr>
        <w:t>九、承包人承诺</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b/>
          <w:bCs/>
          <w:sz w:val="24"/>
          <w:szCs w:val="24"/>
        </w:rPr>
      </w:pPr>
      <w:r>
        <w:rPr>
          <w:rFonts w:hint="eastAsia" w:ascii="仿宋" w:hAnsi="仿宋" w:eastAsia="仿宋" w:cs="仿宋"/>
          <w:sz w:val="24"/>
          <w:szCs w:val="24"/>
        </w:rPr>
        <w:t>承包人向发包人承诺已阅读、理解并接受本合同所有条款，按照本合同约定实施、完成并保修合同工程，履行本合同所约定的全部义务。</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ascii="仿宋" w:hAnsi="仿宋" w:eastAsia="仿宋" w:cs="仿宋"/>
          <w:b/>
          <w:bCs/>
          <w:sz w:val="24"/>
          <w:szCs w:val="24"/>
        </w:rPr>
      </w:pPr>
      <w:r>
        <w:rPr>
          <w:rFonts w:hint="eastAsia" w:ascii="仿宋" w:hAnsi="仿宋" w:eastAsia="仿宋" w:cs="仿宋"/>
          <w:b/>
          <w:bCs/>
          <w:sz w:val="24"/>
          <w:szCs w:val="24"/>
        </w:rPr>
        <w:t>十、发包人承诺</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b/>
          <w:bCs/>
          <w:sz w:val="24"/>
          <w:szCs w:val="24"/>
        </w:rPr>
      </w:pPr>
      <w:r>
        <w:rPr>
          <w:rFonts w:hint="eastAsia" w:ascii="仿宋" w:hAnsi="仿宋" w:eastAsia="仿宋" w:cs="仿宋"/>
          <w:sz w:val="24"/>
          <w:szCs w:val="24"/>
        </w:rPr>
        <w:t>发包人向承包人承诺已阅读、理解并接受本合同所有条款，按照本合同约定的时限和方法支付工程款及其他应当支付的款项，履行本合同所约定的全部义务。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仿宋" w:hAnsi="仿宋" w:eastAsia="仿宋" w:cs="仿宋"/>
          <w:b/>
          <w:bCs/>
          <w:sz w:val="24"/>
          <w:szCs w:val="24"/>
        </w:rPr>
      </w:pPr>
      <w:r>
        <w:rPr>
          <w:rFonts w:hint="eastAsia" w:ascii="仿宋" w:hAnsi="仿宋" w:eastAsia="仿宋" w:cs="仿宋"/>
          <w:b/>
          <w:bCs/>
          <w:sz w:val="24"/>
          <w:szCs w:val="24"/>
        </w:rPr>
        <w:t>十一、合同生效</w:t>
      </w:r>
    </w:p>
    <w:p>
      <w:pPr>
        <w:keepNext w:val="0"/>
        <w:keepLines w:val="0"/>
        <w:pageBreakBefore w:val="0"/>
        <w:widowControl w:val="0"/>
        <w:kinsoku/>
        <w:wordWrap/>
        <w:overflowPunct/>
        <w:topLinePunct w:val="0"/>
        <w:autoSpaceDE/>
        <w:autoSpaceDN/>
        <w:bidi w:val="0"/>
        <w:adjustRightInd/>
        <w:snapToGrid/>
        <w:spacing w:line="360" w:lineRule="auto"/>
        <w:ind w:left="525"/>
        <w:textAlignment w:val="auto"/>
        <w:rPr>
          <w:rFonts w:ascii="仿宋" w:hAnsi="仿宋" w:eastAsia="仿宋" w:cs="仿宋"/>
          <w:sz w:val="24"/>
          <w:szCs w:val="24"/>
        </w:rPr>
      </w:pPr>
      <w:r>
        <w:rPr>
          <w:rFonts w:hint="eastAsia" w:ascii="仿宋" w:hAnsi="仿宋" w:eastAsia="仿宋" w:cs="仿宋"/>
          <w:sz w:val="24"/>
          <w:szCs w:val="24"/>
        </w:rPr>
        <w:t>本合同订立时间：</w:t>
      </w:r>
      <w:r>
        <w:rPr>
          <w:rFonts w:hint="eastAsia" w:ascii="仿宋" w:hAnsi="仿宋" w:eastAsia="仿宋" w:cs="仿宋"/>
          <w:sz w:val="24"/>
          <w:szCs w:val="24"/>
          <w:u w:val="single"/>
        </w:rPr>
        <w:t xml:space="preserve">  </w:t>
      </w:r>
      <w:r>
        <w:rPr>
          <w:rFonts w:ascii="仿宋" w:hAnsi="仿宋" w:eastAsia="仿宋" w:cs="仿宋"/>
          <w:sz w:val="24"/>
          <w:szCs w:val="24"/>
          <w:u w:val="single"/>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ascii="仿宋" w:hAnsi="仿宋" w:eastAsia="仿宋" w:cs="仿宋"/>
          <w:sz w:val="24"/>
          <w:szCs w:val="24"/>
          <w:u w:val="single"/>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p>
      <w:pPr>
        <w:keepNext w:val="0"/>
        <w:keepLines w:val="0"/>
        <w:pageBreakBefore w:val="0"/>
        <w:widowControl w:val="0"/>
        <w:kinsoku/>
        <w:wordWrap/>
        <w:overflowPunct/>
        <w:topLinePunct w:val="0"/>
        <w:autoSpaceDE/>
        <w:autoSpaceDN/>
        <w:bidi w:val="0"/>
        <w:adjustRightInd/>
        <w:snapToGrid/>
        <w:spacing w:line="360" w:lineRule="auto"/>
        <w:ind w:left="525"/>
        <w:textAlignment w:val="auto"/>
        <w:rPr>
          <w:rFonts w:ascii="仿宋" w:hAnsi="仿宋" w:eastAsia="仿宋" w:cs="仿宋"/>
          <w:sz w:val="24"/>
          <w:szCs w:val="24"/>
          <w:u w:val="single"/>
        </w:rPr>
      </w:pPr>
      <w:r>
        <w:rPr>
          <w:rFonts w:hint="eastAsia" w:ascii="仿宋" w:hAnsi="仿宋" w:eastAsia="仿宋" w:cs="仿宋"/>
          <w:sz w:val="24"/>
          <w:szCs w:val="24"/>
        </w:rPr>
        <w:t>本合同订立地点：</w:t>
      </w:r>
      <w:r>
        <w:rPr>
          <w:rFonts w:hint="eastAsia" w:ascii="仿宋" w:hAnsi="仿宋" w:eastAsia="仿宋" w:cs="仿宋"/>
          <w:sz w:val="24"/>
          <w:szCs w:val="24"/>
          <w:u w:val="single"/>
        </w:rPr>
        <w:t xml:space="preserve">  广州市</w:t>
      </w:r>
      <w:r>
        <w:rPr>
          <w:rFonts w:ascii="仿宋" w:hAnsi="仿宋" w:eastAsia="仿宋" w:cs="仿宋"/>
          <w:sz w:val="24"/>
          <w:szCs w:val="24"/>
          <w:u w:val="single"/>
        </w:rPr>
        <w:t xml:space="preserve"> </w:t>
      </w:r>
      <w:r>
        <w:rPr>
          <w:rFonts w:hint="eastAsia" w:ascii="仿宋" w:hAnsi="仿宋" w:eastAsia="仿宋" w:cs="仿宋"/>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4"/>
        <w:textAlignment w:val="auto"/>
        <w:rPr>
          <w:rFonts w:ascii="仿宋" w:hAnsi="仿宋" w:eastAsia="仿宋" w:cs="仿宋"/>
          <w:sz w:val="24"/>
          <w:szCs w:val="24"/>
          <w:u w:val="single"/>
        </w:rPr>
      </w:pPr>
      <w:r>
        <w:rPr>
          <w:rFonts w:hint="eastAsia" w:ascii="仿宋" w:hAnsi="仿宋" w:eastAsia="仿宋" w:cs="仿宋"/>
          <w:b/>
          <w:bCs/>
          <w:sz w:val="24"/>
          <w:szCs w:val="24"/>
        </w:rPr>
        <w:t>十二、合同份数</w:t>
      </w:r>
    </w:p>
    <w:p>
      <w:pPr>
        <w:keepNext w:val="0"/>
        <w:keepLines w:val="0"/>
        <w:pageBreakBefore w:val="0"/>
        <w:widowControl w:val="0"/>
        <w:kinsoku/>
        <w:wordWrap/>
        <w:overflowPunct/>
        <w:topLinePunct w:val="0"/>
        <w:autoSpaceDE/>
        <w:autoSpaceDN/>
        <w:bidi w:val="0"/>
        <w:adjustRightInd/>
        <w:snapToGrid/>
        <w:spacing w:line="360" w:lineRule="auto"/>
        <w:ind w:left="525"/>
        <w:textAlignment w:val="auto"/>
        <w:rPr>
          <w:rFonts w:ascii="仿宋" w:hAnsi="仿宋" w:eastAsia="仿宋" w:cs="仿宋"/>
          <w:sz w:val="32"/>
          <w:szCs w:val="32"/>
        </w:rPr>
      </w:pPr>
      <w:r>
        <w:rPr>
          <w:rFonts w:hint="eastAsia" w:ascii="仿宋" w:hAnsi="仿宋" w:eastAsia="仿宋" w:cs="仿宋"/>
          <w:sz w:val="24"/>
          <w:szCs w:val="24"/>
        </w:rPr>
        <w:t>本合同一式</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陆</w:t>
      </w:r>
      <w:r>
        <w:rPr>
          <w:rFonts w:hint="eastAsia" w:ascii="仿宋" w:hAnsi="仿宋" w:eastAsia="仿宋" w:cs="仿宋"/>
          <w:sz w:val="24"/>
          <w:szCs w:val="24"/>
          <w:u w:val="single"/>
        </w:rPr>
        <w:t xml:space="preserve"> </w:t>
      </w:r>
      <w:r>
        <w:rPr>
          <w:rFonts w:hint="eastAsia" w:ascii="仿宋" w:hAnsi="仿宋" w:eastAsia="仿宋" w:cs="仿宋"/>
          <w:sz w:val="24"/>
          <w:szCs w:val="24"/>
        </w:rPr>
        <w:t>份，具有同等法律效力，其中甲方执</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肆</w:t>
      </w:r>
      <w:r>
        <w:rPr>
          <w:rFonts w:hint="eastAsia" w:ascii="仿宋" w:hAnsi="仿宋" w:eastAsia="仿宋" w:cs="仿宋"/>
          <w:sz w:val="24"/>
          <w:szCs w:val="24"/>
          <w:u w:val="single"/>
        </w:rPr>
        <w:t xml:space="preserve">  </w:t>
      </w:r>
      <w:r>
        <w:rPr>
          <w:rFonts w:hint="eastAsia" w:ascii="仿宋" w:hAnsi="仿宋" w:eastAsia="仿宋" w:cs="仿宋"/>
          <w:sz w:val="24"/>
          <w:szCs w:val="24"/>
        </w:rPr>
        <w:t>份，乙方执</w:t>
      </w:r>
      <w:r>
        <w:rPr>
          <w:rFonts w:hint="eastAsia" w:ascii="仿宋" w:hAnsi="仿宋" w:eastAsia="仿宋" w:cs="仿宋"/>
          <w:sz w:val="24"/>
          <w:szCs w:val="24"/>
          <w:u w:val="single"/>
        </w:rPr>
        <w:t xml:space="preserve">  贰  </w:t>
      </w:r>
      <w:r>
        <w:rPr>
          <w:rFonts w:hint="eastAsia" w:ascii="仿宋" w:hAnsi="仿宋" w:eastAsia="仿宋" w:cs="仿宋"/>
          <w:sz w:val="24"/>
          <w:szCs w:val="24"/>
        </w:rPr>
        <w:t>份。</w:t>
      </w:r>
    </w:p>
    <w:p>
      <w:pPr>
        <w:keepNext w:val="0"/>
        <w:keepLines w:val="0"/>
        <w:pageBreakBefore w:val="0"/>
        <w:widowControl w:val="0"/>
        <w:kinsoku/>
        <w:wordWrap/>
        <w:overflowPunct/>
        <w:topLinePunct w:val="0"/>
        <w:autoSpaceDE/>
        <w:autoSpaceDN/>
        <w:bidi w:val="0"/>
        <w:adjustRightInd/>
        <w:snapToGrid/>
        <w:spacing w:line="360" w:lineRule="auto"/>
        <w:ind w:firstLine="523"/>
        <w:jc w:val="left"/>
        <w:textAlignment w:val="auto"/>
        <w:rPr>
          <w:rFonts w:ascii="仿宋" w:hAnsi="仿宋" w:eastAsia="仿宋" w:cs="仿宋"/>
          <w:sz w:val="24"/>
          <w:szCs w:val="24"/>
        </w:rPr>
      </w:pPr>
      <w:r>
        <w:rPr>
          <w:rFonts w:hint="eastAsia" w:ascii="仿宋" w:hAnsi="仿宋" w:eastAsia="仿宋" w:cs="仿宋"/>
          <w:sz w:val="24"/>
          <w:szCs w:val="24"/>
        </w:rPr>
        <w:t>合同双方当事人约定本合同自双方签字、盖章后生效。</w:t>
      </w:r>
    </w:p>
    <w:p>
      <w:pPr>
        <w:spacing w:line="360" w:lineRule="auto"/>
        <w:jc w:val="center"/>
        <w:rPr>
          <w:rFonts w:ascii="仿宋" w:hAnsi="仿宋" w:eastAsia="仿宋" w:cs="仿宋"/>
          <w:sz w:val="24"/>
          <w:szCs w:val="24"/>
        </w:rPr>
      </w:pPr>
    </w:p>
    <w:p>
      <w:pPr>
        <w:pStyle w:val="27"/>
        <w:rPr>
          <w:rFonts w:ascii="仿宋" w:hAnsi="仿宋" w:eastAsia="仿宋" w:cs="仿宋"/>
          <w:sz w:val="24"/>
          <w:szCs w:val="24"/>
        </w:rPr>
      </w:pPr>
    </w:p>
    <w:tbl>
      <w:tblPr>
        <w:tblStyle w:val="41"/>
        <w:tblW w:w="9440"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003"/>
        <w:gridCol w:w="44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54" w:hRule="atLeast"/>
          <w:jc w:val="center"/>
        </w:trPr>
        <w:tc>
          <w:tcPr>
            <w:tcW w:w="5003" w:type="dxa"/>
            <w:noWrap w:val="0"/>
            <w:vAlign w:val="top"/>
          </w:tcPr>
          <w:p>
            <w:pPr>
              <w:spacing w:line="360" w:lineRule="auto"/>
              <w:rPr>
                <w:rFonts w:hint="eastAsia" w:ascii="仿宋" w:hAnsi="仿宋" w:eastAsia="仿宋" w:cs="仿宋"/>
                <w:sz w:val="24"/>
                <w:szCs w:val="24"/>
                <w:u w:val="none"/>
              </w:rPr>
            </w:pPr>
            <w:r>
              <w:rPr>
                <w:rFonts w:hint="eastAsia" w:ascii="仿宋" w:hAnsi="仿宋" w:eastAsia="仿宋" w:cs="仿宋"/>
                <w:sz w:val="24"/>
                <w:szCs w:val="24"/>
              </w:rPr>
              <w:t>发包人：（盖章）</w:t>
            </w:r>
            <w:r>
              <w:rPr>
                <w:rFonts w:hint="eastAsia" w:ascii="仿宋" w:hAnsi="仿宋" w:eastAsia="仿宋" w:cs="仿宋"/>
                <w:sz w:val="24"/>
                <w:szCs w:val="24"/>
                <w:u w:val="none"/>
              </w:rPr>
              <w:t xml:space="preserve"> </w:t>
            </w:r>
          </w:p>
          <w:p>
            <w:pPr>
              <w:spacing w:line="360" w:lineRule="auto"/>
              <w:rPr>
                <w:rFonts w:ascii="仿宋" w:hAnsi="仿宋" w:eastAsia="仿宋" w:cs="仿宋"/>
                <w:sz w:val="24"/>
                <w:szCs w:val="24"/>
              </w:rPr>
            </w:pPr>
            <w:r>
              <w:rPr>
                <w:rFonts w:hint="eastAsia" w:ascii="仿宋" w:hAnsi="仿宋" w:eastAsia="仿宋" w:cs="仿宋"/>
                <w:sz w:val="24"/>
                <w:szCs w:val="24"/>
                <w:u w:val="none"/>
              </w:rPr>
              <w:t>广东广物国际班列产业投资有限公司</w:t>
            </w:r>
            <w:r>
              <w:rPr>
                <w:rFonts w:ascii="仿宋" w:hAnsi="仿宋" w:eastAsia="仿宋" w:cs="仿宋"/>
                <w:sz w:val="24"/>
                <w:szCs w:val="24"/>
                <w:u w:val="none"/>
              </w:rPr>
              <w:t xml:space="preserve">   </w:t>
            </w:r>
            <w:r>
              <w:rPr>
                <w:rFonts w:hint="eastAsia" w:ascii="仿宋" w:hAnsi="仿宋" w:eastAsia="仿宋" w:cs="仿宋"/>
                <w:sz w:val="24"/>
                <w:szCs w:val="24"/>
                <w:u w:val="none"/>
              </w:rPr>
              <w:t xml:space="preserve">  </w:t>
            </w:r>
          </w:p>
        </w:tc>
        <w:tc>
          <w:tcPr>
            <w:tcW w:w="4437" w:type="dxa"/>
            <w:noWrap w:val="0"/>
            <w:vAlign w:val="top"/>
          </w:tcPr>
          <w:p>
            <w:pPr>
              <w:spacing w:line="360" w:lineRule="auto"/>
              <w:rPr>
                <w:rFonts w:ascii="仿宋" w:hAnsi="仿宋" w:eastAsia="仿宋" w:cs="仿宋"/>
                <w:sz w:val="24"/>
                <w:szCs w:val="24"/>
              </w:rPr>
            </w:pPr>
            <w:r>
              <w:rPr>
                <w:rFonts w:hint="eastAsia" w:ascii="仿宋" w:hAnsi="仿宋" w:eastAsia="仿宋" w:cs="仿宋"/>
                <w:sz w:val="24"/>
                <w:szCs w:val="24"/>
              </w:rPr>
              <w:t>承包人：（盖章）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54" w:hRule="atLeast"/>
          <w:jc w:val="center"/>
        </w:trPr>
        <w:tc>
          <w:tcPr>
            <w:tcW w:w="5003" w:type="dxa"/>
            <w:noWrap w:val="0"/>
            <w:vAlign w:val="top"/>
          </w:tcPr>
          <w:p>
            <w:pPr>
              <w:spacing w:line="360" w:lineRule="auto"/>
              <w:rPr>
                <w:rFonts w:ascii="仿宋" w:hAnsi="仿宋" w:eastAsia="仿宋" w:cs="仿宋"/>
                <w:sz w:val="24"/>
                <w:szCs w:val="24"/>
              </w:rPr>
            </w:pPr>
            <w:r>
              <w:rPr>
                <w:rFonts w:hint="eastAsia" w:ascii="仿宋" w:hAnsi="仿宋" w:eastAsia="仿宋" w:cs="仿宋"/>
                <w:sz w:val="24"/>
                <w:szCs w:val="24"/>
              </w:rPr>
              <w:t xml:space="preserve">地址： </w:t>
            </w:r>
          </w:p>
        </w:tc>
        <w:tc>
          <w:tcPr>
            <w:tcW w:w="4437" w:type="dxa"/>
            <w:noWrap w:val="0"/>
            <w:vAlign w:val="top"/>
          </w:tcPr>
          <w:p>
            <w:pPr>
              <w:spacing w:line="360" w:lineRule="auto"/>
              <w:rPr>
                <w:rFonts w:ascii="仿宋" w:hAnsi="仿宋" w:eastAsia="仿宋" w:cs="仿宋"/>
                <w:sz w:val="24"/>
                <w:szCs w:val="24"/>
              </w:rPr>
            </w:pPr>
            <w:r>
              <w:rPr>
                <w:rFonts w:hint="eastAsia" w:ascii="仿宋" w:hAnsi="仿宋" w:eastAsia="仿宋" w:cs="仿宋"/>
                <w:sz w:val="24"/>
                <w:szCs w:val="24"/>
              </w:rPr>
              <w:t xml:space="preserve">地址：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54" w:hRule="atLeast"/>
          <w:jc w:val="center"/>
        </w:trPr>
        <w:tc>
          <w:tcPr>
            <w:tcW w:w="5003" w:type="dxa"/>
            <w:noWrap w:val="0"/>
            <w:vAlign w:val="top"/>
          </w:tcPr>
          <w:p>
            <w:pPr>
              <w:spacing w:line="360" w:lineRule="auto"/>
              <w:rPr>
                <w:rFonts w:ascii="仿宋" w:hAnsi="仿宋" w:eastAsia="仿宋" w:cs="仿宋"/>
                <w:sz w:val="24"/>
                <w:szCs w:val="24"/>
              </w:rPr>
            </w:pPr>
            <w:r>
              <w:rPr>
                <w:rFonts w:hint="eastAsia" w:ascii="仿宋" w:hAnsi="仿宋" w:eastAsia="仿宋" w:cs="仿宋"/>
                <w:sz w:val="24"/>
                <w:szCs w:val="24"/>
              </w:rPr>
              <w:t>法定代表人：</w:t>
            </w:r>
          </w:p>
        </w:tc>
        <w:tc>
          <w:tcPr>
            <w:tcW w:w="4437" w:type="dxa"/>
            <w:noWrap w:val="0"/>
            <w:vAlign w:val="top"/>
          </w:tcPr>
          <w:p>
            <w:pPr>
              <w:spacing w:line="360" w:lineRule="auto"/>
              <w:rPr>
                <w:rFonts w:ascii="仿宋" w:hAnsi="仿宋" w:eastAsia="仿宋" w:cs="仿宋"/>
                <w:sz w:val="24"/>
                <w:szCs w:val="24"/>
              </w:rPr>
            </w:pPr>
            <w:r>
              <w:rPr>
                <w:rFonts w:hint="eastAsia" w:ascii="仿宋" w:hAnsi="仿宋" w:eastAsia="仿宋" w:cs="仿宋"/>
                <w:sz w:val="24"/>
                <w:szCs w:val="24"/>
              </w:rPr>
              <w:t>法定代表人：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54" w:hRule="atLeast"/>
          <w:jc w:val="center"/>
        </w:trPr>
        <w:tc>
          <w:tcPr>
            <w:tcW w:w="5003" w:type="dxa"/>
            <w:noWrap w:val="0"/>
            <w:vAlign w:val="top"/>
          </w:tcPr>
          <w:p>
            <w:pPr>
              <w:spacing w:line="360" w:lineRule="auto"/>
              <w:rPr>
                <w:rFonts w:ascii="仿宋" w:hAnsi="仿宋" w:eastAsia="仿宋" w:cs="仿宋"/>
                <w:sz w:val="24"/>
                <w:szCs w:val="24"/>
              </w:rPr>
            </w:pPr>
            <w:r>
              <w:rPr>
                <w:rFonts w:hint="eastAsia" w:ascii="仿宋" w:hAnsi="仿宋" w:eastAsia="仿宋" w:cs="仿宋"/>
                <w:sz w:val="24"/>
                <w:szCs w:val="24"/>
              </w:rPr>
              <w:t>委托代理人：</w:t>
            </w:r>
          </w:p>
        </w:tc>
        <w:tc>
          <w:tcPr>
            <w:tcW w:w="4437" w:type="dxa"/>
            <w:noWrap w:val="0"/>
            <w:vAlign w:val="top"/>
          </w:tcPr>
          <w:p>
            <w:pPr>
              <w:spacing w:line="360" w:lineRule="auto"/>
              <w:rPr>
                <w:rFonts w:ascii="仿宋" w:hAnsi="仿宋" w:eastAsia="仿宋" w:cs="仿宋"/>
                <w:sz w:val="24"/>
                <w:szCs w:val="24"/>
              </w:rPr>
            </w:pPr>
            <w:r>
              <w:rPr>
                <w:rFonts w:hint="eastAsia" w:ascii="仿宋" w:hAnsi="仿宋" w:eastAsia="仿宋" w:cs="仿宋"/>
                <w:sz w:val="24"/>
                <w:szCs w:val="24"/>
              </w:rPr>
              <w:t>委托代理人：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54" w:hRule="atLeast"/>
          <w:jc w:val="center"/>
        </w:trPr>
        <w:tc>
          <w:tcPr>
            <w:tcW w:w="5003" w:type="dxa"/>
            <w:noWrap w:val="0"/>
            <w:vAlign w:val="top"/>
          </w:tcPr>
          <w:p>
            <w:pPr>
              <w:spacing w:line="360" w:lineRule="auto"/>
              <w:rPr>
                <w:rFonts w:ascii="仿宋" w:hAnsi="仿宋" w:eastAsia="仿宋" w:cs="仿宋"/>
                <w:sz w:val="24"/>
                <w:szCs w:val="24"/>
              </w:rPr>
            </w:pPr>
            <w:r>
              <w:rPr>
                <w:rFonts w:hint="eastAsia" w:ascii="仿宋" w:hAnsi="仿宋" w:eastAsia="仿宋" w:cs="仿宋"/>
                <w:sz w:val="24"/>
                <w:szCs w:val="24"/>
              </w:rPr>
              <w:t xml:space="preserve">电    话： </w:t>
            </w:r>
          </w:p>
        </w:tc>
        <w:tc>
          <w:tcPr>
            <w:tcW w:w="4437" w:type="dxa"/>
            <w:noWrap w:val="0"/>
            <w:vAlign w:val="top"/>
          </w:tcPr>
          <w:p>
            <w:pPr>
              <w:spacing w:line="360" w:lineRule="auto"/>
              <w:rPr>
                <w:rFonts w:ascii="仿宋" w:hAnsi="仿宋" w:eastAsia="仿宋" w:cs="仿宋"/>
                <w:sz w:val="24"/>
                <w:szCs w:val="24"/>
              </w:rPr>
            </w:pPr>
            <w:r>
              <w:rPr>
                <w:rFonts w:hint="eastAsia" w:ascii="仿宋" w:hAnsi="仿宋" w:eastAsia="仿宋" w:cs="仿宋"/>
                <w:sz w:val="24"/>
                <w:szCs w:val="24"/>
              </w:rPr>
              <w:t xml:space="preserve">电    话： </w:t>
            </w:r>
            <w:r>
              <w:rPr>
                <w:rFonts w:ascii="仿宋" w:hAnsi="仿宋" w:eastAsia="仿宋" w:cs="仿宋"/>
                <w:sz w:val="24"/>
                <w:szCs w:val="24"/>
              </w:rPr>
              <w:t xml:space="preserve"> </w:t>
            </w:r>
            <w:r>
              <w:rPr>
                <w:rFonts w:hint="eastAsia" w:ascii="仿宋" w:hAnsi="仿宋" w:eastAsia="仿宋" w:cs="仿宋"/>
                <w:sz w:val="24"/>
                <w:szCs w:val="24"/>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54" w:hRule="atLeast"/>
          <w:jc w:val="center"/>
        </w:trPr>
        <w:tc>
          <w:tcPr>
            <w:tcW w:w="5003" w:type="dxa"/>
            <w:noWrap w:val="0"/>
            <w:vAlign w:val="top"/>
          </w:tcPr>
          <w:p>
            <w:pPr>
              <w:spacing w:line="360" w:lineRule="auto"/>
              <w:rPr>
                <w:rFonts w:ascii="仿宋" w:hAnsi="仿宋" w:eastAsia="仿宋" w:cs="仿宋"/>
                <w:sz w:val="24"/>
                <w:szCs w:val="24"/>
              </w:rPr>
            </w:pPr>
            <w:r>
              <w:rPr>
                <w:rFonts w:hint="eastAsia" w:ascii="仿宋" w:hAnsi="仿宋" w:eastAsia="仿宋" w:cs="仿宋"/>
                <w:sz w:val="24"/>
                <w:szCs w:val="24"/>
              </w:rPr>
              <w:t xml:space="preserve">传    真： </w:t>
            </w:r>
          </w:p>
        </w:tc>
        <w:tc>
          <w:tcPr>
            <w:tcW w:w="4437" w:type="dxa"/>
            <w:noWrap w:val="0"/>
            <w:vAlign w:val="top"/>
          </w:tcPr>
          <w:p>
            <w:pPr>
              <w:spacing w:line="360" w:lineRule="auto"/>
              <w:rPr>
                <w:rFonts w:ascii="仿宋" w:hAnsi="仿宋" w:eastAsia="仿宋" w:cs="仿宋"/>
                <w:sz w:val="24"/>
                <w:szCs w:val="24"/>
              </w:rPr>
            </w:pPr>
            <w:r>
              <w:rPr>
                <w:rFonts w:hint="eastAsia" w:ascii="仿宋" w:hAnsi="仿宋" w:eastAsia="仿宋" w:cs="仿宋"/>
                <w:sz w:val="24"/>
                <w:szCs w:val="24"/>
              </w:rPr>
              <w:t xml:space="preserve">传    真： </w:t>
            </w:r>
            <w:r>
              <w:rPr>
                <w:rFonts w:ascii="仿宋" w:hAnsi="仿宋" w:eastAsia="仿宋" w:cs="仿宋"/>
                <w:sz w:val="24"/>
                <w:szCs w:val="24"/>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54" w:hRule="atLeast"/>
          <w:jc w:val="center"/>
        </w:trPr>
        <w:tc>
          <w:tcPr>
            <w:tcW w:w="5003" w:type="dxa"/>
            <w:noWrap w:val="0"/>
            <w:vAlign w:val="top"/>
          </w:tcPr>
          <w:p>
            <w:pPr>
              <w:spacing w:line="360" w:lineRule="auto"/>
              <w:rPr>
                <w:rFonts w:hint="eastAsia" w:ascii="仿宋" w:hAnsi="仿宋" w:eastAsia="仿宋" w:cs="仿宋"/>
                <w:sz w:val="24"/>
                <w:szCs w:val="24"/>
                <w:lang w:val="en-US" w:eastAsia="zh-CN"/>
              </w:rPr>
            </w:pPr>
            <w:r>
              <w:rPr>
                <w:rFonts w:hint="eastAsia" w:ascii="仿宋" w:hAnsi="仿宋" w:eastAsia="仿宋" w:cs="仿宋"/>
                <w:bCs w:val="0"/>
                <w:color w:val="auto"/>
                <w:kern w:val="2"/>
                <w:sz w:val="24"/>
                <w:szCs w:val="24"/>
                <w:highlight w:val="none"/>
                <w:lang w:val="en-US" w:eastAsia="zh-CN"/>
              </w:rPr>
              <w:t>纳税号</w:t>
            </w:r>
            <w:r>
              <w:rPr>
                <w:rFonts w:hint="eastAsia" w:ascii="仿宋" w:hAnsi="仿宋" w:eastAsia="仿宋" w:cs="仿宋"/>
                <w:bCs w:val="0"/>
                <w:color w:val="auto"/>
                <w:kern w:val="2"/>
                <w:sz w:val="24"/>
                <w:szCs w:val="24"/>
                <w:highlight w:val="none"/>
              </w:rPr>
              <w:t>：</w:t>
            </w:r>
          </w:p>
        </w:tc>
        <w:tc>
          <w:tcPr>
            <w:tcW w:w="4437" w:type="dxa"/>
            <w:noWrap w:val="0"/>
            <w:vAlign w:val="top"/>
          </w:tcPr>
          <w:p>
            <w:pPr>
              <w:spacing w:line="360" w:lineRule="auto"/>
              <w:rPr>
                <w:rFonts w:hint="eastAsia" w:ascii="仿宋" w:hAnsi="仿宋" w:eastAsia="仿宋" w:cs="仿宋"/>
                <w:sz w:val="24"/>
                <w:szCs w:val="24"/>
              </w:rPr>
            </w:pPr>
            <w:r>
              <w:rPr>
                <w:rFonts w:hint="eastAsia" w:ascii="仿宋" w:hAnsi="仿宋" w:eastAsia="仿宋" w:cs="仿宋"/>
                <w:bCs w:val="0"/>
                <w:color w:val="auto"/>
                <w:kern w:val="2"/>
                <w:sz w:val="24"/>
                <w:szCs w:val="24"/>
                <w:highlight w:val="none"/>
                <w:lang w:val="en-US" w:eastAsia="zh-CN"/>
              </w:rPr>
              <w:t>纳税号</w:t>
            </w:r>
            <w:r>
              <w:rPr>
                <w:rFonts w:hint="eastAsia" w:ascii="仿宋" w:hAnsi="仿宋" w:eastAsia="仿宋" w:cs="仿宋"/>
                <w:bCs w:val="0"/>
                <w:color w:val="auto"/>
                <w:kern w:val="2"/>
                <w:sz w:val="24"/>
                <w:szCs w:val="24"/>
                <w:highlight w:val="none"/>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54" w:hRule="atLeast"/>
          <w:jc w:val="center"/>
        </w:trPr>
        <w:tc>
          <w:tcPr>
            <w:tcW w:w="5003" w:type="dxa"/>
            <w:noWrap w:val="0"/>
            <w:vAlign w:val="top"/>
          </w:tcPr>
          <w:p>
            <w:pPr>
              <w:spacing w:line="360" w:lineRule="auto"/>
              <w:rPr>
                <w:rFonts w:ascii="仿宋" w:hAnsi="仿宋" w:eastAsia="仿宋" w:cs="仿宋"/>
                <w:sz w:val="24"/>
                <w:szCs w:val="24"/>
              </w:rPr>
            </w:pPr>
            <w:r>
              <w:rPr>
                <w:rFonts w:hint="eastAsia" w:ascii="仿宋" w:hAnsi="仿宋" w:eastAsia="仿宋" w:cs="仿宋"/>
                <w:sz w:val="24"/>
                <w:szCs w:val="24"/>
              </w:rPr>
              <w:t xml:space="preserve">开户银行： </w:t>
            </w:r>
          </w:p>
        </w:tc>
        <w:tc>
          <w:tcPr>
            <w:tcW w:w="4437" w:type="dxa"/>
            <w:noWrap w:val="0"/>
            <w:vAlign w:val="top"/>
          </w:tcPr>
          <w:p>
            <w:pPr>
              <w:spacing w:line="360" w:lineRule="auto"/>
              <w:rPr>
                <w:rFonts w:ascii="仿宋" w:hAnsi="仿宋" w:eastAsia="仿宋" w:cs="仿宋"/>
                <w:sz w:val="24"/>
                <w:szCs w:val="24"/>
              </w:rPr>
            </w:pPr>
            <w:r>
              <w:rPr>
                <w:rFonts w:hint="eastAsia" w:ascii="仿宋" w:hAnsi="仿宋" w:eastAsia="仿宋" w:cs="仿宋"/>
                <w:sz w:val="24"/>
                <w:szCs w:val="24"/>
              </w:rPr>
              <w:t xml:space="preserve">开户银行：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54" w:hRule="atLeast"/>
          <w:jc w:val="center"/>
        </w:trPr>
        <w:tc>
          <w:tcPr>
            <w:tcW w:w="5003" w:type="dxa"/>
            <w:noWrap w:val="0"/>
            <w:vAlign w:val="top"/>
          </w:tcPr>
          <w:p>
            <w:pPr>
              <w:spacing w:line="360" w:lineRule="auto"/>
              <w:rPr>
                <w:rFonts w:ascii="仿宋" w:hAnsi="仿宋" w:eastAsia="仿宋" w:cs="仿宋"/>
                <w:sz w:val="24"/>
                <w:szCs w:val="24"/>
              </w:rPr>
            </w:pPr>
            <w:r>
              <w:rPr>
                <w:rFonts w:hint="eastAsia" w:ascii="仿宋" w:hAnsi="仿宋" w:eastAsia="仿宋" w:cs="仿宋"/>
                <w:sz w:val="24"/>
                <w:szCs w:val="24"/>
                <w:lang w:val="en-US" w:eastAsia="zh-CN"/>
              </w:rPr>
              <w:t>账</w:t>
            </w:r>
            <w:r>
              <w:rPr>
                <w:rFonts w:hint="eastAsia" w:ascii="仿宋" w:hAnsi="仿宋" w:eastAsia="仿宋" w:cs="仿宋"/>
                <w:sz w:val="24"/>
                <w:szCs w:val="24"/>
              </w:rPr>
              <w:t xml:space="preserve">    号：</w:t>
            </w:r>
          </w:p>
        </w:tc>
        <w:tc>
          <w:tcPr>
            <w:tcW w:w="4437" w:type="dxa"/>
            <w:noWrap w:val="0"/>
            <w:vAlign w:val="top"/>
          </w:tcPr>
          <w:p>
            <w:pPr>
              <w:spacing w:line="360" w:lineRule="auto"/>
              <w:rPr>
                <w:rFonts w:ascii="仿宋" w:hAnsi="仿宋" w:eastAsia="仿宋" w:cs="仿宋"/>
                <w:sz w:val="24"/>
                <w:szCs w:val="24"/>
              </w:rPr>
            </w:pPr>
            <w:r>
              <w:rPr>
                <w:rFonts w:hint="eastAsia" w:ascii="仿宋" w:hAnsi="仿宋" w:eastAsia="仿宋" w:cs="仿宋"/>
                <w:sz w:val="24"/>
                <w:szCs w:val="24"/>
                <w:lang w:val="en-US" w:eastAsia="zh-CN"/>
              </w:rPr>
              <w:t>账</w:t>
            </w:r>
            <w:r>
              <w:rPr>
                <w:rFonts w:hint="eastAsia" w:ascii="仿宋" w:hAnsi="仿宋" w:eastAsia="仿宋" w:cs="仿宋"/>
                <w:sz w:val="24"/>
                <w:szCs w:val="24"/>
              </w:rPr>
              <w:t xml:space="preserve">    号：</w:t>
            </w:r>
            <w:r>
              <w:rPr>
                <w:rFonts w:ascii="仿宋" w:hAnsi="仿宋" w:eastAsia="仿宋" w:cs="仿宋"/>
                <w:sz w:val="24"/>
                <w:szCs w:val="24"/>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54" w:hRule="atLeast"/>
          <w:jc w:val="center"/>
        </w:trPr>
        <w:tc>
          <w:tcPr>
            <w:tcW w:w="5003" w:type="dxa"/>
            <w:noWrap w:val="0"/>
            <w:vAlign w:val="top"/>
          </w:tcPr>
          <w:p>
            <w:pPr>
              <w:spacing w:line="360" w:lineRule="auto"/>
              <w:rPr>
                <w:rFonts w:ascii="仿宋" w:hAnsi="仿宋" w:eastAsia="仿宋" w:cs="仿宋"/>
                <w:sz w:val="24"/>
                <w:szCs w:val="24"/>
              </w:rPr>
            </w:pPr>
            <w:r>
              <w:rPr>
                <w:rFonts w:hint="eastAsia" w:ascii="仿宋" w:hAnsi="仿宋" w:eastAsia="仿宋" w:cs="仿宋"/>
                <w:sz w:val="24"/>
                <w:szCs w:val="24"/>
              </w:rPr>
              <w:t>邮政编码：</w:t>
            </w:r>
          </w:p>
        </w:tc>
        <w:tc>
          <w:tcPr>
            <w:tcW w:w="4437" w:type="dxa"/>
            <w:noWrap w:val="0"/>
            <w:vAlign w:val="top"/>
          </w:tcPr>
          <w:p>
            <w:pPr>
              <w:spacing w:line="360" w:lineRule="auto"/>
              <w:rPr>
                <w:rFonts w:ascii="仿宋" w:hAnsi="仿宋" w:eastAsia="仿宋" w:cs="仿宋"/>
                <w:sz w:val="24"/>
                <w:szCs w:val="24"/>
              </w:rPr>
            </w:pPr>
            <w:r>
              <w:rPr>
                <w:rFonts w:hint="eastAsia" w:ascii="仿宋" w:hAnsi="仿宋" w:eastAsia="仿宋" w:cs="仿宋"/>
                <w:sz w:val="24"/>
                <w:szCs w:val="24"/>
              </w:rPr>
              <w:t>邮政编码：</w:t>
            </w:r>
            <w:r>
              <w:rPr>
                <w:rFonts w:ascii="仿宋" w:hAnsi="仿宋" w:eastAsia="仿宋" w:cs="仿宋"/>
                <w:sz w:val="24"/>
                <w:szCs w:val="24"/>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77" w:hRule="atLeast"/>
          <w:jc w:val="center"/>
        </w:trPr>
        <w:tc>
          <w:tcPr>
            <w:tcW w:w="5003" w:type="dxa"/>
            <w:noWrap w:val="0"/>
            <w:vAlign w:val="top"/>
          </w:tcPr>
          <w:p>
            <w:pPr>
              <w:spacing w:line="360" w:lineRule="auto"/>
              <w:rPr>
                <w:rFonts w:ascii="仿宋" w:hAnsi="仿宋" w:eastAsia="仿宋" w:cs="仿宋"/>
                <w:sz w:val="24"/>
                <w:szCs w:val="24"/>
              </w:rPr>
            </w:pPr>
            <w:r>
              <w:rPr>
                <w:rFonts w:hint="eastAsia" w:ascii="仿宋" w:hAnsi="仿宋" w:eastAsia="仿宋" w:cs="仿宋"/>
                <w:sz w:val="24"/>
                <w:szCs w:val="24"/>
              </w:rPr>
              <w:t xml:space="preserve">电子邮箱:  </w:t>
            </w:r>
          </w:p>
        </w:tc>
        <w:tc>
          <w:tcPr>
            <w:tcW w:w="4437" w:type="dxa"/>
            <w:noWrap w:val="0"/>
            <w:vAlign w:val="top"/>
          </w:tcPr>
          <w:p>
            <w:pPr>
              <w:spacing w:line="360" w:lineRule="auto"/>
              <w:rPr>
                <w:rFonts w:ascii="仿宋" w:hAnsi="仿宋" w:eastAsia="仿宋" w:cs="仿宋"/>
                <w:sz w:val="24"/>
                <w:szCs w:val="24"/>
              </w:rPr>
            </w:pPr>
            <w:r>
              <w:rPr>
                <w:rFonts w:hint="eastAsia" w:ascii="仿宋" w:hAnsi="仿宋" w:eastAsia="仿宋" w:cs="仿宋"/>
                <w:sz w:val="24"/>
                <w:szCs w:val="24"/>
              </w:rPr>
              <w:t xml:space="preserve">电子邮箱:  </w:t>
            </w:r>
          </w:p>
        </w:tc>
      </w:tr>
    </w:tbl>
    <w:p>
      <w:pPr>
        <w:rPr>
          <w:rFonts w:cs="Times New Roman"/>
        </w:rPr>
      </w:pPr>
    </w:p>
    <w:p>
      <w:pPr>
        <w:rPr>
          <w:rFonts w:cs="Times New Roman"/>
        </w:rPr>
      </w:pPr>
    </w:p>
    <w:p>
      <w:pPr>
        <w:spacing w:line="360" w:lineRule="auto"/>
        <w:jc w:val="both"/>
        <w:outlineLvl w:val="0"/>
        <w:rPr>
          <w:rFonts w:hint="eastAsia" w:ascii="宋体" w:hAnsi="宋体" w:cs="宋体"/>
          <w:b/>
          <w:bCs/>
          <w:sz w:val="36"/>
          <w:szCs w:val="36"/>
        </w:rPr>
      </w:pPr>
      <w:bookmarkStart w:id="1" w:name="_Toc469383978"/>
      <w:bookmarkStart w:id="2" w:name="_Toc10624818"/>
    </w:p>
    <w:p>
      <w:pPr>
        <w:spacing w:line="360" w:lineRule="auto"/>
        <w:jc w:val="center"/>
        <w:outlineLvl w:val="0"/>
        <w:rPr>
          <w:rFonts w:hint="eastAsia" w:ascii="宋体" w:hAnsi="宋体" w:cs="宋体"/>
          <w:b/>
          <w:bCs/>
          <w:sz w:val="36"/>
          <w:szCs w:val="36"/>
        </w:rPr>
      </w:pPr>
    </w:p>
    <w:p>
      <w:pPr>
        <w:pStyle w:val="2"/>
        <w:rPr>
          <w:rFonts w:hint="eastAsia" w:ascii="宋体" w:hAnsi="宋体" w:cs="宋体"/>
          <w:b/>
          <w:bCs/>
          <w:sz w:val="36"/>
          <w:szCs w:val="36"/>
        </w:rPr>
      </w:pPr>
    </w:p>
    <w:p>
      <w:pPr>
        <w:rPr>
          <w:rFonts w:hint="eastAsia" w:ascii="宋体" w:hAnsi="宋体" w:cs="宋体"/>
          <w:b/>
          <w:bCs/>
          <w:sz w:val="36"/>
          <w:szCs w:val="36"/>
        </w:rPr>
      </w:pPr>
    </w:p>
    <w:p>
      <w:pPr>
        <w:pStyle w:val="2"/>
        <w:rPr>
          <w:rFonts w:hint="eastAsia"/>
        </w:rPr>
      </w:pPr>
    </w:p>
    <w:p>
      <w:pPr>
        <w:spacing w:line="360" w:lineRule="auto"/>
        <w:jc w:val="center"/>
        <w:outlineLvl w:val="0"/>
        <w:rPr>
          <w:rFonts w:ascii="宋体" w:cs="Times New Roman"/>
          <w:b/>
          <w:bCs/>
          <w:sz w:val="36"/>
          <w:szCs w:val="36"/>
        </w:rPr>
      </w:pPr>
      <w:r>
        <w:rPr>
          <w:rFonts w:hint="eastAsia" w:ascii="宋体" w:hAnsi="宋体" w:cs="宋体"/>
          <w:b/>
          <w:bCs/>
          <w:sz w:val="36"/>
          <w:szCs w:val="36"/>
        </w:rPr>
        <w:t>第二部分</w:t>
      </w:r>
      <w:r>
        <w:rPr>
          <w:rFonts w:ascii="宋体" w:hAnsi="宋体" w:cs="宋体"/>
          <w:b/>
          <w:bCs/>
          <w:sz w:val="36"/>
          <w:szCs w:val="36"/>
        </w:rPr>
        <w:t xml:space="preserve">  </w:t>
      </w:r>
      <w:r>
        <w:rPr>
          <w:rFonts w:hint="eastAsia" w:ascii="宋体" w:hAnsi="宋体" w:cs="宋体"/>
          <w:b/>
          <w:bCs/>
          <w:sz w:val="36"/>
          <w:szCs w:val="36"/>
        </w:rPr>
        <w:t>通用条款</w:t>
      </w:r>
      <w:bookmarkEnd w:id="1"/>
      <w:bookmarkEnd w:id="2"/>
    </w:p>
    <w:p>
      <w:pPr>
        <w:pStyle w:val="23"/>
        <w:adjustRightInd w:val="0"/>
        <w:snapToGrid w:val="0"/>
        <w:rPr>
          <w:rFonts w:hint="eastAsia" w:hAnsi="宋体" w:cs="Times New Roman"/>
          <w:color w:val="000000"/>
          <w:sz w:val="32"/>
          <w:szCs w:val="32"/>
        </w:rPr>
      </w:pPr>
    </w:p>
    <w:p>
      <w:pPr>
        <w:pStyle w:val="23"/>
        <w:adjustRightInd w:val="0"/>
        <w:snapToGrid w:val="0"/>
        <w:jc w:val="center"/>
        <w:outlineLvl w:val="1"/>
        <w:rPr>
          <w:rFonts w:hAnsi="宋体" w:cs="Times New Roman"/>
          <w:b/>
          <w:bCs/>
          <w:color w:val="000000"/>
          <w:sz w:val="32"/>
          <w:szCs w:val="32"/>
        </w:rPr>
      </w:pPr>
      <w:bookmarkStart w:id="3" w:name="_Toc469383979"/>
      <w:bookmarkStart w:id="4" w:name="_Toc10624819"/>
      <w:r>
        <w:rPr>
          <w:rFonts w:hint="eastAsia" w:hAnsi="宋体"/>
          <w:b/>
          <w:bCs/>
          <w:color w:val="000000"/>
          <w:sz w:val="32"/>
          <w:szCs w:val="32"/>
        </w:rPr>
        <w:t>一、总</w:t>
      </w:r>
      <w:r>
        <w:rPr>
          <w:rFonts w:hAnsi="宋体"/>
          <w:b/>
          <w:bCs/>
          <w:color w:val="000000"/>
          <w:sz w:val="32"/>
          <w:szCs w:val="32"/>
        </w:rPr>
        <w:t xml:space="preserve">  </w:t>
      </w:r>
      <w:r>
        <w:rPr>
          <w:rFonts w:hint="eastAsia" w:hAnsi="宋体"/>
          <w:b/>
          <w:bCs/>
          <w:color w:val="000000"/>
          <w:sz w:val="32"/>
          <w:szCs w:val="32"/>
        </w:rPr>
        <w:t>则</w:t>
      </w:r>
      <w:bookmarkEnd w:id="3"/>
      <w:bookmarkEnd w:id="4"/>
    </w:p>
    <w:p>
      <w:pPr>
        <w:pStyle w:val="23"/>
        <w:adjustRightInd w:val="0"/>
        <w:snapToGrid w:val="0"/>
        <w:spacing w:line="360" w:lineRule="auto"/>
        <w:jc w:val="center"/>
        <w:outlineLvl w:val="1"/>
        <w:rPr>
          <w:rFonts w:hAnsi="宋体" w:cs="Times New Roman"/>
          <w:b/>
          <w:bCs/>
          <w:color w:val="000000"/>
          <w:sz w:val="32"/>
          <w:szCs w:val="32"/>
        </w:rPr>
      </w:pPr>
    </w:p>
    <w:p>
      <w:pPr>
        <w:pStyle w:val="23"/>
        <w:tabs>
          <w:tab w:val="left" w:pos="900"/>
          <w:tab w:val="left" w:pos="1080"/>
        </w:tabs>
        <w:spacing w:before="120" w:beforeLines="50" w:after="120" w:afterLines="50" w:line="360" w:lineRule="auto"/>
        <w:outlineLvl w:val="2"/>
        <w:rPr>
          <w:rFonts w:ascii="仿宋" w:hAnsi="仿宋" w:eastAsia="仿宋" w:cs="Times New Roman"/>
          <w:b/>
          <w:bCs/>
          <w:color w:val="000000"/>
          <w:sz w:val="24"/>
          <w:szCs w:val="24"/>
        </w:rPr>
      </w:pPr>
      <w:bookmarkStart w:id="5" w:name="_Toc10624820"/>
      <w:bookmarkStart w:id="6" w:name="_Toc469383980"/>
      <w:r>
        <w:rPr>
          <w:rFonts w:ascii="仿宋" w:hAnsi="仿宋" w:eastAsia="仿宋" w:cs="仿宋"/>
          <w:b/>
          <w:bCs/>
          <w:color w:val="000000"/>
          <w:sz w:val="24"/>
          <w:szCs w:val="24"/>
        </w:rPr>
        <w:t xml:space="preserve">1  </w:t>
      </w:r>
      <w:r>
        <w:rPr>
          <w:rFonts w:hint="eastAsia" w:ascii="仿宋" w:hAnsi="仿宋" w:eastAsia="仿宋" w:cs="仿宋"/>
          <w:b/>
          <w:bCs/>
          <w:color w:val="000000"/>
          <w:sz w:val="24"/>
          <w:szCs w:val="24"/>
        </w:rPr>
        <w:t>定义</w:t>
      </w:r>
      <w:bookmarkEnd w:id="5"/>
      <w:bookmarkEnd w:id="6"/>
    </w:p>
    <w:p>
      <w:pPr>
        <w:pStyle w:val="23"/>
        <w:keepNext w:val="0"/>
        <w:keepLines w:val="0"/>
        <w:pageBreakBefore w:val="0"/>
        <w:widowControl w:val="0"/>
        <w:tabs>
          <w:tab w:val="left" w:pos="900"/>
          <w:tab w:val="left" w:pos="1980"/>
        </w:tabs>
        <w:kinsoku/>
        <w:wordWrap/>
        <w:overflowPunct/>
        <w:topLinePunct w:val="0"/>
        <w:autoSpaceDE/>
        <w:autoSpaceDN/>
        <w:bidi w:val="0"/>
        <w:adjustRightInd w:val="0"/>
        <w:snapToGrid/>
        <w:spacing w:before="144" w:beforeLines="50" w:line="360" w:lineRule="auto"/>
        <w:ind w:left="210" w:leftChars="100"/>
        <w:textAlignment w:val="auto"/>
        <w:rPr>
          <w:rFonts w:ascii="仿宋" w:hAnsi="仿宋" w:eastAsia="仿宋" w:cs="Times New Roman"/>
          <w:color w:val="000000"/>
          <w:sz w:val="24"/>
          <w:szCs w:val="24"/>
        </w:rPr>
      </w:pPr>
      <w:r>
        <w:rPr>
          <w:rFonts w:hint="eastAsia" w:ascii="仿宋" w:hAnsi="仿宋" w:eastAsia="仿宋" w:cs="仿宋"/>
          <w:color w:val="000000"/>
          <w:sz w:val="24"/>
          <w:szCs w:val="24"/>
        </w:rPr>
        <w:t>下列词语或措辞，除非特别说明，在本合同中均具有以下赋予的含义：</w:t>
      </w:r>
    </w:p>
    <w:p>
      <w:pPr>
        <w:pStyle w:val="23"/>
        <w:keepNext w:val="0"/>
        <w:keepLines w:val="0"/>
        <w:pageBreakBefore w:val="0"/>
        <w:widowControl w:val="0"/>
        <w:tabs>
          <w:tab w:val="left" w:pos="1260"/>
          <w:tab w:val="left" w:pos="2160"/>
        </w:tabs>
        <w:kinsoku/>
        <w:wordWrap/>
        <w:overflowPunct/>
        <w:topLinePunct w:val="0"/>
        <w:autoSpaceDE/>
        <w:autoSpaceDN/>
        <w:bidi w:val="0"/>
        <w:adjustRightInd w:val="0"/>
        <w:snapToGrid/>
        <w:spacing w:before="144" w:beforeLines="50" w:line="360" w:lineRule="auto"/>
        <w:ind w:left="239" w:leftChars="100" w:hanging="29" w:hangingChars="12"/>
        <w:textAlignment w:val="auto"/>
        <w:rPr>
          <w:rFonts w:ascii="仿宋" w:hAnsi="仿宋" w:eastAsia="仿宋" w:cs="Times New Roman"/>
          <w:color w:val="000000"/>
          <w:sz w:val="24"/>
          <w:szCs w:val="24"/>
          <w:u w:val="dotted"/>
        </w:rPr>
      </w:pPr>
      <w:r>
        <w:rPr>
          <w:rFonts w:ascii="仿宋" w:hAnsi="仿宋" w:eastAsia="仿宋" w:cs="仿宋"/>
          <w:b/>
          <w:bCs/>
          <w:color w:val="000000"/>
          <w:sz w:val="24"/>
          <w:szCs w:val="24"/>
        </w:rPr>
        <w:t xml:space="preserve">1.1  </w:t>
      </w:r>
      <w:r>
        <w:rPr>
          <w:rFonts w:hint="eastAsia" w:ascii="仿宋" w:hAnsi="仿宋" w:eastAsia="仿宋" w:cs="仿宋"/>
          <w:b/>
          <w:bCs/>
          <w:color w:val="000000"/>
          <w:sz w:val="24"/>
          <w:szCs w:val="24"/>
        </w:rPr>
        <w:t>合同：</w:t>
      </w:r>
      <w:r>
        <w:rPr>
          <w:rFonts w:hint="eastAsia" w:ascii="仿宋" w:hAnsi="仿宋" w:eastAsia="仿宋" w:cs="仿宋"/>
          <w:color w:val="000000"/>
          <w:sz w:val="24"/>
          <w:szCs w:val="24"/>
        </w:rPr>
        <w:t>指合同双方当事人为实施、完成并保修合同工程所订立的合同文件。合同文件由第</w:t>
      </w:r>
      <w:r>
        <w:rPr>
          <w:rFonts w:ascii="仿宋" w:hAnsi="仿宋" w:eastAsia="仿宋" w:cs="仿宋"/>
          <w:color w:val="000000"/>
          <w:sz w:val="24"/>
          <w:szCs w:val="24"/>
        </w:rPr>
        <w:t>2.2</w:t>
      </w:r>
      <w:r>
        <w:rPr>
          <w:rFonts w:hint="eastAsia" w:ascii="仿宋" w:hAnsi="仿宋" w:eastAsia="仿宋" w:cs="仿宋"/>
          <w:color w:val="000000"/>
          <w:sz w:val="24"/>
          <w:szCs w:val="24"/>
        </w:rPr>
        <w:t>款所列的文件组成。</w:t>
      </w:r>
    </w:p>
    <w:p>
      <w:pPr>
        <w:pStyle w:val="23"/>
        <w:keepNext w:val="0"/>
        <w:keepLines w:val="0"/>
        <w:pageBreakBefore w:val="0"/>
        <w:widowControl w:val="0"/>
        <w:tabs>
          <w:tab w:val="left" w:pos="2160"/>
          <w:tab w:val="left" w:pos="2520"/>
        </w:tabs>
        <w:kinsoku/>
        <w:wordWrap/>
        <w:overflowPunct/>
        <w:topLinePunct w:val="0"/>
        <w:autoSpaceDE/>
        <w:autoSpaceDN/>
        <w:bidi w:val="0"/>
        <w:adjustRightInd w:val="0"/>
        <w:snapToGrid/>
        <w:spacing w:before="144" w:beforeLines="50" w:line="360" w:lineRule="auto"/>
        <w:ind w:left="241" w:leftChars="100" w:hanging="31" w:hangingChars="13"/>
        <w:textAlignment w:val="auto"/>
        <w:rPr>
          <w:rFonts w:ascii="仿宋" w:hAnsi="仿宋" w:eastAsia="仿宋" w:cs="Times New Roman"/>
          <w:color w:val="000000"/>
          <w:sz w:val="24"/>
          <w:szCs w:val="24"/>
          <w:u w:val="dotted"/>
        </w:rPr>
      </w:pPr>
      <w:r>
        <w:rPr>
          <w:rFonts w:ascii="仿宋" w:hAnsi="仿宋" w:eastAsia="仿宋" w:cs="仿宋"/>
          <w:b/>
          <w:bCs/>
          <w:color w:val="000000"/>
          <w:sz w:val="24"/>
          <w:szCs w:val="24"/>
        </w:rPr>
        <w:t xml:space="preserve">1.2  </w:t>
      </w:r>
      <w:r>
        <w:rPr>
          <w:rFonts w:hint="eastAsia" w:ascii="仿宋" w:hAnsi="仿宋" w:eastAsia="仿宋" w:cs="仿宋"/>
          <w:b/>
          <w:bCs/>
          <w:color w:val="000000"/>
          <w:sz w:val="24"/>
          <w:szCs w:val="24"/>
        </w:rPr>
        <w:t>协议书：</w:t>
      </w:r>
      <w:r>
        <w:rPr>
          <w:rFonts w:hint="eastAsia" w:ascii="仿宋" w:hAnsi="仿宋" w:eastAsia="仿宋" w:cs="仿宋"/>
          <w:color w:val="000000"/>
          <w:sz w:val="24"/>
          <w:szCs w:val="24"/>
        </w:rPr>
        <w:t>指合同双方当事人为合同工程所签订的协议书。除法律另有规定或合同另有约定外，合同双方当事人的法定代表人或其委托代理人在协议书签字或盖单位公章后，合同即告生效。招标工程应当自中标通知书发出之日起</w:t>
      </w:r>
      <w:r>
        <w:rPr>
          <w:rFonts w:ascii="仿宋" w:hAnsi="仿宋" w:eastAsia="仿宋" w:cs="仿宋"/>
          <w:color w:val="000000"/>
          <w:sz w:val="24"/>
          <w:szCs w:val="24"/>
        </w:rPr>
        <w:t>30</w:t>
      </w:r>
      <w:r>
        <w:rPr>
          <w:rFonts w:hint="eastAsia" w:ascii="仿宋" w:hAnsi="仿宋" w:eastAsia="仿宋" w:cs="仿宋"/>
          <w:color w:val="000000"/>
          <w:sz w:val="24"/>
          <w:szCs w:val="24"/>
        </w:rPr>
        <w:t>天内签订。</w:t>
      </w:r>
    </w:p>
    <w:p>
      <w:pPr>
        <w:pStyle w:val="23"/>
        <w:keepNext w:val="0"/>
        <w:keepLines w:val="0"/>
        <w:pageBreakBefore w:val="0"/>
        <w:widowControl w:val="0"/>
        <w:tabs>
          <w:tab w:val="left" w:pos="2160"/>
        </w:tabs>
        <w:kinsoku/>
        <w:wordWrap/>
        <w:overflowPunct/>
        <w:topLinePunct w:val="0"/>
        <w:autoSpaceDE/>
        <w:autoSpaceDN/>
        <w:bidi w:val="0"/>
        <w:adjustRightInd w:val="0"/>
        <w:snapToGrid/>
        <w:spacing w:before="144" w:beforeLines="50" w:line="360" w:lineRule="auto"/>
        <w:ind w:left="210" w:leftChars="100"/>
        <w:textAlignment w:val="auto"/>
        <w:rPr>
          <w:rFonts w:ascii="仿宋" w:hAnsi="仿宋" w:eastAsia="仿宋" w:cs="Times New Roman"/>
          <w:color w:val="000000"/>
          <w:sz w:val="24"/>
          <w:szCs w:val="24"/>
        </w:rPr>
      </w:pPr>
      <w:r>
        <w:rPr>
          <w:rFonts w:ascii="仿宋" w:hAnsi="仿宋" w:eastAsia="仿宋" w:cs="仿宋"/>
          <w:b/>
          <w:bCs/>
          <w:color w:val="000000"/>
          <w:sz w:val="24"/>
          <w:szCs w:val="24"/>
        </w:rPr>
        <w:t xml:space="preserve">1.3  </w:t>
      </w:r>
      <w:r>
        <w:rPr>
          <w:rFonts w:hint="eastAsia" w:ascii="仿宋" w:hAnsi="仿宋" w:eastAsia="仿宋" w:cs="仿宋"/>
          <w:b/>
          <w:bCs/>
          <w:color w:val="000000"/>
          <w:sz w:val="24"/>
          <w:szCs w:val="24"/>
        </w:rPr>
        <w:t>通用条款：</w:t>
      </w:r>
      <w:r>
        <w:rPr>
          <w:rFonts w:hint="eastAsia" w:ascii="仿宋" w:hAnsi="仿宋" w:eastAsia="仿宋" w:cs="仿宋"/>
          <w:color w:val="000000"/>
          <w:sz w:val="24"/>
          <w:szCs w:val="24"/>
        </w:rPr>
        <w:t>指根据法律、法规和规章的规定以及建设工程施工的需要所订立的，通用于建设工程施工的条款。</w:t>
      </w:r>
    </w:p>
    <w:p>
      <w:pPr>
        <w:pStyle w:val="23"/>
        <w:keepNext w:val="0"/>
        <w:keepLines w:val="0"/>
        <w:pageBreakBefore w:val="0"/>
        <w:widowControl w:val="0"/>
        <w:tabs>
          <w:tab w:val="left" w:pos="2160"/>
          <w:tab w:val="left" w:pos="2520"/>
        </w:tabs>
        <w:kinsoku/>
        <w:wordWrap/>
        <w:overflowPunct/>
        <w:topLinePunct w:val="0"/>
        <w:autoSpaceDE/>
        <w:autoSpaceDN/>
        <w:bidi w:val="0"/>
        <w:adjustRightInd w:val="0"/>
        <w:snapToGrid/>
        <w:spacing w:before="144" w:beforeLines="50" w:line="360" w:lineRule="auto"/>
        <w:ind w:left="224" w:leftChars="100" w:hanging="14" w:hangingChars="6"/>
        <w:jc w:val="left"/>
        <w:textAlignment w:val="auto"/>
        <w:rPr>
          <w:rFonts w:ascii="仿宋" w:hAnsi="仿宋" w:eastAsia="仿宋" w:cs="Times New Roman"/>
          <w:color w:val="000000"/>
          <w:sz w:val="24"/>
          <w:szCs w:val="24"/>
          <w:u w:val="dotted"/>
        </w:rPr>
      </w:pPr>
      <w:r>
        <w:rPr>
          <w:rFonts w:ascii="仿宋" w:hAnsi="仿宋" w:eastAsia="仿宋" w:cs="仿宋"/>
          <w:b/>
          <w:bCs/>
          <w:color w:val="000000"/>
          <w:sz w:val="24"/>
          <w:szCs w:val="24"/>
        </w:rPr>
        <w:t xml:space="preserve">1.4  </w:t>
      </w:r>
      <w:r>
        <w:rPr>
          <w:rFonts w:hint="eastAsia" w:ascii="仿宋" w:hAnsi="仿宋" w:eastAsia="仿宋" w:cs="仿宋"/>
          <w:b/>
          <w:bCs/>
          <w:color w:val="000000"/>
          <w:sz w:val="24"/>
          <w:szCs w:val="24"/>
        </w:rPr>
        <w:t>专用条款：</w:t>
      </w:r>
      <w:r>
        <w:rPr>
          <w:rFonts w:hint="eastAsia" w:ascii="仿宋" w:hAnsi="仿宋" w:eastAsia="仿宋" w:cs="仿宋"/>
          <w:color w:val="000000"/>
          <w:sz w:val="24"/>
          <w:szCs w:val="24"/>
        </w:rPr>
        <w:t>指合同双方当事人根据法律、法规和规章的规定，结合本合同工程实际，经协商达成一致意见的，专用于本合同工程施工的条款。它是对通用条款的具体化，也是对通用条款的补充和完善。招标工程的专用条款，应当符合招标文件的实质性要求。</w:t>
      </w:r>
    </w:p>
    <w:p>
      <w:pPr>
        <w:pStyle w:val="23"/>
        <w:keepNext w:val="0"/>
        <w:keepLines w:val="0"/>
        <w:pageBreakBefore w:val="0"/>
        <w:widowControl w:val="0"/>
        <w:tabs>
          <w:tab w:val="left" w:pos="2160"/>
        </w:tabs>
        <w:kinsoku/>
        <w:wordWrap/>
        <w:overflowPunct/>
        <w:topLinePunct w:val="0"/>
        <w:autoSpaceDE/>
        <w:autoSpaceDN/>
        <w:bidi w:val="0"/>
        <w:adjustRightInd w:val="0"/>
        <w:snapToGrid/>
        <w:spacing w:before="144" w:beforeLines="50" w:line="360" w:lineRule="auto"/>
        <w:ind w:firstLine="241" w:firstLineChars="100"/>
        <w:textAlignment w:val="auto"/>
        <w:rPr>
          <w:rFonts w:ascii="仿宋" w:hAnsi="仿宋" w:eastAsia="仿宋" w:cs="Times New Roman"/>
          <w:color w:val="000000"/>
          <w:sz w:val="24"/>
          <w:szCs w:val="24"/>
          <w:u w:val="dotted"/>
        </w:rPr>
      </w:pPr>
      <w:r>
        <w:rPr>
          <w:rFonts w:ascii="仿宋" w:hAnsi="仿宋" w:eastAsia="仿宋" w:cs="仿宋"/>
          <w:b/>
          <w:bCs/>
          <w:color w:val="000000"/>
          <w:sz w:val="24"/>
          <w:szCs w:val="24"/>
        </w:rPr>
        <w:t xml:space="preserve">1.5  </w:t>
      </w:r>
      <w:r>
        <w:rPr>
          <w:rFonts w:hint="eastAsia" w:ascii="仿宋" w:hAnsi="仿宋" w:eastAsia="仿宋" w:cs="仿宋"/>
          <w:b/>
          <w:bCs/>
          <w:color w:val="000000"/>
          <w:sz w:val="24"/>
          <w:szCs w:val="24"/>
        </w:rPr>
        <w:t>中标通知书：</w:t>
      </w:r>
      <w:r>
        <w:rPr>
          <w:rFonts w:hint="eastAsia" w:ascii="仿宋" w:hAnsi="仿宋" w:eastAsia="仿宋" w:cs="仿宋"/>
          <w:color w:val="000000"/>
          <w:sz w:val="24"/>
          <w:szCs w:val="24"/>
        </w:rPr>
        <w:t>指发包人正式接受中标人投标文件的书面文件。</w:t>
      </w:r>
    </w:p>
    <w:p>
      <w:pPr>
        <w:pStyle w:val="23"/>
        <w:keepNext w:val="0"/>
        <w:keepLines w:val="0"/>
        <w:pageBreakBefore w:val="0"/>
        <w:widowControl w:val="0"/>
        <w:tabs>
          <w:tab w:val="left" w:pos="2160"/>
        </w:tabs>
        <w:kinsoku/>
        <w:wordWrap/>
        <w:overflowPunct/>
        <w:topLinePunct w:val="0"/>
        <w:autoSpaceDE/>
        <w:autoSpaceDN/>
        <w:bidi w:val="0"/>
        <w:adjustRightInd w:val="0"/>
        <w:snapToGrid/>
        <w:spacing w:before="144" w:beforeLines="50" w:line="360" w:lineRule="auto"/>
        <w:ind w:left="210" w:leftChars="100"/>
        <w:jc w:val="left"/>
        <w:textAlignment w:val="auto"/>
        <w:rPr>
          <w:rFonts w:ascii="仿宋" w:hAnsi="仿宋" w:eastAsia="仿宋" w:cs="Times New Roman"/>
          <w:color w:val="000000"/>
          <w:sz w:val="24"/>
          <w:szCs w:val="24"/>
        </w:rPr>
      </w:pPr>
      <w:r>
        <w:rPr>
          <w:rFonts w:ascii="仿宋" w:hAnsi="仿宋" w:eastAsia="仿宋" w:cs="仿宋"/>
          <w:b/>
          <w:bCs/>
          <w:color w:val="000000"/>
          <w:sz w:val="24"/>
          <w:szCs w:val="24"/>
        </w:rPr>
        <w:t xml:space="preserve">1.6  </w:t>
      </w:r>
      <w:r>
        <w:rPr>
          <w:rFonts w:hint="eastAsia" w:ascii="仿宋" w:hAnsi="仿宋" w:eastAsia="仿宋" w:cs="仿宋"/>
          <w:b/>
          <w:bCs/>
          <w:color w:val="000000"/>
          <w:sz w:val="24"/>
          <w:szCs w:val="24"/>
        </w:rPr>
        <w:t>承包人投标文件：</w:t>
      </w:r>
      <w:r>
        <w:rPr>
          <w:rFonts w:hint="eastAsia" w:ascii="仿宋" w:hAnsi="仿宋" w:eastAsia="仿宋" w:cs="仿宋"/>
          <w:color w:val="000000"/>
          <w:sz w:val="24"/>
          <w:szCs w:val="24"/>
        </w:rPr>
        <w:t>指构成合同文件组成部分的，由承包人根据招标文件编制完成、签字并被中标通知书所接受的，承包人为实施、完成并保修合同工程向发包人提交的技术、经济文件。</w:t>
      </w:r>
    </w:p>
    <w:p>
      <w:pPr>
        <w:pStyle w:val="23"/>
        <w:keepNext w:val="0"/>
        <w:keepLines w:val="0"/>
        <w:pageBreakBefore w:val="0"/>
        <w:widowControl w:val="0"/>
        <w:tabs>
          <w:tab w:val="left" w:pos="2160"/>
          <w:tab w:val="left" w:pos="2520"/>
        </w:tabs>
        <w:kinsoku/>
        <w:wordWrap/>
        <w:overflowPunct/>
        <w:topLinePunct w:val="0"/>
        <w:autoSpaceDE/>
        <w:autoSpaceDN/>
        <w:bidi w:val="0"/>
        <w:adjustRightInd w:val="0"/>
        <w:snapToGrid/>
        <w:spacing w:before="144" w:beforeLines="50" w:line="360" w:lineRule="auto"/>
        <w:ind w:left="211" w:leftChars="100" w:hanging="1"/>
        <w:jc w:val="left"/>
        <w:textAlignment w:val="auto"/>
        <w:rPr>
          <w:rFonts w:ascii="仿宋" w:hAnsi="仿宋" w:eastAsia="仿宋" w:cs="Times New Roman"/>
          <w:color w:val="000000"/>
          <w:sz w:val="24"/>
          <w:szCs w:val="24"/>
        </w:rPr>
      </w:pPr>
      <w:r>
        <w:rPr>
          <w:rFonts w:ascii="仿宋" w:hAnsi="仿宋" w:eastAsia="仿宋" w:cs="仿宋"/>
          <w:b/>
          <w:bCs/>
          <w:color w:val="000000"/>
          <w:sz w:val="24"/>
          <w:szCs w:val="24"/>
        </w:rPr>
        <w:t xml:space="preserve">1.7  </w:t>
      </w:r>
      <w:r>
        <w:rPr>
          <w:rFonts w:hint="eastAsia" w:ascii="仿宋" w:hAnsi="仿宋" w:eastAsia="仿宋" w:cs="仿宋"/>
          <w:b/>
          <w:bCs/>
          <w:color w:val="000000"/>
          <w:sz w:val="24"/>
          <w:szCs w:val="24"/>
        </w:rPr>
        <w:t>标准、规范及有关技术文件：</w:t>
      </w:r>
      <w:r>
        <w:rPr>
          <w:rFonts w:hint="eastAsia" w:ascii="仿宋" w:hAnsi="仿宋" w:eastAsia="仿宋" w:cs="仿宋"/>
          <w:color w:val="000000"/>
          <w:sz w:val="24"/>
          <w:szCs w:val="24"/>
        </w:rPr>
        <w:t>指构成合同文件组成部分的，本合同所指明的和合同工程依法应适用的标准与规范，以及监理工程师、造价工程师对有关技术方面问题做出的补充、修改和批准文件。</w:t>
      </w:r>
    </w:p>
    <w:p>
      <w:pPr>
        <w:pStyle w:val="23"/>
        <w:keepNext w:val="0"/>
        <w:keepLines w:val="0"/>
        <w:pageBreakBefore w:val="0"/>
        <w:widowControl w:val="0"/>
        <w:tabs>
          <w:tab w:val="left" w:pos="2160"/>
          <w:tab w:val="left" w:pos="2520"/>
        </w:tabs>
        <w:kinsoku/>
        <w:wordWrap/>
        <w:overflowPunct/>
        <w:topLinePunct w:val="0"/>
        <w:autoSpaceDE/>
        <w:autoSpaceDN/>
        <w:bidi w:val="0"/>
        <w:adjustRightInd w:val="0"/>
        <w:snapToGrid/>
        <w:spacing w:before="144" w:beforeLines="50" w:line="360" w:lineRule="auto"/>
        <w:ind w:left="211" w:leftChars="100" w:hanging="1"/>
        <w:jc w:val="left"/>
        <w:textAlignment w:val="auto"/>
        <w:rPr>
          <w:rFonts w:ascii="仿宋" w:hAnsi="仿宋" w:eastAsia="仿宋" w:cs="Times New Roman"/>
          <w:color w:val="000000"/>
          <w:sz w:val="24"/>
          <w:szCs w:val="24"/>
        </w:rPr>
      </w:pPr>
      <w:r>
        <w:rPr>
          <w:rFonts w:ascii="仿宋" w:hAnsi="仿宋" w:eastAsia="仿宋" w:cs="仿宋"/>
          <w:b/>
          <w:bCs/>
          <w:color w:val="000000"/>
          <w:sz w:val="24"/>
          <w:szCs w:val="24"/>
        </w:rPr>
        <w:t xml:space="preserve">1.8  </w:t>
      </w:r>
      <w:r>
        <w:rPr>
          <w:rFonts w:hint="eastAsia" w:ascii="仿宋" w:hAnsi="仿宋" w:eastAsia="仿宋" w:cs="仿宋"/>
          <w:b/>
          <w:bCs/>
          <w:color w:val="000000"/>
          <w:sz w:val="24"/>
          <w:szCs w:val="24"/>
        </w:rPr>
        <w:t>施工设计图纸：</w:t>
      </w:r>
      <w:r>
        <w:rPr>
          <w:rFonts w:hint="eastAsia" w:ascii="仿宋" w:hAnsi="仿宋" w:eastAsia="仿宋" w:cs="仿宋"/>
          <w:color w:val="000000"/>
          <w:sz w:val="24"/>
          <w:szCs w:val="24"/>
        </w:rPr>
        <w:t>指构成合同文件组成部分的，按规定审批的由发包人提供或经发包人批准由承包人提供，满足承包人施工需要的</w:t>
      </w:r>
      <w:r>
        <w:rPr>
          <w:rFonts w:hint="eastAsia" w:ascii="仿宋" w:hAnsi="仿宋" w:eastAsia="仿宋" w:cs="仿宋"/>
          <w:sz w:val="24"/>
          <w:szCs w:val="24"/>
        </w:rPr>
        <w:t>所有设计文件</w:t>
      </w:r>
      <w:r>
        <w:rPr>
          <w:rFonts w:hint="eastAsia" w:ascii="Times New Roman" w:hAnsi="Times New Roman" w:eastAsia="仿宋_GB2312" w:cs="仿宋_GB2312"/>
          <w:kern w:val="0"/>
          <w:sz w:val="30"/>
          <w:szCs w:val="30"/>
        </w:rPr>
        <w:t>、</w:t>
      </w:r>
      <w:r>
        <w:rPr>
          <w:rFonts w:hint="eastAsia" w:ascii="仿宋" w:hAnsi="仿宋" w:eastAsia="仿宋" w:cs="仿宋"/>
          <w:sz w:val="24"/>
          <w:szCs w:val="24"/>
        </w:rPr>
        <w:t>施工图纸、模型（</w:t>
      </w:r>
      <w:r>
        <w:rPr>
          <w:rFonts w:hint="eastAsia" w:ascii="仿宋" w:hAnsi="仿宋" w:eastAsia="仿宋" w:cs="仿宋"/>
          <w:color w:val="000000"/>
          <w:sz w:val="24"/>
          <w:szCs w:val="24"/>
        </w:rPr>
        <w:t>包括任何补充和修改的施工图纸、配套说明和有关资料）。图纸应当按照法律规定审查合格。</w:t>
      </w:r>
    </w:p>
    <w:p>
      <w:pPr>
        <w:pStyle w:val="23"/>
        <w:keepNext w:val="0"/>
        <w:keepLines w:val="0"/>
        <w:pageBreakBefore w:val="0"/>
        <w:widowControl w:val="0"/>
        <w:tabs>
          <w:tab w:val="left" w:pos="2160"/>
        </w:tabs>
        <w:kinsoku/>
        <w:wordWrap/>
        <w:overflowPunct/>
        <w:topLinePunct w:val="0"/>
        <w:autoSpaceDE/>
        <w:autoSpaceDN/>
        <w:bidi w:val="0"/>
        <w:adjustRightInd w:val="0"/>
        <w:snapToGrid/>
        <w:spacing w:before="144" w:beforeLines="50" w:line="360" w:lineRule="auto"/>
        <w:ind w:left="210" w:leftChars="100"/>
        <w:jc w:val="left"/>
        <w:textAlignment w:val="auto"/>
        <w:rPr>
          <w:rFonts w:ascii="仿宋" w:hAnsi="仿宋" w:eastAsia="仿宋" w:cs="Times New Roman"/>
          <w:color w:val="000000"/>
          <w:sz w:val="24"/>
          <w:szCs w:val="24"/>
        </w:rPr>
      </w:pPr>
      <w:r>
        <w:rPr>
          <w:rFonts w:ascii="仿宋" w:hAnsi="仿宋" w:eastAsia="仿宋" w:cs="仿宋"/>
          <w:b/>
          <w:bCs/>
          <w:color w:val="000000"/>
          <w:sz w:val="24"/>
          <w:szCs w:val="24"/>
        </w:rPr>
        <w:t xml:space="preserve">1.9  </w:t>
      </w:r>
      <w:r>
        <w:rPr>
          <w:rFonts w:hint="eastAsia" w:ascii="仿宋" w:hAnsi="仿宋" w:eastAsia="仿宋" w:cs="仿宋"/>
          <w:b/>
          <w:bCs/>
          <w:color w:val="000000"/>
          <w:sz w:val="24"/>
          <w:szCs w:val="24"/>
        </w:rPr>
        <w:t>工程量清单：</w:t>
      </w:r>
      <w:r>
        <w:rPr>
          <w:rFonts w:hint="eastAsia" w:ascii="仿宋" w:hAnsi="仿宋" w:eastAsia="仿宋" w:cs="仿宋"/>
          <w:color w:val="000000"/>
          <w:sz w:val="24"/>
          <w:szCs w:val="24"/>
        </w:rPr>
        <w:t>指构成合同文件组成部分的</w:t>
      </w:r>
      <w:r>
        <w:rPr>
          <w:rFonts w:ascii="仿宋" w:hAnsi="仿宋" w:eastAsia="仿宋" w:cs="仿宋"/>
          <w:color w:val="000000"/>
          <w:sz w:val="24"/>
          <w:szCs w:val="24"/>
        </w:rPr>
        <w:t>,</w:t>
      </w:r>
      <w:r>
        <w:rPr>
          <w:rFonts w:hint="eastAsia" w:ascii="仿宋" w:hAnsi="仿宋" w:eastAsia="仿宋" w:cs="仿宋"/>
          <w:color w:val="000000"/>
          <w:sz w:val="24"/>
          <w:szCs w:val="24"/>
        </w:rPr>
        <w:t>由发包人在招标文件中提供的</w:t>
      </w:r>
      <w:r>
        <w:rPr>
          <w:rFonts w:ascii="仿宋" w:hAnsi="仿宋" w:eastAsia="仿宋" w:cs="仿宋"/>
          <w:color w:val="000000"/>
          <w:sz w:val="24"/>
          <w:szCs w:val="24"/>
        </w:rPr>
        <w:t>,</w:t>
      </w:r>
      <w:r>
        <w:rPr>
          <w:rFonts w:hint="eastAsia" w:ascii="仿宋" w:hAnsi="仿宋" w:eastAsia="仿宋" w:cs="仿宋"/>
          <w:color w:val="000000"/>
          <w:sz w:val="24"/>
          <w:szCs w:val="24"/>
        </w:rPr>
        <w:t>合同工程分部分项工程项目、措施项目、其他项目、规费项目和税金项目的名称和相应数量等的明细清单。</w:t>
      </w:r>
    </w:p>
    <w:p>
      <w:pPr>
        <w:pStyle w:val="23"/>
        <w:keepNext w:val="0"/>
        <w:keepLines w:val="0"/>
        <w:pageBreakBefore w:val="0"/>
        <w:widowControl w:val="0"/>
        <w:tabs>
          <w:tab w:val="left" w:pos="2160"/>
        </w:tabs>
        <w:kinsoku/>
        <w:wordWrap/>
        <w:overflowPunct/>
        <w:topLinePunct w:val="0"/>
        <w:autoSpaceDE/>
        <w:autoSpaceDN/>
        <w:bidi w:val="0"/>
        <w:adjustRightInd w:val="0"/>
        <w:snapToGrid/>
        <w:spacing w:before="144" w:beforeLines="50" w:line="360" w:lineRule="auto"/>
        <w:ind w:left="211" w:leftChars="100" w:hanging="1"/>
        <w:jc w:val="left"/>
        <w:textAlignment w:val="auto"/>
        <w:rPr>
          <w:rFonts w:ascii="仿宋" w:hAnsi="仿宋" w:eastAsia="仿宋" w:cs="Times New Roman"/>
          <w:color w:val="000000"/>
          <w:sz w:val="24"/>
          <w:szCs w:val="24"/>
        </w:rPr>
      </w:pPr>
      <w:r>
        <w:rPr>
          <w:rFonts w:ascii="仿宋" w:hAnsi="仿宋" w:eastAsia="仿宋" w:cs="仿宋"/>
          <w:b/>
          <w:bCs/>
          <w:color w:val="000000"/>
          <w:sz w:val="24"/>
          <w:szCs w:val="24"/>
        </w:rPr>
        <w:t xml:space="preserve">1.10  </w:t>
      </w:r>
      <w:r>
        <w:rPr>
          <w:rFonts w:hint="eastAsia" w:ascii="仿宋" w:hAnsi="仿宋" w:eastAsia="仿宋" w:cs="仿宋"/>
          <w:b/>
          <w:bCs/>
          <w:color w:val="000000"/>
          <w:sz w:val="24"/>
          <w:szCs w:val="24"/>
        </w:rPr>
        <w:t>发包人：</w:t>
      </w:r>
      <w:r>
        <w:rPr>
          <w:rFonts w:hint="eastAsia" w:ascii="仿宋" w:hAnsi="仿宋" w:eastAsia="仿宋" w:cs="仿宋"/>
          <w:color w:val="000000"/>
          <w:sz w:val="24"/>
          <w:szCs w:val="24"/>
        </w:rPr>
        <w:t>指在协议书中约定，具有工程发包主体资格和支付工程款能力的当事人，以及取得该当事人资格的合法继承人。</w:t>
      </w:r>
    </w:p>
    <w:p>
      <w:pPr>
        <w:pStyle w:val="23"/>
        <w:keepNext w:val="0"/>
        <w:keepLines w:val="0"/>
        <w:pageBreakBefore w:val="0"/>
        <w:widowControl w:val="0"/>
        <w:tabs>
          <w:tab w:val="left" w:pos="1980"/>
        </w:tabs>
        <w:kinsoku/>
        <w:wordWrap/>
        <w:overflowPunct/>
        <w:topLinePunct w:val="0"/>
        <w:autoSpaceDE/>
        <w:autoSpaceDN/>
        <w:bidi w:val="0"/>
        <w:adjustRightInd w:val="0"/>
        <w:snapToGrid/>
        <w:spacing w:before="144" w:beforeLines="50" w:line="360" w:lineRule="auto"/>
        <w:ind w:left="210" w:leftChars="100"/>
        <w:textAlignment w:val="auto"/>
        <w:rPr>
          <w:rFonts w:ascii="仿宋" w:hAnsi="仿宋" w:eastAsia="仿宋" w:cs="Times New Roman"/>
          <w:color w:val="000000"/>
          <w:sz w:val="24"/>
          <w:szCs w:val="24"/>
        </w:rPr>
      </w:pPr>
      <w:r>
        <w:rPr>
          <w:rFonts w:ascii="仿宋" w:hAnsi="仿宋" w:eastAsia="仿宋" w:cs="仿宋"/>
          <w:b/>
          <w:bCs/>
          <w:color w:val="000000"/>
          <w:sz w:val="24"/>
          <w:szCs w:val="24"/>
        </w:rPr>
        <w:t xml:space="preserve">1.11  </w:t>
      </w:r>
      <w:r>
        <w:rPr>
          <w:rFonts w:hint="eastAsia" w:ascii="仿宋" w:hAnsi="仿宋" w:eastAsia="仿宋" w:cs="仿宋"/>
          <w:b/>
          <w:bCs/>
          <w:color w:val="000000"/>
          <w:sz w:val="24"/>
          <w:szCs w:val="24"/>
        </w:rPr>
        <w:t>承包人：</w:t>
      </w:r>
      <w:r>
        <w:rPr>
          <w:rFonts w:hint="eastAsia" w:ascii="仿宋" w:hAnsi="仿宋" w:eastAsia="仿宋" w:cs="仿宋"/>
          <w:color w:val="000000"/>
          <w:sz w:val="24"/>
          <w:szCs w:val="24"/>
        </w:rPr>
        <w:t>指在协议书中约定，被发包人接受且具有工程施工承包主体资格的当事人，以及取得该当事人资格的合法继承人。</w:t>
      </w:r>
    </w:p>
    <w:p>
      <w:pPr>
        <w:pStyle w:val="23"/>
        <w:keepNext w:val="0"/>
        <w:keepLines w:val="0"/>
        <w:pageBreakBefore w:val="0"/>
        <w:widowControl w:val="0"/>
        <w:tabs>
          <w:tab w:val="left" w:pos="1980"/>
        </w:tabs>
        <w:kinsoku/>
        <w:wordWrap/>
        <w:overflowPunct/>
        <w:topLinePunct w:val="0"/>
        <w:autoSpaceDE/>
        <w:autoSpaceDN/>
        <w:bidi w:val="0"/>
        <w:snapToGrid/>
        <w:spacing w:before="144" w:beforeLines="50" w:line="360" w:lineRule="auto"/>
        <w:ind w:left="210" w:leftChars="100"/>
        <w:textAlignment w:val="auto"/>
        <w:rPr>
          <w:rFonts w:ascii="仿宋" w:hAnsi="仿宋" w:eastAsia="仿宋" w:cs="Times New Roman"/>
          <w:color w:val="000000"/>
          <w:sz w:val="24"/>
          <w:szCs w:val="24"/>
        </w:rPr>
      </w:pPr>
      <w:r>
        <w:rPr>
          <w:rFonts w:ascii="仿宋" w:hAnsi="仿宋" w:eastAsia="仿宋" w:cs="仿宋"/>
          <w:b/>
          <w:bCs/>
          <w:color w:val="000000"/>
          <w:sz w:val="24"/>
          <w:szCs w:val="24"/>
        </w:rPr>
        <w:t xml:space="preserve">1.12  </w:t>
      </w:r>
      <w:r>
        <w:rPr>
          <w:rFonts w:hint="eastAsia" w:ascii="仿宋" w:hAnsi="仿宋" w:eastAsia="仿宋" w:cs="仿宋"/>
          <w:b/>
          <w:bCs/>
          <w:color w:val="000000"/>
          <w:sz w:val="24"/>
          <w:szCs w:val="24"/>
        </w:rPr>
        <w:t>分包人：</w:t>
      </w:r>
      <w:r>
        <w:rPr>
          <w:rFonts w:hint="eastAsia" w:ascii="仿宋" w:hAnsi="仿宋" w:eastAsia="仿宋" w:cs="仿宋"/>
          <w:color w:val="000000"/>
          <w:sz w:val="24"/>
          <w:szCs w:val="24"/>
        </w:rPr>
        <w:t>指被发包人接受且具有相应资格，并与承包人签订了分包合同，</w:t>
      </w:r>
      <w:r>
        <w:rPr>
          <w:rFonts w:hint="eastAsia" w:ascii="仿宋" w:hAnsi="仿宋" w:eastAsia="仿宋" w:cs="仿宋"/>
          <w:sz w:val="24"/>
          <w:szCs w:val="24"/>
        </w:rPr>
        <w:t>依法</w:t>
      </w:r>
      <w:r>
        <w:rPr>
          <w:rFonts w:hint="eastAsia" w:ascii="仿宋" w:hAnsi="仿宋" w:eastAsia="仿宋" w:cs="仿宋"/>
          <w:color w:val="000000"/>
          <w:sz w:val="24"/>
          <w:szCs w:val="24"/>
        </w:rPr>
        <w:t>分包合同工程某一部分的当事人，以及取得该当事人资格的合法继承人。</w:t>
      </w:r>
    </w:p>
    <w:p>
      <w:pPr>
        <w:pStyle w:val="23"/>
        <w:keepNext w:val="0"/>
        <w:keepLines w:val="0"/>
        <w:pageBreakBefore w:val="0"/>
        <w:widowControl w:val="0"/>
        <w:tabs>
          <w:tab w:val="left" w:pos="1980"/>
          <w:tab w:val="left" w:pos="2160"/>
        </w:tabs>
        <w:kinsoku/>
        <w:wordWrap/>
        <w:overflowPunct/>
        <w:topLinePunct w:val="0"/>
        <w:autoSpaceDE/>
        <w:autoSpaceDN/>
        <w:bidi w:val="0"/>
        <w:snapToGrid/>
        <w:spacing w:before="144" w:beforeLines="50" w:line="360" w:lineRule="auto"/>
        <w:ind w:left="211" w:leftChars="100" w:hanging="1"/>
        <w:textAlignment w:val="auto"/>
        <w:rPr>
          <w:rFonts w:ascii="仿宋" w:hAnsi="仿宋" w:eastAsia="仿宋" w:cs="Times New Roman"/>
          <w:color w:val="000000"/>
          <w:sz w:val="24"/>
          <w:szCs w:val="24"/>
        </w:rPr>
      </w:pPr>
      <w:r>
        <w:rPr>
          <w:rFonts w:ascii="仿宋" w:hAnsi="仿宋" w:eastAsia="仿宋" w:cs="仿宋"/>
          <w:b/>
          <w:bCs/>
          <w:color w:val="000000"/>
          <w:sz w:val="24"/>
          <w:szCs w:val="24"/>
        </w:rPr>
        <w:t xml:space="preserve">1.13  </w:t>
      </w:r>
      <w:r>
        <w:rPr>
          <w:rFonts w:hint="eastAsia" w:ascii="仿宋" w:hAnsi="仿宋" w:eastAsia="仿宋" w:cs="仿宋"/>
          <w:b/>
          <w:bCs/>
          <w:color w:val="000000"/>
          <w:sz w:val="24"/>
          <w:szCs w:val="24"/>
        </w:rPr>
        <w:t>第三方：</w:t>
      </w:r>
      <w:r>
        <w:rPr>
          <w:rFonts w:hint="eastAsia" w:ascii="仿宋" w:hAnsi="仿宋" w:eastAsia="仿宋" w:cs="仿宋"/>
          <w:color w:val="000000"/>
          <w:sz w:val="24"/>
          <w:szCs w:val="24"/>
        </w:rPr>
        <w:t>除合同双方当事人</w:t>
      </w:r>
      <w:r>
        <w:rPr>
          <w:rFonts w:ascii="仿宋" w:hAnsi="仿宋" w:eastAsia="仿宋" w:cs="仿宋"/>
          <w:color w:val="000000"/>
          <w:sz w:val="24"/>
          <w:szCs w:val="24"/>
        </w:rPr>
        <w:t>(</w:t>
      </w:r>
      <w:r>
        <w:rPr>
          <w:rFonts w:hint="eastAsia" w:ascii="仿宋" w:hAnsi="仿宋" w:eastAsia="仿宋" w:cs="仿宋"/>
          <w:color w:val="000000"/>
          <w:sz w:val="24"/>
          <w:szCs w:val="24"/>
        </w:rPr>
        <w:t>含双方雇员及代表其工作的人员</w:t>
      </w:r>
      <w:r>
        <w:rPr>
          <w:rFonts w:ascii="仿宋" w:hAnsi="仿宋" w:eastAsia="仿宋" w:cs="仿宋"/>
          <w:color w:val="000000"/>
          <w:sz w:val="24"/>
          <w:szCs w:val="24"/>
        </w:rPr>
        <w:t>)</w:t>
      </w:r>
      <w:r>
        <w:rPr>
          <w:rFonts w:hint="eastAsia" w:ascii="仿宋" w:hAnsi="仿宋" w:eastAsia="仿宋" w:cs="仿宋"/>
          <w:color w:val="000000"/>
          <w:sz w:val="24"/>
          <w:szCs w:val="24"/>
        </w:rPr>
        <w:t>以外的任何他人或组织。</w:t>
      </w:r>
    </w:p>
    <w:p>
      <w:pPr>
        <w:pStyle w:val="23"/>
        <w:keepNext w:val="0"/>
        <w:keepLines w:val="0"/>
        <w:pageBreakBefore w:val="0"/>
        <w:widowControl w:val="0"/>
        <w:tabs>
          <w:tab w:val="left" w:pos="1980"/>
          <w:tab w:val="left" w:pos="2160"/>
        </w:tabs>
        <w:kinsoku/>
        <w:wordWrap/>
        <w:overflowPunct/>
        <w:topLinePunct w:val="0"/>
        <w:autoSpaceDE/>
        <w:autoSpaceDN/>
        <w:bidi w:val="0"/>
        <w:snapToGrid/>
        <w:spacing w:before="144" w:beforeLines="50" w:line="360" w:lineRule="auto"/>
        <w:ind w:left="211" w:leftChars="100" w:hanging="1"/>
        <w:textAlignment w:val="auto"/>
        <w:rPr>
          <w:rFonts w:ascii="仿宋" w:hAnsi="仿宋" w:eastAsia="仿宋" w:cs="Times New Roman"/>
          <w:color w:val="000000"/>
          <w:sz w:val="24"/>
          <w:szCs w:val="24"/>
        </w:rPr>
      </w:pPr>
      <w:r>
        <w:rPr>
          <w:rFonts w:ascii="仿宋" w:hAnsi="仿宋" w:eastAsia="仿宋" w:cs="仿宋"/>
          <w:b/>
          <w:bCs/>
          <w:color w:val="000000"/>
          <w:sz w:val="24"/>
          <w:szCs w:val="24"/>
        </w:rPr>
        <w:t xml:space="preserve">1.14  </w:t>
      </w:r>
      <w:r>
        <w:rPr>
          <w:rFonts w:hint="eastAsia" w:ascii="仿宋" w:hAnsi="仿宋" w:eastAsia="仿宋" w:cs="仿宋"/>
          <w:b/>
          <w:bCs/>
          <w:color w:val="000000"/>
          <w:sz w:val="24"/>
          <w:szCs w:val="24"/>
        </w:rPr>
        <w:t>设计人：</w:t>
      </w:r>
      <w:r>
        <w:rPr>
          <w:rFonts w:hint="eastAsia" w:ascii="仿宋" w:hAnsi="仿宋" w:eastAsia="仿宋" w:cs="仿宋"/>
          <w:color w:val="000000"/>
          <w:sz w:val="24"/>
          <w:szCs w:val="24"/>
        </w:rPr>
        <w:t>指受发包人委托的，负责合同工程的工程设计专业技术且具有相应工程设计资质的当事人，以及取得该当事人资格的合法继承人。</w:t>
      </w:r>
    </w:p>
    <w:p>
      <w:pPr>
        <w:pStyle w:val="23"/>
        <w:keepNext w:val="0"/>
        <w:keepLines w:val="0"/>
        <w:pageBreakBefore w:val="0"/>
        <w:widowControl w:val="0"/>
        <w:tabs>
          <w:tab w:val="left" w:pos="1980"/>
          <w:tab w:val="left" w:pos="2160"/>
        </w:tabs>
        <w:kinsoku/>
        <w:wordWrap/>
        <w:overflowPunct/>
        <w:topLinePunct w:val="0"/>
        <w:autoSpaceDE/>
        <w:autoSpaceDN/>
        <w:bidi w:val="0"/>
        <w:snapToGrid/>
        <w:spacing w:before="144" w:beforeLines="50" w:line="360" w:lineRule="auto"/>
        <w:ind w:left="211" w:leftChars="100" w:hanging="1"/>
        <w:textAlignment w:val="auto"/>
        <w:rPr>
          <w:rFonts w:ascii="仿宋" w:hAnsi="仿宋" w:eastAsia="仿宋" w:cs="Times New Roman"/>
          <w:color w:val="000000"/>
          <w:sz w:val="24"/>
          <w:szCs w:val="24"/>
        </w:rPr>
      </w:pPr>
      <w:r>
        <w:rPr>
          <w:rFonts w:ascii="仿宋" w:hAnsi="仿宋" w:eastAsia="仿宋" w:cs="仿宋"/>
          <w:b/>
          <w:bCs/>
          <w:color w:val="000000"/>
          <w:sz w:val="24"/>
          <w:szCs w:val="24"/>
        </w:rPr>
        <w:t xml:space="preserve">1.15  </w:t>
      </w:r>
      <w:r>
        <w:rPr>
          <w:rFonts w:hint="eastAsia" w:ascii="仿宋" w:hAnsi="仿宋" w:eastAsia="仿宋" w:cs="仿宋"/>
          <w:b/>
          <w:bCs/>
          <w:color w:val="000000"/>
          <w:sz w:val="24"/>
          <w:szCs w:val="24"/>
        </w:rPr>
        <w:t>监理人：</w:t>
      </w:r>
      <w:r>
        <w:rPr>
          <w:rFonts w:hint="eastAsia" w:ascii="仿宋" w:hAnsi="仿宋" w:eastAsia="仿宋" w:cs="仿宋"/>
          <w:color w:val="000000"/>
          <w:sz w:val="24"/>
          <w:szCs w:val="24"/>
        </w:rPr>
        <w:t>指受发包人委托的，负责合同工程的工程监理专业技术且具有相应工程监理资质的当事人，以及取得该当事人资格的合法继承人。</w:t>
      </w:r>
    </w:p>
    <w:p>
      <w:pPr>
        <w:pStyle w:val="23"/>
        <w:keepNext w:val="0"/>
        <w:keepLines w:val="0"/>
        <w:pageBreakBefore w:val="0"/>
        <w:widowControl w:val="0"/>
        <w:tabs>
          <w:tab w:val="left" w:pos="1980"/>
          <w:tab w:val="left" w:pos="2160"/>
        </w:tabs>
        <w:kinsoku/>
        <w:wordWrap/>
        <w:overflowPunct/>
        <w:topLinePunct w:val="0"/>
        <w:autoSpaceDE/>
        <w:autoSpaceDN/>
        <w:bidi w:val="0"/>
        <w:snapToGrid/>
        <w:spacing w:before="144" w:beforeLines="50" w:line="360" w:lineRule="auto"/>
        <w:ind w:left="211" w:leftChars="100" w:hanging="1"/>
        <w:textAlignment w:val="auto"/>
        <w:rPr>
          <w:rFonts w:ascii="仿宋" w:hAnsi="仿宋" w:eastAsia="仿宋" w:cs="Times New Roman"/>
          <w:color w:val="000000"/>
          <w:sz w:val="24"/>
          <w:szCs w:val="24"/>
        </w:rPr>
      </w:pPr>
      <w:r>
        <w:rPr>
          <w:rFonts w:ascii="仿宋" w:hAnsi="仿宋" w:eastAsia="仿宋" w:cs="仿宋"/>
          <w:b/>
          <w:bCs/>
          <w:color w:val="000000"/>
          <w:sz w:val="24"/>
          <w:szCs w:val="24"/>
        </w:rPr>
        <w:t xml:space="preserve">1.16  </w:t>
      </w:r>
      <w:r>
        <w:rPr>
          <w:rFonts w:hint="eastAsia" w:ascii="仿宋" w:hAnsi="仿宋" w:eastAsia="仿宋" w:cs="仿宋"/>
          <w:b/>
          <w:bCs/>
          <w:color w:val="000000"/>
          <w:sz w:val="24"/>
          <w:szCs w:val="24"/>
        </w:rPr>
        <w:t>工程造价咨询人：</w:t>
      </w:r>
      <w:r>
        <w:rPr>
          <w:rFonts w:hint="eastAsia" w:ascii="仿宋" w:hAnsi="仿宋" w:eastAsia="仿宋" w:cs="仿宋"/>
          <w:color w:val="000000"/>
          <w:sz w:val="24"/>
          <w:szCs w:val="24"/>
        </w:rPr>
        <w:t>指受发包人委托的，负责合同工程的工程造价专业技术且具有相应工程造价咨询资质的当事人，以及取得该当事人资格的合法继承人。</w:t>
      </w:r>
    </w:p>
    <w:p>
      <w:pPr>
        <w:pStyle w:val="23"/>
        <w:keepNext w:val="0"/>
        <w:keepLines w:val="0"/>
        <w:pageBreakBefore w:val="0"/>
        <w:widowControl w:val="0"/>
        <w:tabs>
          <w:tab w:val="left" w:pos="1980"/>
          <w:tab w:val="left" w:pos="2160"/>
          <w:tab w:val="left" w:pos="2520"/>
        </w:tabs>
        <w:kinsoku/>
        <w:wordWrap/>
        <w:overflowPunct/>
        <w:topLinePunct w:val="0"/>
        <w:autoSpaceDE/>
        <w:autoSpaceDN/>
        <w:bidi w:val="0"/>
        <w:snapToGrid/>
        <w:spacing w:before="144" w:beforeLines="50" w:line="360" w:lineRule="auto"/>
        <w:ind w:left="211" w:leftChars="100" w:hanging="1"/>
        <w:textAlignment w:val="auto"/>
        <w:rPr>
          <w:rFonts w:ascii="仿宋" w:hAnsi="仿宋" w:eastAsia="仿宋" w:cs="Times New Roman"/>
          <w:color w:val="000000"/>
          <w:sz w:val="24"/>
          <w:szCs w:val="24"/>
        </w:rPr>
      </w:pPr>
      <w:r>
        <w:rPr>
          <w:rFonts w:ascii="仿宋" w:hAnsi="仿宋" w:eastAsia="仿宋" w:cs="仿宋"/>
          <w:b/>
          <w:bCs/>
          <w:color w:val="000000"/>
          <w:sz w:val="24"/>
          <w:szCs w:val="24"/>
        </w:rPr>
        <w:t xml:space="preserve">1.17  </w:t>
      </w:r>
      <w:r>
        <w:rPr>
          <w:rFonts w:hint="eastAsia" w:ascii="仿宋" w:hAnsi="仿宋" w:eastAsia="仿宋" w:cs="仿宋"/>
          <w:b/>
          <w:bCs/>
          <w:color w:val="000000"/>
          <w:sz w:val="24"/>
          <w:szCs w:val="24"/>
        </w:rPr>
        <w:t>工程造价管理机构：</w:t>
      </w:r>
      <w:r>
        <w:rPr>
          <w:rFonts w:hint="eastAsia" w:ascii="仿宋" w:hAnsi="仿宋" w:eastAsia="仿宋" w:cs="仿宋"/>
          <w:color w:val="000000"/>
          <w:sz w:val="24"/>
          <w:szCs w:val="24"/>
        </w:rPr>
        <w:t>指国务院有关部门、县级以上人民政府建设行政主管部门或受其委托的工程造价管理机构。</w:t>
      </w:r>
    </w:p>
    <w:p>
      <w:pPr>
        <w:pStyle w:val="23"/>
        <w:keepNext w:val="0"/>
        <w:keepLines w:val="0"/>
        <w:pageBreakBefore w:val="0"/>
        <w:widowControl w:val="0"/>
        <w:tabs>
          <w:tab w:val="left" w:pos="1980"/>
          <w:tab w:val="left" w:pos="2160"/>
          <w:tab w:val="left" w:pos="2520"/>
        </w:tabs>
        <w:kinsoku/>
        <w:wordWrap/>
        <w:overflowPunct/>
        <w:topLinePunct w:val="0"/>
        <w:autoSpaceDE/>
        <w:autoSpaceDN/>
        <w:bidi w:val="0"/>
        <w:snapToGrid/>
        <w:spacing w:before="144" w:beforeLines="50" w:line="360" w:lineRule="auto"/>
        <w:ind w:left="211" w:leftChars="100" w:hanging="1"/>
        <w:textAlignment w:val="auto"/>
        <w:rPr>
          <w:rFonts w:ascii="仿宋" w:hAnsi="仿宋" w:eastAsia="仿宋" w:cs="Times New Roman"/>
          <w:color w:val="000000"/>
          <w:sz w:val="24"/>
          <w:szCs w:val="24"/>
        </w:rPr>
      </w:pPr>
      <w:r>
        <w:rPr>
          <w:rFonts w:ascii="仿宋" w:hAnsi="仿宋" w:eastAsia="仿宋" w:cs="仿宋"/>
          <w:b/>
          <w:bCs/>
          <w:color w:val="000000"/>
          <w:sz w:val="24"/>
          <w:szCs w:val="24"/>
        </w:rPr>
        <w:t xml:space="preserve">1.18  </w:t>
      </w:r>
      <w:r>
        <w:rPr>
          <w:rFonts w:hint="eastAsia" w:ascii="仿宋" w:hAnsi="仿宋" w:eastAsia="仿宋" w:cs="仿宋"/>
          <w:b/>
          <w:bCs/>
          <w:color w:val="000000"/>
          <w:sz w:val="24"/>
          <w:szCs w:val="24"/>
        </w:rPr>
        <w:t>发包人代表：</w:t>
      </w:r>
      <w:r>
        <w:rPr>
          <w:rFonts w:hint="eastAsia" w:ascii="仿宋" w:hAnsi="仿宋" w:eastAsia="仿宋" w:cs="仿宋"/>
          <w:color w:val="000000"/>
          <w:sz w:val="24"/>
          <w:szCs w:val="24"/>
        </w:rPr>
        <w:t>指发包人指定的，履行本合同的全权代表。发包人代表由发包人依据第</w:t>
      </w:r>
      <w:r>
        <w:rPr>
          <w:rFonts w:ascii="仿宋" w:hAnsi="仿宋" w:eastAsia="仿宋" w:cs="仿宋"/>
          <w:color w:val="000000"/>
          <w:sz w:val="24"/>
          <w:szCs w:val="24"/>
        </w:rPr>
        <w:t>22.1</w:t>
      </w:r>
      <w:r>
        <w:rPr>
          <w:rFonts w:hint="eastAsia" w:ascii="仿宋" w:hAnsi="仿宋" w:eastAsia="仿宋" w:cs="仿宋"/>
          <w:color w:val="000000"/>
          <w:sz w:val="24"/>
          <w:szCs w:val="24"/>
        </w:rPr>
        <w:t>款规定任命并书面通知承包人。</w:t>
      </w:r>
    </w:p>
    <w:p>
      <w:pPr>
        <w:pStyle w:val="23"/>
        <w:keepNext w:val="0"/>
        <w:keepLines w:val="0"/>
        <w:pageBreakBefore w:val="0"/>
        <w:widowControl w:val="0"/>
        <w:tabs>
          <w:tab w:val="left" w:pos="1260"/>
          <w:tab w:val="left" w:pos="1980"/>
          <w:tab w:val="left" w:pos="2160"/>
        </w:tabs>
        <w:kinsoku/>
        <w:wordWrap/>
        <w:overflowPunct/>
        <w:topLinePunct w:val="0"/>
        <w:autoSpaceDE/>
        <w:autoSpaceDN/>
        <w:bidi w:val="0"/>
        <w:snapToGrid/>
        <w:spacing w:before="144" w:beforeLines="50" w:line="360" w:lineRule="auto"/>
        <w:ind w:left="211" w:leftChars="100" w:hanging="1"/>
        <w:textAlignment w:val="auto"/>
        <w:rPr>
          <w:rFonts w:ascii="仿宋" w:hAnsi="仿宋" w:eastAsia="仿宋" w:cs="Times New Roman"/>
          <w:color w:val="000000"/>
          <w:sz w:val="24"/>
          <w:szCs w:val="24"/>
        </w:rPr>
      </w:pPr>
      <w:r>
        <w:rPr>
          <w:rFonts w:ascii="仿宋" w:hAnsi="仿宋" w:eastAsia="仿宋" w:cs="仿宋"/>
          <w:b/>
          <w:bCs/>
          <w:color w:val="000000"/>
          <w:sz w:val="24"/>
          <w:szCs w:val="24"/>
        </w:rPr>
        <w:t xml:space="preserve">1.19  </w:t>
      </w:r>
      <w:r>
        <w:rPr>
          <w:rFonts w:hint="eastAsia" w:ascii="仿宋" w:hAnsi="仿宋" w:eastAsia="仿宋" w:cs="仿宋"/>
          <w:b/>
          <w:bCs/>
          <w:color w:val="000000"/>
          <w:sz w:val="24"/>
          <w:szCs w:val="24"/>
        </w:rPr>
        <w:t>监理工程师：</w:t>
      </w:r>
      <w:r>
        <w:rPr>
          <w:rFonts w:hint="eastAsia" w:ascii="仿宋" w:hAnsi="仿宋" w:eastAsia="仿宋" w:cs="仿宋"/>
          <w:color w:val="000000"/>
          <w:sz w:val="24"/>
          <w:szCs w:val="24"/>
        </w:rPr>
        <w:t>指监理人委派常驻施工现场负责合同工程的工程监理专业技术的专业人员。监理工程师由监理人提名，经发包人依据第</w:t>
      </w:r>
      <w:r>
        <w:rPr>
          <w:rFonts w:ascii="仿宋" w:hAnsi="仿宋" w:eastAsia="仿宋" w:cs="仿宋"/>
          <w:color w:val="000000"/>
          <w:sz w:val="24"/>
          <w:szCs w:val="24"/>
        </w:rPr>
        <w:t>23.1</w:t>
      </w:r>
      <w:r>
        <w:rPr>
          <w:rFonts w:hint="eastAsia" w:ascii="仿宋" w:hAnsi="仿宋" w:eastAsia="仿宋" w:cs="仿宋"/>
          <w:color w:val="000000"/>
          <w:sz w:val="24"/>
          <w:szCs w:val="24"/>
        </w:rPr>
        <w:t>款规定任命并书面通知承包人。</w:t>
      </w:r>
    </w:p>
    <w:p>
      <w:pPr>
        <w:pStyle w:val="23"/>
        <w:keepNext w:val="0"/>
        <w:keepLines w:val="0"/>
        <w:pageBreakBefore w:val="0"/>
        <w:widowControl w:val="0"/>
        <w:tabs>
          <w:tab w:val="left" w:pos="1980"/>
          <w:tab w:val="left" w:pos="2160"/>
        </w:tabs>
        <w:kinsoku/>
        <w:wordWrap/>
        <w:overflowPunct/>
        <w:topLinePunct w:val="0"/>
        <w:autoSpaceDE/>
        <w:autoSpaceDN/>
        <w:bidi w:val="0"/>
        <w:snapToGrid/>
        <w:spacing w:before="144" w:beforeLines="50" w:line="360" w:lineRule="auto"/>
        <w:ind w:left="211" w:leftChars="100" w:hanging="1"/>
        <w:textAlignment w:val="auto"/>
        <w:rPr>
          <w:rFonts w:ascii="仿宋" w:hAnsi="仿宋" w:eastAsia="仿宋" w:cs="Times New Roman"/>
          <w:color w:val="000000"/>
          <w:sz w:val="24"/>
          <w:szCs w:val="24"/>
        </w:rPr>
      </w:pPr>
      <w:r>
        <w:rPr>
          <w:rFonts w:ascii="仿宋" w:hAnsi="仿宋" w:eastAsia="仿宋" w:cs="仿宋"/>
          <w:b/>
          <w:bCs/>
          <w:color w:val="000000"/>
          <w:sz w:val="24"/>
          <w:szCs w:val="24"/>
        </w:rPr>
        <w:t xml:space="preserve">1.20  </w:t>
      </w:r>
      <w:r>
        <w:rPr>
          <w:rFonts w:hint="eastAsia" w:ascii="仿宋" w:hAnsi="仿宋" w:eastAsia="仿宋" w:cs="仿宋"/>
          <w:b/>
          <w:bCs/>
          <w:color w:val="000000"/>
          <w:sz w:val="24"/>
          <w:szCs w:val="24"/>
        </w:rPr>
        <w:t>造价工程师：</w:t>
      </w:r>
      <w:r>
        <w:rPr>
          <w:rFonts w:hint="eastAsia" w:ascii="仿宋" w:hAnsi="仿宋" w:eastAsia="仿宋" w:cs="仿宋"/>
          <w:color w:val="000000"/>
          <w:sz w:val="24"/>
          <w:szCs w:val="24"/>
        </w:rPr>
        <w:t>指工程造价咨询人</w:t>
      </w:r>
      <w:r>
        <w:rPr>
          <w:rFonts w:hint="eastAsia" w:ascii="仿宋" w:hAnsi="仿宋" w:eastAsia="仿宋" w:cs="仿宋"/>
          <w:sz w:val="24"/>
          <w:szCs w:val="24"/>
        </w:rPr>
        <w:t>或监理人</w:t>
      </w:r>
      <w:r>
        <w:rPr>
          <w:rFonts w:hint="eastAsia" w:ascii="仿宋" w:hAnsi="仿宋" w:eastAsia="仿宋" w:cs="仿宋"/>
          <w:color w:val="000000"/>
          <w:sz w:val="24"/>
          <w:szCs w:val="24"/>
        </w:rPr>
        <w:t>委派常驻施工现场负责合同工程的工程造价专业技术的专业人员。造价工程师由工程造价咨询人</w:t>
      </w:r>
      <w:r>
        <w:rPr>
          <w:rFonts w:hint="eastAsia" w:ascii="仿宋" w:hAnsi="仿宋" w:eastAsia="仿宋" w:cs="仿宋"/>
          <w:sz w:val="24"/>
          <w:szCs w:val="24"/>
        </w:rPr>
        <w:t>或监理人</w:t>
      </w:r>
      <w:r>
        <w:rPr>
          <w:rFonts w:hint="eastAsia" w:ascii="仿宋" w:hAnsi="仿宋" w:eastAsia="仿宋" w:cs="仿宋"/>
          <w:color w:val="000000"/>
          <w:sz w:val="24"/>
          <w:szCs w:val="24"/>
        </w:rPr>
        <w:t>提名，经发包人依据第</w:t>
      </w:r>
      <w:r>
        <w:rPr>
          <w:rFonts w:ascii="仿宋" w:hAnsi="仿宋" w:eastAsia="仿宋" w:cs="仿宋"/>
          <w:color w:val="000000"/>
          <w:sz w:val="24"/>
          <w:szCs w:val="24"/>
        </w:rPr>
        <w:t>24.1</w:t>
      </w:r>
      <w:r>
        <w:rPr>
          <w:rFonts w:hint="eastAsia" w:ascii="仿宋" w:hAnsi="仿宋" w:eastAsia="仿宋" w:cs="仿宋"/>
          <w:color w:val="000000"/>
          <w:sz w:val="24"/>
          <w:szCs w:val="24"/>
        </w:rPr>
        <w:t>款规定任命并书面通知承包人。</w:t>
      </w:r>
    </w:p>
    <w:p>
      <w:pPr>
        <w:pStyle w:val="23"/>
        <w:keepNext w:val="0"/>
        <w:keepLines w:val="0"/>
        <w:pageBreakBefore w:val="0"/>
        <w:widowControl w:val="0"/>
        <w:tabs>
          <w:tab w:val="left" w:pos="1620"/>
          <w:tab w:val="left" w:pos="1980"/>
        </w:tabs>
        <w:kinsoku/>
        <w:wordWrap/>
        <w:overflowPunct/>
        <w:topLinePunct w:val="0"/>
        <w:autoSpaceDE/>
        <w:autoSpaceDN/>
        <w:bidi w:val="0"/>
        <w:snapToGrid/>
        <w:spacing w:before="144" w:beforeLines="50" w:line="360" w:lineRule="auto"/>
        <w:ind w:left="211" w:leftChars="100" w:hanging="1"/>
        <w:jc w:val="left"/>
        <w:textAlignment w:val="auto"/>
        <w:rPr>
          <w:rFonts w:ascii="仿宋" w:hAnsi="仿宋" w:eastAsia="仿宋" w:cs="Times New Roman"/>
          <w:color w:val="000000"/>
          <w:sz w:val="24"/>
          <w:szCs w:val="24"/>
        </w:rPr>
      </w:pPr>
      <w:r>
        <w:rPr>
          <w:rFonts w:ascii="仿宋" w:hAnsi="仿宋" w:eastAsia="仿宋" w:cs="仿宋"/>
          <w:b/>
          <w:bCs/>
          <w:color w:val="000000"/>
          <w:sz w:val="24"/>
          <w:szCs w:val="24"/>
        </w:rPr>
        <w:t xml:space="preserve">1.21  </w:t>
      </w:r>
      <w:r>
        <w:rPr>
          <w:rFonts w:hint="eastAsia" w:ascii="仿宋" w:hAnsi="仿宋" w:eastAsia="仿宋" w:cs="仿宋"/>
          <w:b/>
          <w:bCs/>
          <w:color w:val="000000"/>
          <w:sz w:val="24"/>
          <w:szCs w:val="24"/>
        </w:rPr>
        <w:t>承包人代表：</w:t>
      </w:r>
      <w:r>
        <w:rPr>
          <w:rFonts w:hint="eastAsia" w:ascii="仿宋" w:hAnsi="仿宋" w:eastAsia="仿宋" w:cs="仿宋"/>
          <w:color w:val="000000"/>
          <w:sz w:val="24"/>
          <w:szCs w:val="24"/>
        </w:rPr>
        <w:t>指承包人指定的，履行本合同和负责合同工程施工现场管理的全权代表。承包人代表由承包人依据第</w:t>
      </w:r>
      <w:r>
        <w:rPr>
          <w:rFonts w:ascii="仿宋" w:hAnsi="仿宋" w:eastAsia="仿宋" w:cs="仿宋"/>
          <w:color w:val="000000"/>
          <w:sz w:val="24"/>
          <w:szCs w:val="24"/>
        </w:rPr>
        <w:t>25.1</w:t>
      </w:r>
      <w:r>
        <w:rPr>
          <w:rFonts w:hint="eastAsia" w:ascii="仿宋" w:hAnsi="仿宋" w:eastAsia="仿宋" w:cs="仿宋"/>
          <w:color w:val="000000"/>
          <w:sz w:val="24"/>
          <w:szCs w:val="24"/>
        </w:rPr>
        <w:t>款规定任命并书面通知发包人。</w:t>
      </w:r>
    </w:p>
    <w:p>
      <w:pPr>
        <w:pStyle w:val="23"/>
        <w:keepNext w:val="0"/>
        <w:keepLines w:val="0"/>
        <w:pageBreakBefore w:val="0"/>
        <w:widowControl w:val="0"/>
        <w:tabs>
          <w:tab w:val="left" w:pos="2160"/>
        </w:tabs>
        <w:kinsoku/>
        <w:wordWrap/>
        <w:overflowPunct/>
        <w:topLinePunct w:val="0"/>
        <w:autoSpaceDE/>
        <w:autoSpaceDN/>
        <w:bidi w:val="0"/>
        <w:snapToGrid/>
        <w:spacing w:before="144" w:beforeLines="50" w:line="360" w:lineRule="auto"/>
        <w:ind w:left="211" w:leftChars="100" w:hanging="1"/>
        <w:textAlignment w:val="auto"/>
        <w:rPr>
          <w:rFonts w:ascii="仿宋" w:hAnsi="仿宋" w:eastAsia="仿宋" w:cs="Times New Roman"/>
          <w:color w:val="000000"/>
          <w:sz w:val="24"/>
          <w:szCs w:val="24"/>
        </w:rPr>
      </w:pPr>
      <w:r>
        <w:rPr>
          <w:rFonts w:ascii="仿宋" w:hAnsi="仿宋" w:eastAsia="仿宋" w:cs="仿宋"/>
          <w:b/>
          <w:bCs/>
          <w:color w:val="000000"/>
          <w:sz w:val="24"/>
          <w:szCs w:val="24"/>
        </w:rPr>
        <w:t xml:space="preserve">1.22  </w:t>
      </w:r>
      <w:r>
        <w:rPr>
          <w:rFonts w:hint="eastAsia" w:ascii="仿宋" w:hAnsi="仿宋" w:eastAsia="仿宋" w:cs="仿宋"/>
          <w:b/>
          <w:bCs/>
          <w:color w:val="000000"/>
          <w:sz w:val="24"/>
          <w:szCs w:val="24"/>
        </w:rPr>
        <w:t>合同工期：</w:t>
      </w:r>
      <w:r>
        <w:rPr>
          <w:rFonts w:hint="eastAsia" w:ascii="仿宋" w:hAnsi="仿宋" w:eastAsia="仿宋" w:cs="仿宋"/>
          <w:color w:val="000000"/>
          <w:sz w:val="24"/>
          <w:szCs w:val="24"/>
        </w:rPr>
        <w:t>指合同双方当事人在协议书中约定，按照总日历天数（包括法定节假日）计算的从开始实施到完成合同工程的天数。</w:t>
      </w:r>
    </w:p>
    <w:p>
      <w:pPr>
        <w:pStyle w:val="23"/>
        <w:keepNext w:val="0"/>
        <w:keepLines w:val="0"/>
        <w:pageBreakBefore w:val="0"/>
        <w:widowControl w:val="0"/>
        <w:tabs>
          <w:tab w:val="left" w:pos="2160"/>
        </w:tabs>
        <w:kinsoku/>
        <w:wordWrap/>
        <w:overflowPunct/>
        <w:topLinePunct w:val="0"/>
        <w:autoSpaceDE/>
        <w:autoSpaceDN/>
        <w:bidi w:val="0"/>
        <w:snapToGrid/>
        <w:spacing w:before="144" w:beforeLines="50" w:line="360" w:lineRule="auto"/>
        <w:ind w:left="211" w:leftChars="100" w:hanging="1"/>
        <w:jc w:val="left"/>
        <w:textAlignment w:val="auto"/>
        <w:rPr>
          <w:rFonts w:ascii="仿宋" w:hAnsi="仿宋" w:eastAsia="仿宋" w:cs="Times New Roman"/>
          <w:color w:val="000000"/>
          <w:sz w:val="24"/>
          <w:szCs w:val="24"/>
        </w:rPr>
      </w:pPr>
      <w:r>
        <w:rPr>
          <w:rFonts w:ascii="仿宋" w:hAnsi="仿宋" w:eastAsia="仿宋" w:cs="仿宋"/>
          <w:b/>
          <w:bCs/>
          <w:color w:val="000000"/>
          <w:sz w:val="24"/>
          <w:szCs w:val="24"/>
        </w:rPr>
        <w:t xml:space="preserve">1.23  </w:t>
      </w:r>
      <w:r>
        <w:rPr>
          <w:rFonts w:hint="eastAsia" w:ascii="仿宋" w:hAnsi="仿宋" w:eastAsia="仿宋" w:cs="仿宋"/>
          <w:b/>
          <w:bCs/>
          <w:color w:val="000000"/>
          <w:sz w:val="24"/>
          <w:szCs w:val="24"/>
        </w:rPr>
        <w:t>开工日期：</w:t>
      </w:r>
      <w:r>
        <w:rPr>
          <w:rFonts w:hint="eastAsia" w:ascii="仿宋" w:hAnsi="仿宋" w:eastAsia="仿宋" w:cs="仿宋"/>
          <w:color w:val="000000"/>
          <w:sz w:val="24"/>
          <w:szCs w:val="24"/>
        </w:rPr>
        <w:t>指根据第</w:t>
      </w:r>
      <w:r>
        <w:rPr>
          <w:rFonts w:ascii="仿宋" w:hAnsi="仿宋" w:eastAsia="仿宋" w:cs="仿宋"/>
          <w:color w:val="000000"/>
          <w:sz w:val="24"/>
          <w:szCs w:val="24"/>
        </w:rPr>
        <w:t>34</w:t>
      </w:r>
      <w:r>
        <w:rPr>
          <w:rFonts w:hint="eastAsia" w:ascii="仿宋" w:hAnsi="仿宋" w:eastAsia="仿宋" w:cs="仿宋"/>
          <w:color w:val="000000"/>
          <w:sz w:val="24"/>
          <w:szCs w:val="24"/>
        </w:rPr>
        <w:t>条规定，监理工程师在开工令中写明的、承包人按照合同约定最迟在该日期开工的日期。</w:t>
      </w:r>
    </w:p>
    <w:p>
      <w:pPr>
        <w:pStyle w:val="23"/>
        <w:keepNext w:val="0"/>
        <w:keepLines w:val="0"/>
        <w:pageBreakBefore w:val="0"/>
        <w:widowControl w:val="0"/>
        <w:tabs>
          <w:tab w:val="left" w:pos="1980"/>
        </w:tabs>
        <w:kinsoku/>
        <w:wordWrap/>
        <w:overflowPunct/>
        <w:topLinePunct w:val="0"/>
        <w:autoSpaceDE/>
        <w:autoSpaceDN/>
        <w:bidi w:val="0"/>
        <w:snapToGrid/>
        <w:spacing w:before="144" w:beforeLines="50" w:line="360" w:lineRule="auto"/>
        <w:ind w:left="211" w:leftChars="100" w:hanging="1"/>
        <w:textAlignment w:val="auto"/>
        <w:rPr>
          <w:rFonts w:ascii="仿宋" w:hAnsi="仿宋" w:eastAsia="仿宋" w:cs="Times New Roman"/>
          <w:color w:val="000000"/>
          <w:sz w:val="24"/>
          <w:szCs w:val="24"/>
        </w:rPr>
      </w:pPr>
      <w:r>
        <w:rPr>
          <w:rFonts w:ascii="仿宋" w:hAnsi="仿宋" w:eastAsia="仿宋" w:cs="仿宋"/>
          <w:b/>
          <w:bCs/>
          <w:color w:val="000000"/>
          <w:sz w:val="24"/>
          <w:szCs w:val="24"/>
        </w:rPr>
        <w:t xml:space="preserve">1.24  </w:t>
      </w:r>
      <w:r>
        <w:rPr>
          <w:rFonts w:hint="eastAsia" w:ascii="仿宋" w:hAnsi="仿宋" w:eastAsia="仿宋" w:cs="仿宋"/>
          <w:b/>
          <w:bCs/>
          <w:color w:val="000000"/>
          <w:sz w:val="24"/>
          <w:szCs w:val="24"/>
        </w:rPr>
        <w:t>计划竣工日期：</w:t>
      </w:r>
      <w:r>
        <w:rPr>
          <w:rFonts w:hint="eastAsia" w:ascii="仿宋" w:hAnsi="仿宋" w:eastAsia="仿宋" w:cs="仿宋"/>
          <w:color w:val="000000"/>
          <w:sz w:val="24"/>
          <w:szCs w:val="24"/>
        </w:rPr>
        <w:t>指自开工日期起根据合同约定要求承包人完成合同工程并竣工的全部时间（包括根据第</w:t>
      </w:r>
      <w:r>
        <w:rPr>
          <w:rFonts w:ascii="仿宋" w:hAnsi="仿宋" w:eastAsia="仿宋" w:cs="仿宋"/>
          <w:color w:val="000000"/>
          <w:sz w:val="24"/>
          <w:szCs w:val="24"/>
        </w:rPr>
        <w:t>36</w:t>
      </w:r>
      <w:r>
        <w:rPr>
          <w:rFonts w:hint="eastAsia" w:ascii="仿宋" w:hAnsi="仿宋" w:eastAsia="仿宋" w:cs="仿宋"/>
          <w:color w:val="000000"/>
          <w:sz w:val="24"/>
          <w:szCs w:val="24"/>
        </w:rPr>
        <w:t>条和第</w:t>
      </w:r>
      <w:r>
        <w:rPr>
          <w:rFonts w:ascii="仿宋" w:hAnsi="仿宋" w:eastAsia="仿宋" w:cs="仿宋"/>
          <w:color w:val="000000"/>
          <w:sz w:val="24"/>
          <w:szCs w:val="24"/>
        </w:rPr>
        <w:t>37.2</w:t>
      </w:r>
      <w:r>
        <w:rPr>
          <w:rFonts w:hint="eastAsia" w:ascii="仿宋" w:hAnsi="仿宋" w:eastAsia="仿宋" w:cs="仿宋"/>
          <w:color w:val="000000"/>
          <w:sz w:val="24"/>
          <w:szCs w:val="24"/>
        </w:rPr>
        <w:t>款规定所做的调整）。</w:t>
      </w:r>
    </w:p>
    <w:p>
      <w:pPr>
        <w:pStyle w:val="23"/>
        <w:keepNext w:val="0"/>
        <w:keepLines w:val="0"/>
        <w:pageBreakBefore w:val="0"/>
        <w:widowControl w:val="0"/>
        <w:tabs>
          <w:tab w:val="left" w:pos="1980"/>
          <w:tab w:val="left" w:pos="2160"/>
        </w:tabs>
        <w:kinsoku/>
        <w:wordWrap/>
        <w:overflowPunct/>
        <w:topLinePunct w:val="0"/>
        <w:autoSpaceDE/>
        <w:autoSpaceDN/>
        <w:bidi w:val="0"/>
        <w:snapToGrid/>
        <w:spacing w:before="144" w:beforeLines="50" w:line="360" w:lineRule="auto"/>
        <w:ind w:left="211" w:leftChars="100" w:hanging="1"/>
        <w:textAlignment w:val="auto"/>
        <w:rPr>
          <w:rFonts w:ascii="仿宋" w:hAnsi="仿宋" w:eastAsia="仿宋" w:cs="Times New Roman"/>
          <w:color w:val="000000"/>
          <w:sz w:val="24"/>
          <w:szCs w:val="24"/>
        </w:rPr>
      </w:pPr>
      <w:r>
        <w:rPr>
          <w:rFonts w:ascii="仿宋" w:hAnsi="仿宋" w:eastAsia="仿宋" w:cs="仿宋"/>
          <w:b/>
          <w:bCs/>
          <w:color w:val="000000"/>
          <w:sz w:val="24"/>
          <w:szCs w:val="24"/>
        </w:rPr>
        <w:t xml:space="preserve">1.25  </w:t>
      </w:r>
      <w:r>
        <w:rPr>
          <w:rFonts w:hint="eastAsia" w:ascii="仿宋" w:hAnsi="仿宋" w:eastAsia="仿宋" w:cs="仿宋"/>
          <w:b/>
          <w:bCs/>
          <w:color w:val="000000"/>
          <w:sz w:val="24"/>
          <w:szCs w:val="24"/>
        </w:rPr>
        <w:t>实际竣工日期：</w:t>
      </w:r>
      <w:r>
        <w:rPr>
          <w:rFonts w:hint="eastAsia" w:ascii="仿宋" w:hAnsi="仿宋" w:eastAsia="仿宋" w:cs="仿宋"/>
          <w:color w:val="000000"/>
          <w:sz w:val="24"/>
          <w:szCs w:val="24"/>
        </w:rPr>
        <w:t>指承包人实际完成合同工程或某单位工程后，由发包人按照第</w:t>
      </w:r>
      <w:r>
        <w:rPr>
          <w:rFonts w:ascii="仿宋" w:hAnsi="仿宋" w:eastAsia="仿宋" w:cs="仿宋"/>
          <w:color w:val="000000"/>
          <w:sz w:val="24"/>
          <w:szCs w:val="24"/>
        </w:rPr>
        <w:t>58</w:t>
      </w:r>
      <w:r>
        <w:rPr>
          <w:rFonts w:hint="eastAsia" w:ascii="仿宋" w:hAnsi="仿宋" w:eastAsia="仿宋" w:cs="仿宋"/>
          <w:color w:val="000000"/>
          <w:sz w:val="24"/>
          <w:szCs w:val="24"/>
        </w:rPr>
        <w:t>条规定组织竣工验收、接收工程并颁发工程接收证书的日期。实际竣工日期，按照第</w:t>
      </w:r>
      <w:r>
        <w:rPr>
          <w:rFonts w:ascii="仿宋" w:hAnsi="仿宋" w:eastAsia="仿宋" w:cs="仿宋"/>
          <w:color w:val="000000"/>
          <w:sz w:val="24"/>
          <w:szCs w:val="24"/>
        </w:rPr>
        <w:t>38.2</w:t>
      </w:r>
      <w:r>
        <w:rPr>
          <w:rFonts w:hint="eastAsia" w:ascii="仿宋" w:hAnsi="仿宋" w:eastAsia="仿宋" w:cs="仿宋"/>
          <w:color w:val="000000"/>
          <w:sz w:val="24"/>
          <w:szCs w:val="24"/>
        </w:rPr>
        <w:t>款规定确定。</w:t>
      </w:r>
    </w:p>
    <w:p>
      <w:pPr>
        <w:pStyle w:val="23"/>
        <w:keepNext w:val="0"/>
        <w:keepLines w:val="0"/>
        <w:pageBreakBefore w:val="0"/>
        <w:widowControl w:val="0"/>
        <w:tabs>
          <w:tab w:val="left" w:pos="1980"/>
          <w:tab w:val="left" w:pos="2160"/>
        </w:tabs>
        <w:kinsoku/>
        <w:wordWrap/>
        <w:overflowPunct/>
        <w:topLinePunct w:val="0"/>
        <w:autoSpaceDE/>
        <w:autoSpaceDN/>
        <w:bidi w:val="0"/>
        <w:snapToGrid/>
        <w:spacing w:before="144" w:beforeLines="50" w:line="360" w:lineRule="auto"/>
        <w:ind w:left="211" w:leftChars="100" w:hanging="1"/>
        <w:textAlignment w:val="auto"/>
        <w:rPr>
          <w:rFonts w:ascii="仿宋" w:hAnsi="仿宋" w:eastAsia="仿宋" w:cs="Times New Roman"/>
          <w:color w:val="000000"/>
          <w:sz w:val="24"/>
          <w:szCs w:val="24"/>
        </w:rPr>
      </w:pPr>
      <w:r>
        <w:rPr>
          <w:rFonts w:ascii="仿宋" w:hAnsi="仿宋" w:eastAsia="仿宋" w:cs="仿宋"/>
          <w:b/>
          <w:bCs/>
          <w:color w:val="000000"/>
          <w:sz w:val="24"/>
          <w:szCs w:val="24"/>
        </w:rPr>
        <w:t xml:space="preserve">1.26  </w:t>
      </w:r>
      <w:r>
        <w:rPr>
          <w:rFonts w:hint="eastAsia" w:ascii="仿宋" w:hAnsi="仿宋" w:eastAsia="仿宋" w:cs="仿宋"/>
          <w:b/>
          <w:bCs/>
          <w:color w:val="000000"/>
          <w:sz w:val="24"/>
          <w:szCs w:val="24"/>
        </w:rPr>
        <w:t>缺陷责任期：</w:t>
      </w:r>
      <w:r>
        <w:rPr>
          <w:rFonts w:hint="eastAsia" w:ascii="仿宋" w:hAnsi="仿宋" w:eastAsia="仿宋" w:cs="仿宋"/>
          <w:color w:val="000000"/>
          <w:sz w:val="24"/>
          <w:szCs w:val="24"/>
        </w:rPr>
        <w:t>指履行第</w:t>
      </w:r>
      <w:r>
        <w:rPr>
          <w:rFonts w:ascii="仿宋" w:hAnsi="仿宋" w:eastAsia="仿宋" w:cs="仿宋"/>
          <w:color w:val="000000"/>
          <w:sz w:val="24"/>
          <w:szCs w:val="24"/>
        </w:rPr>
        <w:t>59.3</w:t>
      </w:r>
      <w:r>
        <w:rPr>
          <w:rFonts w:hint="eastAsia" w:ascii="仿宋" w:hAnsi="仿宋" w:eastAsia="仿宋" w:cs="仿宋"/>
          <w:color w:val="000000"/>
          <w:sz w:val="24"/>
          <w:szCs w:val="24"/>
        </w:rPr>
        <w:t>款规定的缺陷责任的期限。具体期限在专用条款中约定，包括第</w:t>
      </w:r>
      <w:r>
        <w:rPr>
          <w:rFonts w:ascii="仿宋" w:hAnsi="仿宋" w:eastAsia="仿宋" w:cs="仿宋"/>
          <w:color w:val="000000"/>
          <w:sz w:val="24"/>
          <w:szCs w:val="24"/>
        </w:rPr>
        <w:t>59.2</w:t>
      </w:r>
      <w:r>
        <w:rPr>
          <w:rFonts w:hint="eastAsia" w:ascii="仿宋" w:hAnsi="仿宋" w:eastAsia="仿宋" w:cs="仿宋"/>
          <w:color w:val="000000"/>
          <w:sz w:val="24"/>
          <w:szCs w:val="24"/>
        </w:rPr>
        <w:t>款规定的延长期限。</w:t>
      </w:r>
    </w:p>
    <w:p>
      <w:pPr>
        <w:pStyle w:val="23"/>
        <w:keepNext w:val="0"/>
        <w:keepLines w:val="0"/>
        <w:pageBreakBefore w:val="0"/>
        <w:widowControl w:val="0"/>
        <w:tabs>
          <w:tab w:val="left" w:pos="1980"/>
          <w:tab w:val="left" w:pos="2160"/>
        </w:tabs>
        <w:kinsoku/>
        <w:wordWrap/>
        <w:overflowPunct/>
        <w:topLinePunct w:val="0"/>
        <w:autoSpaceDE/>
        <w:autoSpaceDN/>
        <w:bidi w:val="0"/>
        <w:snapToGrid/>
        <w:spacing w:before="144" w:beforeLines="50" w:line="360" w:lineRule="auto"/>
        <w:ind w:left="211" w:leftChars="100" w:hanging="1"/>
        <w:textAlignment w:val="auto"/>
        <w:rPr>
          <w:rFonts w:ascii="仿宋" w:hAnsi="仿宋" w:eastAsia="仿宋" w:cs="Times New Roman"/>
          <w:color w:val="000000"/>
          <w:sz w:val="24"/>
          <w:szCs w:val="24"/>
        </w:rPr>
      </w:pPr>
      <w:r>
        <w:rPr>
          <w:rFonts w:ascii="仿宋" w:hAnsi="仿宋" w:eastAsia="仿宋" w:cs="仿宋"/>
          <w:b/>
          <w:bCs/>
          <w:color w:val="000000"/>
          <w:sz w:val="24"/>
          <w:szCs w:val="24"/>
        </w:rPr>
        <w:t xml:space="preserve">1.27  </w:t>
      </w:r>
      <w:r>
        <w:rPr>
          <w:rFonts w:hint="eastAsia" w:ascii="仿宋" w:hAnsi="仿宋" w:eastAsia="仿宋" w:cs="仿宋"/>
          <w:b/>
          <w:bCs/>
          <w:color w:val="000000"/>
          <w:sz w:val="24"/>
          <w:szCs w:val="24"/>
        </w:rPr>
        <w:t>基准日期：</w:t>
      </w:r>
      <w:r>
        <w:rPr>
          <w:rFonts w:hint="eastAsia" w:ascii="仿宋" w:hAnsi="仿宋" w:eastAsia="仿宋" w:cs="仿宋"/>
          <w:color w:val="000000"/>
          <w:sz w:val="24"/>
          <w:szCs w:val="24"/>
        </w:rPr>
        <w:t>指招标工程递交投标文件截止日期前</w:t>
      </w:r>
      <w:r>
        <w:rPr>
          <w:rFonts w:ascii="仿宋" w:hAnsi="仿宋" w:eastAsia="仿宋" w:cs="仿宋"/>
          <w:color w:val="000000"/>
          <w:sz w:val="24"/>
          <w:szCs w:val="24"/>
        </w:rPr>
        <w:t>28</w:t>
      </w:r>
      <w:r>
        <w:rPr>
          <w:rFonts w:hint="eastAsia" w:ascii="仿宋" w:hAnsi="仿宋" w:eastAsia="仿宋" w:cs="仿宋"/>
          <w:color w:val="000000"/>
          <w:sz w:val="24"/>
          <w:szCs w:val="24"/>
        </w:rPr>
        <w:t>天的日期；非招标工程订立合同前</w:t>
      </w:r>
      <w:r>
        <w:rPr>
          <w:rFonts w:ascii="仿宋" w:hAnsi="仿宋" w:eastAsia="仿宋" w:cs="仿宋"/>
          <w:color w:val="000000"/>
          <w:sz w:val="24"/>
          <w:szCs w:val="24"/>
        </w:rPr>
        <w:t>28</w:t>
      </w:r>
      <w:r>
        <w:rPr>
          <w:rFonts w:hint="eastAsia" w:ascii="仿宋" w:hAnsi="仿宋" w:eastAsia="仿宋" w:cs="仿宋"/>
          <w:color w:val="000000"/>
          <w:sz w:val="24"/>
          <w:szCs w:val="24"/>
        </w:rPr>
        <w:t>天的日期。</w:t>
      </w:r>
    </w:p>
    <w:p>
      <w:pPr>
        <w:pStyle w:val="23"/>
        <w:keepNext w:val="0"/>
        <w:keepLines w:val="0"/>
        <w:pageBreakBefore w:val="0"/>
        <w:widowControl w:val="0"/>
        <w:tabs>
          <w:tab w:val="left" w:pos="2160"/>
        </w:tabs>
        <w:kinsoku/>
        <w:wordWrap/>
        <w:overflowPunct/>
        <w:topLinePunct w:val="0"/>
        <w:autoSpaceDE/>
        <w:autoSpaceDN/>
        <w:bidi w:val="0"/>
        <w:snapToGrid/>
        <w:spacing w:before="144" w:beforeLines="50" w:line="360" w:lineRule="auto"/>
        <w:ind w:left="210" w:leftChars="100"/>
        <w:textAlignment w:val="auto"/>
        <w:rPr>
          <w:rFonts w:ascii="仿宋" w:hAnsi="仿宋" w:eastAsia="仿宋" w:cs="Times New Roman"/>
          <w:color w:val="000000"/>
          <w:sz w:val="24"/>
          <w:szCs w:val="24"/>
        </w:rPr>
      </w:pPr>
      <w:r>
        <w:rPr>
          <w:rFonts w:ascii="仿宋" w:hAnsi="仿宋" w:eastAsia="仿宋" w:cs="仿宋"/>
          <w:b/>
          <w:bCs/>
          <w:color w:val="000000"/>
          <w:sz w:val="24"/>
          <w:szCs w:val="24"/>
        </w:rPr>
        <w:t xml:space="preserve">1.28  </w:t>
      </w:r>
      <w:r>
        <w:rPr>
          <w:rFonts w:hint="eastAsia" w:ascii="仿宋" w:hAnsi="仿宋" w:eastAsia="仿宋" w:cs="仿宋"/>
          <w:b/>
          <w:bCs/>
          <w:color w:val="000000"/>
          <w:sz w:val="24"/>
          <w:szCs w:val="24"/>
        </w:rPr>
        <w:t>小时或天：</w:t>
      </w:r>
      <w:r>
        <w:rPr>
          <w:rFonts w:hint="eastAsia" w:ascii="仿宋" w:hAnsi="仿宋" w:eastAsia="仿宋" w:cs="仿宋"/>
          <w:color w:val="000000"/>
          <w:sz w:val="24"/>
          <w:szCs w:val="24"/>
        </w:rPr>
        <w:t>除特别指明外，指时钟小时或日历天。合同中约定按照小时计算时间的，从发生事件有效时开始计算，不扣除休息时间；约定按照天计算时间的，开始当天不计入，从次日开始计算。时限的最后一天是休息日或其他法定节假日的，以节假日次日为时限，但竣工日期除外。时限最后一天的截止时间为当天</w:t>
      </w:r>
      <w:r>
        <w:rPr>
          <w:rFonts w:ascii="仿宋" w:hAnsi="仿宋" w:eastAsia="仿宋" w:cs="仿宋"/>
          <w:color w:val="000000"/>
          <w:sz w:val="24"/>
          <w:szCs w:val="24"/>
        </w:rPr>
        <w:t>24:00</w:t>
      </w:r>
      <w:r>
        <w:rPr>
          <w:rFonts w:hint="eastAsia" w:ascii="仿宋" w:hAnsi="仿宋" w:eastAsia="仿宋" w:cs="仿宋"/>
          <w:color w:val="000000"/>
          <w:sz w:val="24"/>
          <w:szCs w:val="24"/>
        </w:rPr>
        <w:t>（即次日零点）。</w:t>
      </w:r>
    </w:p>
    <w:p>
      <w:pPr>
        <w:pStyle w:val="23"/>
        <w:keepNext w:val="0"/>
        <w:keepLines w:val="0"/>
        <w:pageBreakBefore w:val="0"/>
        <w:widowControl w:val="0"/>
        <w:tabs>
          <w:tab w:val="left" w:pos="900"/>
          <w:tab w:val="left" w:pos="2160"/>
        </w:tabs>
        <w:kinsoku/>
        <w:wordWrap/>
        <w:overflowPunct/>
        <w:topLinePunct w:val="0"/>
        <w:autoSpaceDE/>
        <w:autoSpaceDN/>
        <w:bidi w:val="0"/>
        <w:snapToGrid/>
        <w:spacing w:before="144" w:beforeLines="50" w:line="360" w:lineRule="auto"/>
        <w:ind w:left="211" w:leftChars="100" w:hanging="1"/>
        <w:textAlignment w:val="auto"/>
        <w:rPr>
          <w:rFonts w:ascii="仿宋" w:hAnsi="仿宋" w:eastAsia="仿宋" w:cs="Times New Roman"/>
          <w:color w:val="000000"/>
          <w:sz w:val="24"/>
          <w:szCs w:val="24"/>
        </w:rPr>
      </w:pPr>
      <w:r>
        <w:rPr>
          <w:rFonts w:ascii="仿宋" w:hAnsi="仿宋" w:eastAsia="仿宋" w:cs="仿宋"/>
          <w:b/>
          <w:bCs/>
          <w:color w:val="000000"/>
          <w:sz w:val="24"/>
          <w:szCs w:val="24"/>
        </w:rPr>
        <w:t xml:space="preserve">1.29  </w:t>
      </w:r>
      <w:r>
        <w:rPr>
          <w:rFonts w:hint="eastAsia" w:ascii="仿宋" w:hAnsi="仿宋" w:eastAsia="仿宋" w:cs="仿宋"/>
          <w:b/>
          <w:bCs/>
          <w:color w:val="000000"/>
          <w:sz w:val="24"/>
          <w:szCs w:val="24"/>
        </w:rPr>
        <w:t>中标价格：</w:t>
      </w:r>
      <w:r>
        <w:rPr>
          <w:rFonts w:hint="eastAsia" w:ascii="仿宋" w:hAnsi="仿宋" w:eastAsia="仿宋" w:cs="仿宋"/>
          <w:color w:val="000000"/>
          <w:sz w:val="24"/>
          <w:szCs w:val="24"/>
        </w:rPr>
        <w:t>指中标通知书中列明的，发包人接受中标人（承包人）实施、完成并保修合同工程的价格。</w:t>
      </w:r>
    </w:p>
    <w:p>
      <w:pPr>
        <w:pStyle w:val="23"/>
        <w:keepNext w:val="0"/>
        <w:keepLines w:val="0"/>
        <w:pageBreakBefore w:val="0"/>
        <w:widowControl w:val="0"/>
        <w:tabs>
          <w:tab w:val="left" w:pos="2160"/>
        </w:tabs>
        <w:kinsoku/>
        <w:wordWrap/>
        <w:overflowPunct/>
        <w:topLinePunct w:val="0"/>
        <w:autoSpaceDE/>
        <w:autoSpaceDN/>
        <w:bidi w:val="0"/>
        <w:snapToGrid/>
        <w:spacing w:before="144" w:beforeLines="50" w:line="360" w:lineRule="auto"/>
        <w:ind w:left="211" w:leftChars="100" w:hanging="1"/>
        <w:textAlignment w:val="auto"/>
        <w:rPr>
          <w:rFonts w:ascii="仿宋" w:hAnsi="仿宋" w:eastAsia="仿宋" w:cs="Times New Roman"/>
          <w:color w:val="000000"/>
          <w:sz w:val="24"/>
          <w:szCs w:val="24"/>
        </w:rPr>
      </w:pPr>
      <w:r>
        <w:rPr>
          <w:rFonts w:ascii="仿宋" w:hAnsi="仿宋" w:eastAsia="仿宋" w:cs="仿宋"/>
          <w:b/>
          <w:bCs/>
          <w:color w:val="000000"/>
          <w:sz w:val="24"/>
          <w:szCs w:val="24"/>
        </w:rPr>
        <w:t xml:space="preserve">1.30  </w:t>
      </w:r>
      <w:r>
        <w:rPr>
          <w:rFonts w:hint="eastAsia" w:ascii="仿宋" w:hAnsi="仿宋" w:eastAsia="仿宋" w:cs="仿宋"/>
          <w:b/>
          <w:bCs/>
          <w:color w:val="000000"/>
          <w:sz w:val="24"/>
          <w:szCs w:val="24"/>
        </w:rPr>
        <w:t>合同价款：</w:t>
      </w:r>
      <w:r>
        <w:rPr>
          <w:rFonts w:hint="eastAsia" w:ascii="仿宋" w:hAnsi="仿宋" w:eastAsia="仿宋" w:cs="仿宋"/>
          <w:color w:val="000000"/>
          <w:sz w:val="24"/>
          <w:szCs w:val="24"/>
        </w:rPr>
        <w:t>指承包人按照合同约定完成了包括缺陷责任期内的全部承包工作后，发包人按照合同约定及时足额（包括调整的合同价款）支付给承包人的全部金额。其具体款项依据协议书中标明的包括暂列金额、暂估价在内的金额和第</w:t>
      </w:r>
      <w:r>
        <w:rPr>
          <w:rFonts w:ascii="仿宋" w:hAnsi="仿宋" w:eastAsia="仿宋" w:cs="仿宋"/>
          <w:color w:val="000000"/>
          <w:sz w:val="24"/>
          <w:szCs w:val="24"/>
        </w:rPr>
        <w:t>68.2</w:t>
      </w:r>
      <w:r>
        <w:rPr>
          <w:rFonts w:hint="eastAsia" w:ascii="仿宋" w:hAnsi="仿宋" w:eastAsia="仿宋" w:cs="仿宋"/>
          <w:color w:val="000000"/>
          <w:sz w:val="24"/>
          <w:szCs w:val="24"/>
        </w:rPr>
        <w:t>款规定合同价款调整事件确定。</w:t>
      </w:r>
    </w:p>
    <w:p>
      <w:pPr>
        <w:pStyle w:val="23"/>
        <w:keepNext w:val="0"/>
        <w:keepLines w:val="0"/>
        <w:pageBreakBefore w:val="0"/>
        <w:widowControl w:val="0"/>
        <w:tabs>
          <w:tab w:val="left" w:pos="2160"/>
        </w:tabs>
        <w:kinsoku/>
        <w:wordWrap/>
        <w:overflowPunct/>
        <w:topLinePunct w:val="0"/>
        <w:autoSpaceDE/>
        <w:autoSpaceDN/>
        <w:bidi w:val="0"/>
        <w:snapToGrid/>
        <w:spacing w:before="144" w:beforeLines="50" w:line="360" w:lineRule="auto"/>
        <w:ind w:left="211" w:leftChars="100" w:hanging="1"/>
        <w:textAlignment w:val="auto"/>
        <w:rPr>
          <w:rFonts w:ascii="仿宋" w:hAnsi="仿宋" w:eastAsia="仿宋" w:cs="Times New Roman"/>
          <w:color w:val="000000"/>
          <w:sz w:val="24"/>
          <w:szCs w:val="24"/>
        </w:rPr>
      </w:pPr>
      <w:r>
        <w:rPr>
          <w:rFonts w:ascii="仿宋" w:hAnsi="仿宋" w:eastAsia="仿宋" w:cs="仿宋"/>
          <w:b/>
          <w:bCs/>
          <w:color w:val="000000"/>
          <w:sz w:val="24"/>
          <w:szCs w:val="24"/>
        </w:rPr>
        <w:t xml:space="preserve">1.31  </w:t>
      </w:r>
      <w:r>
        <w:rPr>
          <w:rFonts w:hint="eastAsia" w:ascii="仿宋" w:hAnsi="仿宋" w:eastAsia="仿宋" w:cs="仿宋"/>
          <w:b/>
          <w:bCs/>
          <w:color w:val="000000"/>
          <w:sz w:val="24"/>
          <w:szCs w:val="24"/>
        </w:rPr>
        <w:t>费用：</w:t>
      </w:r>
      <w:r>
        <w:rPr>
          <w:rFonts w:hint="eastAsia" w:ascii="仿宋" w:hAnsi="仿宋" w:eastAsia="仿宋" w:cs="仿宋"/>
          <w:color w:val="000000"/>
          <w:sz w:val="24"/>
          <w:szCs w:val="24"/>
        </w:rPr>
        <w:t>指为履行合同所发生或将发生的所有合理开支，包括管理费和其他合理分摊的开支，但不包括利润。</w:t>
      </w:r>
    </w:p>
    <w:p>
      <w:pPr>
        <w:pStyle w:val="23"/>
        <w:keepNext w:val="0"/>
        <w:keepLines w:val="0"/>
        <w:pageBreakBefore w:val="0"/>
        <w:widowControl w:val="0"/>
        <w:tabs>
          <w:tab w:val="left" w:pos="1980"/>
          <w:tab w:val="left" w:pos="2160"/>
        </w:tabs>
        <w:kinsoku/>
        <w:wordWrap/>
        <w:overflowPunct/>
        <w:topLinePunct w:val="0"/>
        <w:autoSpaceDE/>
        <w:autoSpaceDN/>
        <w:bidi w:val="0"/>
        <w:snapToGrid/>
        <w:spacing w:before="144" w:beforeLines="50" w:line="360" w:lineRule="auto"/>
        <w:ind w:left="211" w:leftChars="100" w:hanging="1"/>
        <w:jc w:val="left"/>
        <w:textAlignment w:val="auto"/>
        <w:rPr>
          <w:rFonts w:ascii="仿宋" w:hAnsi="仿宋" w:eastAsia="仿宋" w:cs="Times New Roman"/>
          <w:color w:val="000000"/>
          <w:sz w:val="24"/>
          <w:szCs w:val="24"/>
        </w:rPr>
      </w:pPr>
      <w:r>
        <w:rPr>
          <w:rFonts w:ascii="仿宋" w:hAnsi="仿宋" w:eastAsia="仿宋" w:cs="仿宋"/>
          <w:b/>
          <w:bCs/>
          <w:color w:val="000000"/>
          <w:sz w:val="24"/>
          <w:szCs w:val="24"/>
        </w:rPr>
        <w:t xml:space="preserve">1.32  </w:t>
      </w:r>
      <w:r>
        <w:rPr>
          <w:rFonts w:hint="eastAsia" w:ascii="仿宋" w:hAnsi="仿宋" w:eastAsia="仿宋" w:cs="仿宋"/>
          <w:b/>
          <w:bCs/>
          <w:color w:val="000000"/>
          <w:sz w:val="24"/>
          <w:szCs w:val="24"/>
        </w:rPr>
        <w:t>分部分项工程费：</w:t>
      </w:r>
      <w:r>
        <w:rPr>
          <w:rFonts w:hint="eastAsia" w:ascii="仿宋" w:hAnsi="仿宋" w:eastAsia="仿宋" w:cs="仿宋"/>
          <w:color w:val="000000"/>
          <w:sz w:val="24"/>
          <w:szCs w:val="24"/>
        </w:rPr>
        <w:t>指为实施、完成并保修永久工程，发生于工程实体项目所需的人工费、材料费、机械使用费、管理费、利润和风险费用。</w:t>
      </w:r>
    </w:p>
    <w:p>
      <w:pPr>
        <w:pStyle w:val="23"/>
        <w:keepNext w:val="0"/>
        <w:keepLines w:val="0"/>
        <w:pageBreakBefore w:val="0"/>
        <w:widowControl w:val="0"/>
        <w:tabs>
          <w:tab w:val="left" w:pos="2160"/>
        </w:tabs>
        <w:kinsoku/>
        <w:wordWrap/>
        <w:overflowPunct/>
        <w:topLinePunct w:val="0"/>
        <w:autoSpaceDE/>
        <w:autoSpaceDN/>
        <w:bidi w:val="0"/>
        <w:snapToGrid/>
        <w:spacing w:before="144" w:beforeLines="50" w:line="360" w:lineRule="auto"/>
        <w:ind w:left="211" w:leftChars="100" w:hanging="1"/>
        <w:jc w:val="left"/>
        <w:textAlignment w:val="auto"/>
        <w:rPr>
          <w:rFonts w:ascii="仿宋" w:hAnsi="仿宋" w:eastAsia="仿宋" w:cs="Times New Roman"/>
          <w:color w:val="000000"/>
          <w:sz w:val="24"/>
          <w:szCs w:val="24"/>
        </w:rPr>
      </w:pPr>
      <w:r>
        <w:rPr>
          <w:rFonts w:ascii="仿宋" w:hAnsi="仿宋" w:eastAsia="仿宋" w:cs="仿宋"/>
          <w:b/>
          <w:bCs/>
          <w:color w:val="000000"/>
          <w:sz w:val="24"/>
          <w:szCs w:val="24"/>
        </w:rPr>
        <w:t xml:space="preserve">1.33  </w:t>
      </w:r>
      <w:r>
        <w:rPr>
          <w:rFonts w:hint="eastAsia" w:ascii="仿宋" w:hAnsi="仿宋" w:eastAsia="仿宋" w:cs="仿宋"/>
          <w:b/>
          <w:bCs/>
          <w:color w:val="000000"/>
          <w:sz w:val="24"/>
          <w:szCs w:val="24"/>
        </w:rPr>
        <w:t>措施项目费：</w:t>
      </w:r>
      <w:r>
        <w:rPr>
          <w:rFonts w:hint="eastAsia" w:ascii="仿宋" w:hAnsi="仿宋" w:eastAsia="仿宋" w:cs="仿宋"/>
          <w:color w:val="000000"/>
          <w:sz w:val="24"/>
          <w:szCs w:val="24"/>
        </w:rPr>
        <w:t>指为实施、完成并保修合同工程，发生于合同工程施工准备和施工过程中的技术、生活、安全、环境保护等方面的非工程实体项目费用。</w:t>
      </w:r>
    </w:p>
    <w:p>
      <w:pPr>
        <w:pStyle w:val="23"/>
        <w:keepNext w:val="0"/>
        <w:keepLines w:val="0"/>
        <w:pageBreakBefore w:val="0"/>
        <w:widowControl w:val="0"/>
        <w:tabs>
          <w:tab w:val="left" w:pos="2160"/>
        </w:tabs>
        <w:kinsoku/>
        <w:wordWrap/>
        <w:overflowPunct/>
        <w:topLinePunct w:val="0"/>
        <w:autoSpaceDE/>
        <w:autoSpaceDN/>
        <w:bidi w:val="0"/>
        <w:snapToGrid/>
        <w:spacing w:before="144" w:beforeLines="50" w:line="360" w:lineRule="auto"/>
        <w:ind w:left="211" w:leftChars="100" w:hanging="1"/>
        <w:jc w:val="left"/>
        <w:textAlignment w:val="auto"/>
        <w:rPr>
          <w:rFonts w:ascii="仿宋" w:hAnsi="仿宋" w:eastAsia="仿宋" w:cs="Times New Roman"/>
          <w:color w:val="000000"/>
          <w:sz w:val="24"/>
          <w:szCs w:val="24"/>
        </w:rPr>
      </w:pPr>
      <w:r>
        <w:rPr>
          <w:rFonts w:ascii="仿宋" w:hAnsi="仿宋" w:eastAsia="仿宋" w:cs="仿宋"/>
          <w:b/>
          <w:bCs/>
          <w:color w:val="000000"/>
          <w:sz w:val="24"/>
          <w:szCs w:val="24"/>
        </w:rPr>
        <w:t xml:space="preserve">1.34  </w:t>
      </w:r>
      <w:r>
        <w:rPr>
          <w:rFonts w:hint="eastAsia" w:ascii="仿宋" w:hAnsi="仿宋" w:eastAsia="仿宋" w:cs="仿宋"/>
          <w:b/>
          <w:bCs/>
          <w:color w:val="000000"/>
          <w:sz w:val="24"/>
          <w:szCs w:val="24"/>
        </w:rPr>
        <w:t>工程款：</w:t>
      </w:r>
      <w:r>
        <w:rPr>
          <w:rFonts w:hint="eastAsia" w:ascii="仿宋" w:hAnsi="仿宋" w:eastAsia="仿宋" w:cs="仿宋"/>
          <w:color w:val="000000"/>
          <w:sz w:val="24"/>
          <w:szCs w:val="24"/>
        </w:rPr>
        <w:t>指为实施、完成并保修合同工程，发包人支付或应当支付给承包人的各种价款，包括进度款、结算款等。</w:t>
      </w:r>
    </w:p>
    <w:p>
      <w:pPr>
        <w:pStyle w:val="23"/>
        <w:keepNext w:val="0"/>
        <w:keepLines w:val="0"/>
        <w:pageBreakBefore w:val="0"/>
        <w:widowControl w:val="0"/>
        <w:tabs>
          <w:tab w:val="left" w:pos="2160"/>
        </w:tabs>
        <w:kinsoku/>
        <w:wordWrap/>
        <w:overflowPunct/>
        <w:topLinePunct w:val="0"/>
        <w:autoSpaceDE/>
        <w:autoSpaceDN/>
        <w:bidi w:val="0"/>
        <w:snapToGrid/>
        <w:spacing w:before="144" w:beforeLines="50" w:line="360" w:lineRule="auto"/>
        <w:ind w:left="211" w:leftChars="100" w:hanging="1"/>
        <w:jc w:val="left"/>
        <w:textAlignment w:val="auto"/>
        <w:rPr>
          <w:rFonts w:ascii="仿宋" w:hAnsi="仿宋" w:eastAsia="仿宋" w:cs="Times New Roman"/>
          <w:color w:val="000000"/>
          <w:sz w:val="24"/>
          <w:szCs w:val="24"/>
        </w:rPr>
      </w:pPr>
      <w:r>
        <w:rPr>
          <w:rFonts w:ascii="仿宋" w:hAnsi="仿宋" w:eastAsia="仿宋" w:cs="仿宋"/>
          <w:b/>
          <w:bCs/>
          <w:color w:val="000000"/>
          <w:sz w:val="24"/>
          <w:szCs w:val="24"/>
        </w:rPr>
        <w:t xml:space="preserve">1.35  </w:t>
      </w:r>
      <w:r>
        <w:rPr>
          <w:rFonts w:hint="eastAsia" w:ascii="仿宋" w:hAnsi="仿宋" w:eastAsia="仿宋" w:cs="仿宋"/>
          <w:b/>
          <w:bCs/>
          <w:color w:val="000000"/>
          <w:sz w:val="24"/>
          <w:szCs w:val="24"/>
        </w:rPr>
        <w:t>暂列金额：</w:t>
      </w:r>
      <w:r>
        <w:rPr>
          <w:rFonts w:hint="eastAsia" w:ascii="仿宋" w:hAnsi="仿宋" w:eastAsia="仿宋" w:cs="仿宋"/>
          <w:color w:val="000000"/>
          <w:sz w:val="24"/>
          <w:szCs w:val="24"/>
        </w:rPr>
        <w:t>指发包人在工程量清单中暂定并包括在合同价款中的一笔款项。用于在签订协议书时尚未确定或者不可预见的所需材料、设备、服务等的采购，施工过程中可能发生的工程变更、合同约定的工程款调整以及经确认的索赔、现场签证等的金额（包括以计日工方式支付的金额）。</w:t>
      </w:r>
    </w:p>
    <w:p>
      <w:pPr>
        <w:pStyle w:val="23"/>
        <w:keepNext w:val="0"/>
        <w:keepLines w:val="0"/>
        <w:pageBreakBefore w:val="0"/>
        <w:widowControl w:val="0"/>
        <w:tabs>
          <w:tab w:val="left" w:pos="2160"/>
        </w:tabs>
        <w:kinsoku/>
        <w:wordWrap/>
        <w:overflowPunct/>
        <w:topLinePunct w:val="0"/>
        <w:autoSpaceDE/>
        <w:autoSpaceDN/>
        <w:bidi w:val="0"/>
        <w:snapToGrid/>
        <w:spacing w:before="144" w:beforeLines="50" w:line="360" w:lineRule="auto"/>
        <w:ind w:left="211" w:leftChars="100" w:hanging="1"/>
        <w:jc w:val="left"/>
        <w:textAlignment w:val="auto"/>
        <w:rPr>
          <w:rFonts w:ascii="仿宋" w:hAnsi="仿宋" w:eastAsia="仿宋" w:cs="Times New Roman"/>
          <w:color w:val="000000"/>
          <w:sz w:val="24"/>
          <w:szCs w:val="24"/>
        </w:rPr>
      </w:pPr>
      <w:r>
        <w:rPr>
          <w:rFonts w:ascii="仿宋" w:hAnsi="仿宋" w:eastAsia="仿宋" w:cs="仿宋"/>
          <w:b/>
          <w:bCs/>
          <w:color w:val="000000"/>
          <w:sz w:val="24"/>
          <w:szCs w:val="24"/>
        </w:rPr>
        <w:t xml:space="preserve">1.36  </w:t>
      </w:r>
      <w:r>
        <w:rPr>
          <w:rFonts w:hint="eastAsia" w:ascii="仿宋" w:hAnsi="仿宋" w:eastAsia="仿宋" w:cs="仿宋"/>
          <w:b/>
          <w:bCs/>
          <w:color w:val="000000"/>
          <w:sz w:val="24"/>
          <w:szCs w:val="24"/>
        </w:rPr>
        <w:t>暂估价：</w:t>
      </w:r>
      <w:r>
        <w:rPr>
          <w:rFonts w:hint="eastAsia" w:ascii="仿宋" w:hAnsi="仿宋" w:eastAsia="仿宋" w:cs="仿宋"/>
          <w:color w:val="000000"/>
          <w:sz w:val="24"/>
          <w:szCs w:val="24"/>
        </w:rPr>
        <w:t>指发包人在工程量清单中提供的用于支付必然发生但暂时不能确定价格的材料、工程设备以及专业工程的金额。</w:t>
      </w:r>
    </w:p>
    <w:p>
      <w:pPr>
        <w:pStyle w:val="23"/>
        <w:keepNext w:val="0"/>
        <w:keepLines w:val="0"/>
        <w:pageBreakBefore w:val="0"/>
        <w:widowControl w:val="0"/>
        <w:tabs>
          <w:tab w:val="left" w:pos="2160"/>
        </w:tabs>
        <w:kinsoku/>
        <w:wordWrap/>
        <w:overflowPunct/>
        <w:topLinePunct w:val="0"/>
        <w:autoSpaceDE/>
        <w:autoSpaceDN/>
        <w:bidi w:val="0"/>
        <w:snapToGrid/>
        <w:spacing w:before="144" w:beforeLines="50" w:line="360" w:lineRule="auto"/>
        <w:ind w:left="211" w:leftChars="100" w:hanging="1"/>
        <w:jc w:val="left"/>
        <w:textAlignment w:val="auto"/>
        <w:rPr>
          <w:rFonts w:ascii="仿宋" w:hAnsi="仿宋" w:eastAsia="仿宋" w:cs="Times New Roman"/>
          <w:color w:val="000000"/>
          <w:sz w:val="24"/>
          <w:szCs w:val="24"/>
        </w:rPr>
      </w:pPr>
      <w:r>
        <w:rPr>
          <w:rFonts w:ascii="仿宋" w:hAnsi="仿宋" w:eastAsia="仿宋" w:cs="仿宋"/>
          <w:b/>
          <w:bCs/>
          <w:color w:val="000000"/>
          <w:sz w:val="24"/>
          <w:szCs w:val="24"/>
        </w:rPr>
        <w:t xml:space="preserve">1.37  </w:t>
      </w:r>
      <w:r>
        <w:rPr>
          <w:rFonts w:hint="eastAsia" w:ascii="仿宋" w:hAnsi="仿宋" w:eastAsia="仿宋" w:cs="仿宋"/>
          <w:b/>
          <w:bCs/>
          <w:color w:val="000000"/>
          <w:sz w:val="24"/>
          <w:szCs w:val="24"/>
        </w:rPr>
        <w:t>计日工：</w:t>
      </w:r>
      <w:r>
        <w:rPr>
          <w:rFonts w:hint="eastAsia" w:ascii="仿宋" w:hAnsi="仿宋" w:eastAsia="仿宋" w:cs="仿宋"/>
          <w:color w:val="000000"/>
          <w:sz w:val="24"/>
          <w:szCs w:val="24"/>
        </w:rPr>
        <w:t>指在施工过程中，承包人完成发包人提出的施工设计图纸以外的零星项目或工作，按照合同中约定计价付款的一种计价方式。</w:t>
      </w:r>
    </w:p>
    <w:p>
      <w:pPr>
        <w:pStyle w:val="23"/>
        <w:keepNext w:val="0"/>
        <w:keepLines w:val="0"/>
        <w:pageBreakBefore w:val="0"/>
        <w:widowControl w:val="0"/>
        <w:tabs>
          <w:tab w:val="left" w:pos="2160"/>
        </w:tabs>
        <w:kinsoku/>
        <w:wordWrap/>
        <w:overflowPunct/>
        <w:topLinePunct w:val="0"/>
        <w:autoSpaceDE/>
        <w:autoSpaceDN/>
        <w:bidi w:val="0"/>
        <w:snapToGrid/>
        <w:spacing w:before="144" w:beforeLines="50" w:line="360" w:lineRule="auto"/>
        <w:ind w:left="211" w:leftChars="100" w:hanging="1"/>
        <w:jc w:val="left"/>
        <w:textAlignment w:val="auto"/>
        <w:rPr>
          <w:rFonts w:ascii="仿宋" w:hAnsi="仿宋" w:eastAsia="仿宋" w:cs="Times New Roman"/>
          <w:color w:val="000000"/>
          <w:sz w:val="24"/>
          <w:szCs w:val="24"/>
        </w:rPr>
      </w:pPr>
      <w:r>
        <w:rPr>
          <w:rFonts w:ascii="仿宋" w:hAnsi="仿宋" w:eastAsia="仿宋" w:cs="仿宋"/>
          <w:b/>
          <w:bCs/>
          <w:color w:val="000000"/>
          <w:sz w:val="24"/>
          <w:szCs w:val="24"/>
        </w:rPr>
        <w:t xml:space="preserve">1.38  </w:t>
      </w:r>
      <w:r>
        <w:rPr>
          <w:rFonts w:hint="eastAsia" w:ascii="仿宋" w:hAnsi="仿宋" w:eastAsia="仿宋" w:cs="仿宋"/>
          <w:b/>
          <w:bCs/>
          <w:color w:val="000000"/>
          <w:sz w:val="24"/>
          <w:szCs w:val="24"/>
        </w:rPr>
        <w:t>质量保证金：</w:t>
      </w:r>
      <w:r>
        <w:rPr>
          <w:rFonts w:hint="eastAsia" w:ascii="仿宋" w:hAnsi="仿宋" w:eastAsia="仿宋" w:cs="仿宋"/>
          <w:color w:val="000000"/>
          <w:sz w:val="24"/>
          <w:szCs w:val="24"/>
        </w:rPr>
        <w:t>指按照第</w:t>
      </w:r>
      <w:r>
        <w:rPr>
          <w:rFonts w:ascii="仿宋" w:hAnsi="仿宋" w:eastAsia="仿宋" w:cs="仿宋"/>
          <w:color w:val="000000"/>
          <w:sz w:val="24"/>
          <w:szCs w:val="24"/>
        </w:rPr>
        <w:t>84</w:t>
      </w:r>
      <w:r>
        <w:rPr>
          <w:rFonts w:hint="eastAsia" w:ascii="仿宋" w:hAnsi="仿宋" w:eastAsia="仿宋" w:cs="仿宋"/>
          <w:color w:val="000000"/>
          <w:sz w:val="24"/>
          <w:szCs w:val="24"/>
        </w:rPr>
        <w:t>条约定用于保证在缺陷责任期内履行缺陷修复义务的金额。</w:t>
      </w:r>
    </w:p>
    <w:p>
      <w:pPr>
        <w:pStyle w:val="23"/>
        <w:keepNext w:val="0"/>
        <w:keepLines w:val="0"/>
        <w:pageBreakBefore w:val="0"/>
        <w:widowControl w:val="0"/>
        <w:tabs>
          <w:tab w:val="left" w:pos="2160"/>
        </w:tabs>
        <w:kinsoku/>
        <w:wordWrap/>
        <w:overflowPunct/>
        <w:topLinePunct w:val="0"/>
        <w:autoSpaceDE/>
        <w:autoSpaceDN/>
        <w:bidi w:val="0"/>
        <w:snapToGrid/>
        <w:spacing w:before="144" w:beforeLines="50" w:line="360" w:lineRule="auto"/>
        <w:ind w:left="211" w:leftChars="100" w:hanging="1"/>
        <w:textAlignment w:val="auto"/>
        <w:rPr>
          <w:rFonts w:ascii="仿宋" w:hAnsi="仿宋" w:eastAsia="仿宋" w:cs="Times New Roman"/>
          <w:color w:val="000000"/>
          <w:sz w:val="24"/>
          <w:szCs w:val="24"/>
        </w:rPr>
      </w:pPr>
      <w:r>
        <w:rPr>
          <w:rFonts w:ascii="仿宋" w:hAnsi="仿宋" w:eastAsia="仿宋" w:cs="仿宋"/>
          <w:b/>
          <w:bCs/>
          <w:color w:val="000000"/>
          <w:sz w:val="24"/>
          <w:szCs w:val="24"/>
        </w:rPr>
        <w:t xml:space="preserve">1.39  </w:t>
      </w:r>
      <w:r>
        <w:rPr>
          <w:rFonts w:hint="eastAsia" w:ascii="仿宋" w:hAnsi="仿宋" w:eastAsia="仿宋" w:cs="仿宋"/>
          <w:b/>
          <w:bCs/>
          <w:color w:val="000000"/>
          <w:sz w:val="24"/>
          <w:szCs w:val="24"/>
        </w:rPr>
        <w:t>合同工程：</w:t>
      </w:r>
      <w:r>
        <w:rPr>
          <w:rFonts w:hint="eastAsia" w:ascii="仿宋" w:hAnsi="仿宋" w:eastAsia="仿宋" w:cs="仿宋"/>
          <w:color w:val="000000"/>
          <w:sz w:val="24"/>
          <w:szCs w:val="24"/>
        </w:rPr>
        <w:t>指合同双方当事人在协议书中约定的承包范围内的工程，包括永久工程和（或）临时工程。</w:t>
      </w:r>
    </w:p>
    <w:p>
      <w:pPr>
        <w:pStyle w:val="23"/>
        <w:keepNext w:val="0"/>
        <w:keepLines w:val="0"/>
        <w:pageBreakBefore w:val="0"/>
        <w:widowControl w:val="0"/>
        <w:tabs>
          <w:tab w:val="left" w:pos="2160"/>
        </w:tabs>
        <w:kinsoku/>
        <w:wordWrap/>
        <w:overflowPunct/>
        <w:topLinePunct w:val="0"/>
        <w:autoSpaceDE/>
        <w:autoSpaceDN/>
        <w:bidi w:val="0"/>
        <w:snapToGrid/>
        <w:spacing w:before="144" w:beforeLines="50" w:line="360" w:lineRule="auto"/>
        <w:ind w:left="211" w:leftChars="100" w:hanging="1"/>
        <w:textAlignment w:val="auto"/>
        <w:rPr>
          <w:rFonts w:ascii="仿宋" w:hAnsi="仿宋" w:eastAsia="仿宋" w:cs="Times New Roman"/>
          <w:color w:val="000000"/>
          <w:sz w:val="24"/>
          <w:szCs w:val="24"/>
        </w:rPr>
      </w:pPr>
      <w:r>
        <w:rPr>
          <w:rFonts w:ascii="仿宋" w:hAnsi="仿宋" w:eastAsia="仿宋" w:cs="仿宋"/>
          <w:b/>
          <w:bCs/>
          <w:color w:val="000000"/>
          <w:sz w:val="24"/>
          <w:szCs w:val="24"/>
        </w:rPr>
        <w:t xml:space="preserve">1.40  </w:t>
      </w:r>
      <w:r>
        <w:rPr>
          <w:rFonts w:hint="eastAsia" w:ascii="仿宋" w:hAnsi="仿宋" w:eastAsia="仿宋" w:cs="仿宋"/>
          <w:b/>
          <w:bCs/>
          <w:color w:val="000000"/>
          <w:sz w:val="24"/>
          <w:szCs w:val="24"/>
        </w:rPr>
        <w:t>永久工程：</w:t>
      </w:r>
      <w:r>
        <w:rPr>
          <w:rFonts w:hint="eastAsia" w:ascii="仿宋" w:hAnsi="仿宋" w:eastAsia="仿宋" w:cs="仿宋"/>
          <w:color w:val="000000"/>
          <w:sz w:val="24"/>
          <w:szCs w:val="24"/>
        </w:rPr>
        <w:t>指按照合同约定承包人应当实施、完成并移交给发包人的永久性工程，包括工程设备。</w:t>
      </w:r>
    </w:p>
    <w:p>
      <w:pPr>
        <w:pStyle w:val="23"/>
        <w:keepNext w:val="0"/>
        <w:keepLines w:val="0"/>
        <w:pageBreakBefore w:val="0"/>
        <w:widowControl w:val="0"/>
        <w:tabs>
          <w:tab w:val="left" w:pos="2160"/>
        </w:tabs>
        <w:kinsoku/>
        <w:wordWrap/>
        <w:overflowPunct/>
        <w:topLinePunct w:val="0"/>
        <w:autoSpaceDE/>
        <w:autoSpaceDN/>
        <w:bidi w:val="0"/>
        <w:snapToGrid/>
        <w:spacing w:before="144" w:beforeLines="50" w:line="360" w:lineRule="auto"/>
        <w:ind w:left="211" w:leftChars="100" w:hanging="1"/>
        <w:textAlignment w:val="auto"/>
        <w:rPr>
          <w:rFonts w:ascii="仿宋" w:hAnsi="仿宋" w:eastAsia="仿宋" w:cs="Times New Roman"/>
          <w:color w:val="000000"/>
          <w:sz w:val="24"/>
          <w:szCs w:val="24"/>
        </w:rPr>
      </w:pPr>
      <w:r>
        <w:rPr>
          <w:rFonts w:ascii="仿宋" w:hAnsi="仿宋" w:eastAsia="仿宋" w:cs="仿宋"/>
          <w:b/>
          <w:bCs/>
          <w:color w:val="000000"/>
          <w:sz w:val="24"/>
          <w:szCs w:val="24"/>
        </w:rPr>
        <w:t xml:space="preserve">1.41  </w:t>
      </w:r>
      <w:r>
        <w:rPr>
          <w:rFonts w:hint="eastAsia" w:ascii="仿宋" w:hAnsi="仿宋" w:eastAsia="仿宋" w:cs="仿宋"/>
          <w:b/>
          <w:bCs/>
          <w:color w:val="000000"/>
          <w:sz w:val="24"/>
          <w:szCs w:val="24"/>
        </w:rPr>
        <w:t>临时工程：</w:t>
      </w:r>
      <w:r>
        <w:rPr>
          <w:rFonts w:hint="eastAsia" w:ascii="仿宋" w:hAnsi="仿宋" w:eastAsia="仿宋" w:cs="仿宋"/>
          <w:color w:val="000000"/>
          <w:sz w:val="24"/>
          <w:szCs w:val="24"/>
        </w:rPr>
        <w:t>指实施、完成并保修永久工程过程中所需要的各类临时性工程，不包括施工设备。</w:t>
      </w:r>
    </w:p>
    <w:p>
      <w:pPr>
        <w:pStyle w:val="23"/>
        <w:keepNext w:val="0"/>
        <w:keepLines w:val="0"/>
        <w:pageBreakBefore w:val="0"/>
        <w:widowControl w:val="0"/>
        <w:tabs>
          <w:tab w:val="left" w:pos="2160"/>
        </w:tabs>
        <w:kinsoku/>
        <w:wordWrap/>
        <w:overflowPunct/>
        <w:topLinePunct w:val="0"/>
        <w:autoSpaceDE/>
        <w:autoSpaceDN/>
        <w:bidi w:val="0"/>
        <w:snapToGrid/>
        <w:spacing w:before="144" w:beforeLines="50" w:line="360" w:lineRule="auto"/>
        <w:ind w:left="211" w:leftChars="100" w:hanging="1"/>
        <w:textAlignment w:val="auto"/>
        <w:rPr>
          <w:rFonts w:ascii="仿宋" w:hAnsi="仿宋" w:eastAsia="仿宋" w:cs="Times New Roman"/>
          <w:color w:val="000000"/>
          <w:sz w:val="24"/>
          <w:szCs w:val="24"/>
        </w:rPr>
      </w:pPr>
      <w:r>
        <w:rPr>
          <w:rFonts w:ascii="仿宋" w:hAnsi="仿宋" w:eastAsia="仿宋" w:cs="仿宋"/>
          <w:b/>
          <w:bCs/>
          <w:color w:val="000000"/>
          <w:sz w:val="24"/>
          <w:szCs w:val="24"/>
        </w:rPr>
        <w:t xml:space="preserve">1.42  </w:t>
      </w:r>
      <w:r>
        <w:rPr>
          <w:rFonts w:hint="eastAsia" w:ascii="仿宋" w:hAnsi="仿宋" w:eastAsia="仿宋" w:cs="仿宋"/>
          <w:b/>
          <w:bCs/>
          <w:color w:val="000000"/>
          <w:sz w:val="24"/>
          <w:szCs w:val="24"/>
        </w:rPr>
        <w:t>分包工程：</w:t>
      </w:r>
      <w:r>
        <w:rPr>
          <w:rFonts w:hint="eastAsia" w:ascii="仿宋" w:hAnsi="仿宋" w:eastAsia="仿宋" w:cs="仿宋"/>
          <w:color w:val="000000"/>
          <w:sz w:val="24"/>
          <w:szCs w:val="24"/>
        </w:rPr>
        <w:t>指合同工程中，由具有相应分包资质的分包人实施、完成的非主体结构（除钢结构外）的专业性工程。</w:t>
      </w:r>
    </w:p>
    <w:p>
      <w:pPr>
        <w:pStyle w:val="23"/>
        <w:keepNext w:val="0"/>
        <w:keepLines w:val="0"/>
        <w:pageBreakBefore w:val="0"/>
        <w:widowControl w:val="0"/>
        <w:tabs>
          <w:tab w:val="left" w:pos="2160"/>
        </w:tabs>
        <w:kinsoku/>
        <w:wordWrap/>
        <w:overflowPunct/>
        <w:topLinePunct w:val="0"/>
        <w:autoSpaceDE/>
        <w:autoSpaceDN/>
        <w:bidi w:val="0"/>
        <w:snapToGrid/>
        <w:spacing w:before="144" w:beforeLines="50" w:line="360" w:lineRule="auto"/>
        <w:ind w:left="211" w:leftChars="100" w:hanging="1"/>
        <w:textAlignment w:val="auto"/>
        <w:rPr>
          <w:rFonts w:ascii="仿宋" w:hAnsi="仿宋" w:eastAsia="仿宋" w:cs="Times New Roman"/>
          <w:color w:val="000000"/>
          <w:sz w:val="24"/>
          <w:szCs w:val="24"/>
        </w:rPr>
      </w:pPr>
      <w:r>
        <w:rPr>
          <w:rFonts w:ascii="仿宋" w:hAnsi="仿宋" w:eastAsia="仿宋" w:cs="仿宋"/>
          <w:b/>
          <w:bCs/>
          <w:color w:val="000000"/>
          <w:sz w:val="24"/>
          <w:szCs w:val="24"/>
        </w:rPr>
        <w:t xml:space="preserve">1.43  </w:t>
      </w:r>
      <w:r>
        <w:rPr>
          <w:rFonts w:hint="eastAsia" w:ascii="仿宋" w:hAnsi="仿宋" w:eastAsia="仿宋" w:cs="仿宋"/>
          <w:b/>
          <w:bCs/>
          <w:color w:val="000000"/>
          <w:sz w:val="24"/>
          <w:szCs w:val="24"/>
        </w:rPr>
        <w:t>单位工程：</w:t>
      </w:r>
      <w:r>
        <w:rPr>
          <w:rFonts w:hint="eastAsia" w:ascii="仿宋" w:hAnsi="仿宋" w:eastAsia="仿宋" w:cs="仿宋"/>
          <w:color w:val="000000"/>
          <w:sz w:val="24"/>
          <w:szCs w:val="24"/>
        </w:rPr>
        <w:t>指具有独立的设计文件，竣工后可以独立发挥生产能力和效益的永久工程。组成合同工程的单位工程名称、内容和范围等应在专用条款中明确。</w:t>
      </w:r>
    </w:p>
    <w:p>
      <w:pPr>
        <w:pStyle w:val="23"/>
        <w:keepNext w:val="0"/>
        <w:keepLines w:val="0"/>
        <w:pageBreakBefore w:val="0"/>
        <w:widowControl w:val="0"/>
        <w:tabs>
          <w:tab w:val="left" w:pos="2160"/>
        </w:tabs>
        <w:kinsoku/>
        <w:wordWrap/>
        <w:overflowPunct/>
        <w:topLinePunct w:val="0"/>
        <w:autoSpaceDE/>
        <w:autoSpaceDN/>
        <w:bidi w:val="0"/>
        <w:snapToGrid/>
        <w:spacing w:before="144" w:beforeLines="50" w:line="360" w:lineRule="auto"/>
        <w:ind w:left="211" w:leftChars="100" w:hanging="1"/>
        <w:textAlignment w:val="auto"/>
        <w:rPr>
          <w:rFonts w:ascii="仿宋" w:hAnsi="仿宋" w:eastAsia="仿宋" w:cs="Times New Roman"/>
          <w:color w:val="000000"/>
          <w:sz w:val="24"/>
          <w:szCs w:val="24"/>
        </w:rPr>
      </w:pPr>
      <w:r>
        <w:rPr>
          <w:rFonts w:ascii="仿宋" w:hAnsi="仿宋" w:eastAsia="仿宋" w:cs="仿宋"/>
          <w:b/>
          <w:bCs/>
          <w:color w:val="000000"/>
          <w:sz w:val="24"/>
          <w:szCs w:val="24"/>
        </w:rPr>
        <w:t xml:space="preserve">1.44  </w:t>
      </w:r>
      <w:r>
        <w:rPr>
          <w:rFonts w:hint="eastAsia" w:ascii="仿宋" w:hAnsi="仿宋" w:eastAsia="仿宋" w:cs="仿宋"/>
          <w:b/>
          <w:bCs/>
          <w:color w:val="000000"/>
          <w:sz w:val="24"/>
          <w:szCs w:val="24"/>
        </w:rPr>
        <w:t>施工场地（或工地</w:t>
      </w:r>
      <w:r>
        <w:rPr>
          <w:rFonts w:ascii="仿宋" w:hAnsi="仿宋" w:eastAsia="仿宋" w:cs="仿宋"/>
          <w:b/>
          <w:bCs/>
          <w:color w:val="000000"/>
          <w:sz w:val="24"/>
          <w:szCs w:val="24"/>
        </w:rPr>
        <w:t xml:space="preserve"> </w:t>
      </w:r>
      <w:r>
        <w:rPr>
          <w:rFonts w:hint="eastAsia" w:ascii="仿宋" w:hAnsi="仿宋" w:eastAsia="仿宋" w:cs="仿宋"/>
          <w:b/>
          <w:bCs/>
          <w:color w:val="000000"/>
          <w:sz w:val="24"/>
          <w:szCs w:val="24"/>
        </w:rPr>
        <w:t>、现场）：</w:t>
      </w:r>
      <w:r>
        <w:rPr>
          <w:rFonts w:hint="eastAsia" w:ascii="仿宋" w:hAnsi="仿宋" w:eastAsia="仿宋" w:cs="仿宋"/>
          <w:color w:val="000000"/>
          <w:sz w:val="24"/>
          <w:szCs w:val="24"/>
        </w:rPr>
        <w:t>指由发包人提供的用于合同工程施工的场所，以及发包人在合同中具体指定的供施工使用的其他任何场所。</w:t>
      </w:r>
    </w:p>
    <w:p>
      <w:pPr>
        <w:pStyle w:val="23"/>
        <w:keepNext w:val="0"/>
        <w:keepLines w:val="0"/>
        <w:pageBreakBefore w:val="0"/>
        <w:widowControl w:val="0"/>
        <w:tabs>
          <w:tab w:val="left" w:pos="2160"/>
        </w:tabs>
        <w:kinsoku/>
        <w:wordWrap/>
        <w:overflowPunct/>
        <w:topLinePunct w:val="0"/>
        <w:autoSpaceDE/>
        <w:autoSpaceDN/>
        <w:bidi w:val="0"/>
        <w:snapToGrid/>
        <w:spacing w:before="144" w:beforeLines="50" w:line="360" w:lineRule="auto"/>
        <w:ind w:left="211" w:leftChars="100" w:hanging="1"/>
        <w:textAlignment w:val="auto"/>
        <w:rPr>
          <w:rFonts w:ascii="仿宋" w:hAnsi="仿宋" w:eastAsia="仿宋" w:cs="Times New Roman"/>
          <w:color w:val="000000"/>
          <w:sz w:val="24"/>
          <w:szCs w:val="24"/>
        </w:rPr>
      </w:pPr>
      <w:r>
        <w:rPr>
          <w:rFonts w:ascii="仿宋" w:hAnsi="仿宋" w:eastAsia="仿宋" w:cs="仿宋"/>
          <w:b/>
          <w:bCs/>
          <w:color w:val="000000"/>
          <w:sz w:val="24"/>
          <w:szCs w:val="24"/>
        </w:rPr>
        <w:t xml:space="preserve">1.45  </w:t>
      </w:r>
      <w:r>
        <w:rPr>
          <w:rFonts w:hint="eastAsia" w:ascii="仿宋" w:hAnsi="仿宋" w:eastAsia="仿宋" w:cs="仿宋"/>
          <w:b/>
          <w:bCs/>
          <w:color w:val="000000"/>
          <w:sz w:val="24"/>
          <w:szCs w:val="24"/>
        </w:rPr>
        <w:t>工程设备：</w:t>
      </w:r>
      <w:r>
        <w:rPr>
          <w:rFonts w:hint="eastAsia" w:ascii="仿宋" w:hAnsi="仿宋" w:eastAsia="仿宋" w:cs="仿宋"/>
          <w:color w:val="000000"/>
          <w:sz w:val="24"/>
          <w:szCs w:val="24"/>
        </w:rPr>
        <w:t>指构成或计划构成永久工程一部分的机电设备、金属结构设备、仪器装置及其他类似的设备和装置。</w:t>
      </w:r>
    </w:p>
    <w:p>
      <w:pPr>
        <w:pStyle w:val="23"/>
        <w:keepNext w:val="0"/>
        <w:keepLines w:val="0"/>
        <w:pageBreakBefore w:val="0"/>
        <w:widowControl w:val="0"/>
        <w:tabs>
          <w:tab w:val="left" w:pos="2160"/>
        </w:tabs>
        <w:kinsoku/>
        <w:wordWrap/>
        <w:overflowPunct/>
        <w:topLinePunct w:val="0"/>
        <w:autoSpaceDE/>
        <w:autoSpaceDN/>
        <w:bidi w:val="0"/>
        <w:snapToGrid/>
        <w:spacing w:before="144" w:beforeLines="50" w:line="360" w:lineRule="auto"/>
        <w:ind w:left="211" w:leftChars="100" w:hanging="1"/>
        <w:textAlignment w:val="auto"/>
        <w:rPr>
          <w:rFonts w:ascii="仿宋" w:hAnsi="仿宋" w:eastAsia="仿宋" w:cs="Times New Roman"/>
          <w:color w:val="000000"/>
          <w:sz w:val="24"/>
          <w:szCs w:val="24"/>
        </w:rPr>
      </w:pPr>
      <w:r>
        <w:rPr>
          <w:rFonts w:ascii="仿宋" w:hAnsi="仿宋" w:eastAsia="仿宋" w:cs="仿宋"/>
          <w:b/>
          <w:bCs/>
          <w:color w:val="000000"/>
          <w:sz w:val="24"/>
          <w:szCs w:val="24"/>
        </w:rPr>
        <w:t xml:space="preserve">1.46  </w:t>
      </w:r>
      <w:r>
        <w:rPr>
          <w:rFonts w:hint="eastAsia" w:ascii="仿宋" w:hAnsi="仿宋" w:eastAsia="仿宋" w:cs="仿宋"/>
          <w:b/>
          <w:bCs/>
          <w:color w:val="000000"/>
          <w:sz w:val="24"/>
          <w:szCs w:val="24"/>
        </w:rPr>
        <w:t>施工设备：</w:t>
      </w:r>
      <w:r>
        <w:rPr>
          <w:rFonts w:hint="eastAsia" w:ascii="仿宋" w:hAnsi="仿宋" w:eastAsia="仿宋" w:cs="仿宋"/>
          <w:color w:val="000000"/>
          <w:sz w:val="24"/>
          <w:szCs w:val="24"/>
        </w:rPr>
        <w:t>指承包人临时带入现场用于合同工程施工的仪器、机械、运输工具或其他物品，但不包括用于或安装在合同工程中的工程设备。</w:t>
      </w:r>
    </w:p>
    <w:p>
      <w:pPr>
        <w:pStyle w:val="23"/>
        <w:keepNext w:val="0"/>
        <w:keepLines w:val="0"/>
        <w:pageBreakBefore w:val="0"/>
        <w:widowControl w:val="0"/>
        <w:tabs>
          <w:tab w:val="left" w:pos="2160"/>
        </w:tabs>
        <w:kinsoku/>
        <w:wordWrap/>
        <w:overflowPunct/>
        <w:topLinePunct w:val="0"/>
        <w:autoSpaceDE/>
        <w:autoSpaceDN/>
        <w:bidi w:val="0"/>
        <w:snapToGrid/>
        <w:spacing w:before="144" w:beforeLines="50" w:line="360" w:lineRule="auto"/>
        <w:ind w:left="211" w:leftChars="100" w:hanging="1"/>
        <w:jc w:val="left"/>
        <w:textAlignment w:val="auto"/>
        <w:rPr>
          <w:rFonts w:ascii="仿宋" w:hAnsi="仿宋" w:eastAsia="仿宋" w:cs="Times New Roman"/>
          <w:color w:val="000000"/>
          <w:sz w:val="24"/>
          <w:szCs w:val="24"/>
        </w:rPr>
      </w:pPr>
      <w:r>
        <w:rPr>
          <w:rFonts w:ascii="仿宋" w:hAnsi="仿宋" w:eastAsia="仿宋" w:cs="仿宋"/>
          <w:b/>
          <w:bCs/>
          <w:color w:val="000000"/>
          <w:sz w:val="24"/>
          <w:szCs w:val="24"/>
        </w:rPr>
        <w:t xml:space="preserve">1.47  </w:t>
      </w:r>
      <w:r>
        <w:rPr>
          <w:rFonts w:hint="eastAsia" w:ascii="仿宋" w:hAnsi="仿宋" w:eastAsia="仿宋" w:cs="仿宋"/>
          <w:b/>
          <w:bCs/>
          <w:color w:val="000000"/>
          <w:sz w:val="24"/>
          <w:szCs w:val="24"/>
        </w:rPr>
        <w:t>工程变更：</w:t>
      </w:r>
      <w:r>
        <w:rPr>
          <w:rFonts w:hint="eastAsia" w:ascii="仿宋" w:hAnsi="仿宋" w:eastAsia="仿宋" w:cs="仿宋"/>
          <w:color w:val="000000"/>
          <w:sz w:val="24"/>
          <w:szCs w:val="24"/>
        </w:rPr>
        <w:t>指经发包人批准的，由监理工程师根据第</w:t>
      </w:r>
      <w:r>
        <w:rPr>
          <w:rFonts w:ascii="仿宋" w:hAnsi="仿宋" w:eastAsia="仿宋" w:cs="仿宋"/>
          <w:color w:val="000000"/>
          <w:sz w:val="24"/>
          <w:szCs w:val="24"/>
        </w:rPr>
        <w:t>56</w:t>
      </w:r>
      <w:r>
        <w:rPr>
          <w:rFonts w:hint="eastAsia" w:ascii="仿宋" w:hAnsi="仿宋" w:eastAsia="仿宋" w:cs="仿宋"/>
          <w:color w:val="000000"/>
          <w:sz w:val="24"/>
          <w:szCs w:val="24"/>
        </w:rPr>
        <w:t>条规定发出指令的工程任何变更。</w:t>
      </w:r>
    </w:p>
    <w:p>
      <w:pPr>
        <w:pStyle w:val="23"/>
        <w:keepNext w:val="0"/>
        <w:keepLines w:val="0"/>
        <w:pageBreakBefore w:val="0"/>
        <w:widowControl w:val="0"/>
        <w:tabs>
          <w:tab w:val="left" w:pos="2160"/>
        </w:tabs>
        <w:kinsoku/>
        <w:wordWrap/>
        <w:overflowPunct/>
        <w:topLinePunct w:val="0"/>
        <w:autoSpaceDE/>
        <w:autoSpaceDN/>
        <w:bidi w:val="0"/>
        <w:snapToGrid/>
        <w:spacing w:before="144" w:beforeLines="50" w:line="360" w:lineRule="auto"/>
        <w:ind w:left="211" w:leftChars="100" w:hanging="1"/>
        <w:textAlignment w:val="auto"/>
        <w:rPr>
          <w:rFonts w:ascii="仿宋" w:hAnsi="仿宋" w:eastAsia="仿宋" w:cs="Times New Roman"/>
          <w:color w:val="000000"/>
          <w:sz w:val="24"/>
          <w:szCs w:val="24"/>
        </w:rPr>
      </w:pPr>
      <w:r>
        <w:rPr>
          <w:rFonts w:ascii="仿宋" w:hAnsi="仿宋" w:eastAsia="仿宋" w:cs="仿宋"/>
          <w:b/>
          <w:bCs/>
          <w:color w:val="000000"/>
          <w:sz w:val="24"/>
          <w:szCs w:val="24"/>
        </w:rPr>
        <w:t xml:space="preserve">1.48  </w:t>
      </w:r>
      <w:r>
        <w:rPr>
          <w:rFonts w:hint="eastAsia" w:ascii="仿宋" w:hAnsi="仿宋" w:eastAsia="仿宋" w:cs="仿宋"/>
          <w:b/>
          <w:bCs/>
          <w:color w:val="000000"/>
          <w:sz w:val="24"/>
          <w:szCs w:val="24"/>
        </w:rPr>
        <w:t>索赔：</w:t>
      </w:r>
      <w:r>
        <w:rPr>
          <w:rFonts w:hint="eastAsia" w:ascii="仿宋" w:hAnsi="仿宋" w:eastAsia="仿宋" w:cs="仿宋"/>
          <w:color w:val="000000"/>
          <w:sz w:val="24"/>
          <w:szCs w:val="24"/>
        </w:rPr>
        <w:t>指合同履行期间，对于非自己的过错而应由对方当事人承担责任的情况所造成的损失，并根据第</w:t>
      </w:r>
      <w:r>
        <w:rPr>
          <w:rFonts w:ascii="仿宋" w:hAnsi="仿宋" w:eastAsia="仿宋" w:cs="仿宋"/>
          <w:color w:val="000000"/>
          <w:sz w:val="24"/>
          <w:szCs w:val="24"/>
        </w:rPr>
        <w:t>36</w:t>
      </w:r>
      <w:r>
        <w:rPr>
          <w:rFonts w:hint="eastAsia" w:ascii="仿宋" w:hAnsi="仿宋" w:eastAsia="仿宋" w:cs="仿宋"/>
          <w:color w:val="000000"/>
          <w:sz w:val="24"/>
          <w:szCs w:val="24"/>
        </w:rPr>
        <w:t>条和第</w:t>
      </w:r>
      <w:r>
        <w:rPr>
          <w:rFonts w:ascii="仿宋" w:hAnsi="仿宋" w:eastAsia="仿宋" w:cs="仿宋"/>
          <w:color w:val="000000"/>
          <w:sz w:val="24"/>
          <w:szCs w:val="24"/>
        </w:rPr>
        <w:t>74</w:t>
      </w:r>
      <w:r>
        <w:rPr>
          <w:rFonts w:hint="eastAsia" w:ascii="仿宋" w:hAnsi="仿宋" w:eastAsia="仿宋" w:cs="仿宋"/>
          <w:color w:val="000000"/>
          <w:sz w:val="24"/>
          <w:szCs w:val="24"/>
        </w:rPr>
        <w:t>条规定向对方当事人提出费用补偿和（或）工期顺延的要求。</w:t>
      </w:r>
    </w:p>
    <w:p>
      <w:pPr>
        <w:pStyle w:val="23"/>
        <w:keepNext w:val="0"/>
        <w:keepLines w:val="0"/>
        <w:pageBreakBefore w:val="0"/>
        <w:widowControl w:val="0"/>
        <w:tabs>
          <w:tab w:val="left" w:pos="2160"/>
        </w:tabs>
        <w:kinsoku/>
        <w:wordWrap/>
        <w:overflowPunct/>
        <w:topLinePunct w:val="0"/>
        <w:autoSpaceDE/>
        <w:autoSpaceDN/>
        <w:bidi w:val="0"/>
        <w:snapToGrid/>
        <w:spacing w:before="144" w:beforeLines="50" w:line="360" w:lineRule="auto"/>
        <w:ind w:left="210" w:leftChars="100" w:firstLine="104" w:firstLineChars="43"/>
        <w:textAlignment w:val="auto"/>
        <w:rPr>
          <w:rFonts w:ascii="仿宋" w:hAnsi="仿宋" w:eastAsia="仿宋" w:cs="Times New Roman"/>
          <w:color w:val="000000"/>
          <w:sz w:val="24"/>
          <w:szCs w:val="24"/>
        </w:rPr>
      </w:pPr>
      <w:r>
        <w:rPr>
          <w:rFonts w:ascii="仿宋" w:hAnsi="仿宋" w:eastAsia="仿宋" w:cs="仿宋"/>
          <w:b/>
          <w:bCs/>
          <w:color w:val="000000"/>
          <w:sz w:val="24"/>
          <w:szCs w:val="24"/>
        </w:rPr>
        <w:t xml:space="preserve">1.49  </w:t>
      </w:r>
      <w:r>
        <w:rPr>
          <w:rFonts w:hint="eastAsia" w:ascii="仿宋" w:hAnsi="仿宋" w:eastAsia="仿宋" w:cs="仿宋"/>
          <w:b/>
          <w:bCs/>
          <w:color w:val="000000"/>
          <w:sz w:val="24"/>
          <w:szCs w:val="24"/>
        </w:rPr>
        <w:t>现场签证：</w:t>
      </w:r>
      <w:r>
        <w:rPr>
          <w:rFonts w:hint="eastAsia" w:ascii="仿宋" w:hAnsi="仿宋" w:eastAsia="仿宋" w:cs="仿宋"/>
          <w:color w:val="000000"/>
          <w:sz w:val="24"/>
          <w:szCs w:val="24"/>
        </w:rPr>
        <w:t>指合同双方当事人按照第</w:t>
      </w:r>
      <w:r>
        <w:rPr>
          <w:rFonts w:ascii="仿宋" w:hAnsi="仿宋" w:eastAsia="仿宋" w:cs="仿宋"/>
          <w:color w:val="000000"/>
          <w:sz w:val="24"/>
          <w:szCs w:val="24"/>
        </w:rPr>
        <w:t>14.2</w:t>
      </w:r>
      <w:r>
        <w:rPr>
          <w:rFonts w:hint="eastAsia" w:ascii="仿宋" w:hAnsi="仿宋" w:eastAsia="仿宋" w:cs="仿宋"/>
          <w:color w:val="000000"/>
          <w:sz w:val="24"/>
          <w:szCs w:val="24"/>
        </w:rPr>
        <w:t>款约定的指定人选根据第</w:t>
      </w:r>
      <w:r>
        <w:rPr>
          <w:rFonts w:ascii="仿宋" w:hAnsi="仿宋" w:eastAsia="仿宋" w:cs="仿宋"/>
          <w:color w:val="000000"/>
          <w:sz w:val="24"/>
          <w:szCs w:val="24"/>
        </w:rPr>
        <w:t>75</w:t>
      </w:r>
      <w:r>
        <w:rPr>
          <w:rFonts w:hint="eastAsia" w:ascii="仿宋" w:hAnsi="仿宋" w:eastAsia="仿宋" w:cs="仿宋"/>
          <w:color w:val="000000"/>
          <w:sz w:val="24"/>
          <w:szCs w:val="24"/>
        </w:rPr>
        <w:t>条规定就施工过程中涉及的责任事件所作的签认证明。</w:t>
      </w:r>
    </w:p>
    <w:p>
      <w:pPr>
        <w:pStyle w:val="23"/>
        <w:keepNext w:val="0"/>
        <w:keepLines w:val="0"/>
        <w:pageBreakBefore w:val="0"/>
        <w:widowControl w:val="0"/>
        <w:tabs>
          <w:tab w:val="left" w:pos="2160"/>
        </w:tabs>
        <w:kinsoku/>
        <w:wordWrap/>
        <w:overflowPunct/>
        <w:topLinePunct w:val="0"/>
        <w:autoSpaceDE/>
        <w:autoSpaceDN/>
        <w:bidi w:val="0"/>
        <w:snapToGrid/>
        <w:spacing w:before="144" w:beforeLines="50" w:line="360" w:lineRule="auto"/>
        <w:ind w:firstLine="241" w:firstLineChars="100"/>
        <w:textAlignment w:val="auto"/>
        <w:rPr>
          <w:rFonts w:ascii="仿宋" w:hAnsi="仿宋" w:eastAsia="仿宋" w:cs="Times New Roman"/>
          <w:color w:val="000000"/>
          <w:sz w:val="24"/>
          <w:szCs w:val="24"/>
        </w:rPr>
      </w:pPr>
      <w:r>
        <w:rPr>
          <w:rFonts w:ascii="仿宋" w:hAnsi="仿宋" w:eastAsia="仿宋" w:cs="仿宋"/>
          <w:b/>
          <w:bCs/>
          <w:color w:val="000000"/>
          <w:sz w:val="24"/>
          <w:szCs w:val="24"/>
        </w:rPr>
        <w:t xml:space="preserve">1.50  </w:t>
      </w:r>
      <w:r>
        <w:rPr>
          <w:rFonts w:hint="eastAsia" w:ascii="仿宋" w:hAnsi="仿宋" w:eastAsia="仿宋" w:cs="仿宋"/>
          <w:b/>
          <w:bCs/>
          <w:color w:val="000000"/>
          <w:sz w:val="24"/>
          <w:szCs w:val="24"/>
        </w:rPr>
        <w:t>不可抗力：</w:t>
      </w:r>
      <w:r>
        <w:rPr>
          <w:rFonts w:hint="eastAsia" w:ascii="仿宋" w:hAnsi="仿宋" w:eastAsia="仿宋" w:cs="仿宋"/>
          <w:color w:val="000000"/>
          <w:sz w:val="24"/>
          <w:szCs w:val="24"/>
        </w:rPr>
        <w:t>指不能预见、不能避免并不能克服的客观情况。</w:t>
      </w:r>
    </w:p>
    <w:p>
      <w:pPr>
        <w:pStyle w:val="23"/>
        <w:keepNext w:val="0"/>
        <w:keepLines w:val="0"/>
        <w:pageBreakBefore w:val="0"/>
        <w:widowControl w:val="0"/>
        <w:tabs>
          <w:tab w:val="left" w:pos="2160"/>
        </w:tabs>
        <w:kinsoku/>
        <w:wordWrap/>
        <w:overflowPunct/>
        <w:topLinePunct w:val="0"/>
        <w:autoSpaceDE/>
        <w:autoSpaceDN/>
        <w:bidi w:val="0"/>
        <w:snapToGrid/>
        <w:spacing w:before="144" w:beforeLines="50" w:line="360" w:lineRule="auto"/>
        <w:ind w:left="211" w:leftChars="100" w:hanging="1"/>
        <w:textAlignment w:val="auto"/>
        <w:rPr>
          <w:rFonts w:ascii="仿宋" w:hAnsi="仿宋" w:eastAsia="仿宋" w:cs="Times New Roman"/>
          <w:color w:val="000000"/>
          <w:sz w:val="24"/>
          <w:szCs w:val="24"/>
        </w:rPr>
      </w:pPr>
      <w:r>
        <w:rPr>
          <w:rFonts w:ascii="仿宋" w:hAnsi="仿宋" w:eastAsia="仿宋" w:cs="仿宋"/>
          <w:b/>
          <w:bCs/>
          <w:color w:val="000000"/>
          <w:sz w:val="24"/>
          <w:szCs w:val="24"/>
        </w:rPr>
        <w:t xml:space="preserve">1.51  </w:t>
      </w:r>
      <w:r>
        <w:rPr>
          <w:rFonts w:hint="eastAsia" w:ascii="仿宋" w:hAnsi="仿宋" w:eastAsia="仿宋" w:cs="仿宋"/>
          <w:b/>
          <w:bCs/>
          <w:color w:val="000000"/>
          <w:sz w:val="24"/>
          <w:szCs w:val="24"/>
        </w:rPr>
        <w:t>竣工验收：</w:t>
      </w:r>
      <w:r>
        <w:rPr>
          <w:rFonts w:hint="eastAsia" w:ascii="仿宋" w:hAnsi="仿宋" w:eastAsia="仿宋" w:cs="仿宋"/>
          <w:color w:val="000000"/>
          <w:sz w:val="24"/>
          <w:szCs w:val="24"/>
        </w:rPr>
        <w:t>指承包人完成了全部合同工作后，发包人按照合同要求进行的验收。</w:t>
      </w:r>
    </w:p>
    <w:p>
      <w:pPr>
        <w:pStyle w:val="23"/>
        <w:keepNext w:val="0"/>
        <w:keepLines w:val="0"/>
        <w:pageBreakBefore w:val="0"/>
        <w:widowControl w:val="0"/>
        <w:tabs>
          <w:tab w:val="left" w:pos="2160"/>
        </w:tabs>
        <w:kinsoku/>
        <w:wordWrap/>
        <w:overflowPunct/>
        <w:topLinePunct w:val="0"/>
        <w:autoSpaceDE/>
        <w:autoSpaceDN/>
        <w:bidi w:val="0"/>
        <w:snapToGrid/>
        <w:spacing w:before="144" w:beforeLines="50" w:line="360" w:lineRule="auto"/>
        <w:ind w:left="211" w:leftChars="100" w:hanging="1"/>
        <w:textAlignment w:val="auto"/>
        <w:rPr>
          <w:rFonts w:ascii="仿宋" w:hAnsi="仿宋" w:eastAsia="仿宋" w:cs="Times New Roman"/>
          <w:color w:val="000000"/>
          <w:sz w:val="24"/>
          <w:szCs w:val="24"/>
        </w:rPr>
      </w:pPr>
      <w:r>
        <w:rPr>
          <w:rFonts w:ascii="仿宋" w:hAnsi="仿宋" w:eastAsia="仿宋" w:cs="仿宋"/>
          <w:b/>
          <w:bCs/>
          <w:color w:val="000000"/>
          <w:sz w:val="24"/>
          <w:szCs w:val="24"/>
        </w:rPr>
        <w:t xml:space="preserve">1.52  </w:t>
      </w:r>
      <w:r>
        <w:rPr>
          <w:rFonts w:hint="eastAsia" w:ascii="仿宋" w:hAnsi="仿宋" w:eastAsia="仿宋" w:cs="仿宋"/>
          <w:b/>
          <w:bCs/>
          <w:color w:val="000000"/>
          <w:sz w:val="24"/>
          <w:szCs w:val="24"/>
        </w:rPr>
        <w:t>国家验收：</w:t>
      </w:r>
      <w:r>
        <w:rPr>
          <w:rFonts w:hint="eastAsia" w:ascii="仿宋" w:hAnsi="仿宋" w:eastAsia="仿宋" w:cs="仿宋"/>
          <w:color w:val="000000"/>
          <w:sz w:val="24"/>
          <w:szCs w:val="24"/>
        </w:rPr>
        <w:t>指政府部门根据法律和政策等有关规定，针对发包人全面组织实施的整个工程正式交付投运前的验收。</w:t>
      </w:r>
    </w:p>
    <w:p>
      <w:pPr>
        <w:pStyle w:val="23"/>
        <w:keepNext w:val="0"/>
        <w:keepLines w:val="0"/>
        <w:pageBreakBefore w:val="0"/>
        <w:widowControl w:val="0"/>
        <w:tabs>
          <w:tab w:val="left" w:pos="2160"/>
        </w:tabs>
        <w:kinsoku/>
        <w:wordWrap/>
        <w:overflowPunct/>
        <w:topLinePunct w:val="0"/>
        <w:autoSpaceDE/>
        <w:autoSpaceDN/>
        <w:bidi w:val="0"/>
        <w:snapToGrid/>
        <w:spacing w:before="144" w:beforeLines="50" w:line="360" w:lineRule="auto"/>
        <w:ind w:left="211" w:leftChars="100" w:hanging="1"/>
        <w:textAlignment w:val="auto"/>
        <w:rPr>
          <w:rFonts w:ascii="仿宋" w:hAnsi="仿宋" w:eastAsia="仿宋" w:cs="Times New Roman"/>
          <w:color w:val="000000"/>
          <w:sz w:val="24"/>
          <w:szCs w:val="24"/>
        </w:rPr>
      </w:pPr>
      <w:r>
        <w:rPr>
          <w:rFonts w:ascii="仿宋" w:hAnsi="仿宋" w:eastAsia="仿宋" w:cs="仿宋"/>
          <w:b/>
          <w:bCs/>
          <w:color w:val="000000"/>
          <w:sz w:val="24"/>
          <w:szCs w:val="24"/>
        </w:rPr>
        <w:t xml:space="preserve">1.53  </w:t>
      </w:r>
      <w:r>
        <w:rPr>
          <w:rFonts w:hint="eastAsia" w:ascii="仿宋" w:hAnsi="仿宋" w:eastAsia="仿宋" w:cs="仿宋"/>
          <w:b/>
          <w:bCs/>
          <w:color w:val="000000"/>
          <w:sz w:val="24"/>
          <w:szCs w:val="24"/>
        </w:rPr>
        <w:t>书面形式：</w:t>
      </w:r>
      <w:r>
        <w:rPr>
          <w:rFonts w:hint="eastAsia" w:ascii="仿宋" w:hAnsi="仿宋" w:eastAsia="仿宋" w:cs="仿宋"/>
          <w:color w:val="000000"/>
          <w:sz w:val="24"/>
          <w:szCs w:val="24"/>
        </w:rPr>
        <w:t>指合同文件、信函、电报、电传、传真、电子数据交换文件、电子邮件等可以有形地表现所载内容的形式。合同双方当事人可在专用条款中注明所采用的书面形式。</w:t>
      </w:r>
    </w:p>
    <w:p>
      <w:pPr>
        <w:pStyle w:val="23"/>
        <w:keepNext w:val="0"/>
        <w:keepLines w:val="0"/>
        <w:pageBreakBefore w:val="0"/>
        <w:widowControl w:val="0"/>
        <w:tabs>
          <w:tab w:val="left" w:pos="2160"/>
        </w:tabs>
        <w:kinsoku/>
        <w:wordWrap/>
        <w:overflowPunct/>
        <w:topLinePunct w:val="0"/>
        <w:autoSpaceDE/>
        <w:autoSpaceDN/>
        <w:bidi w:val="0"/>
        <w:snapToGrid/>
        <w:spacing w:before="144" w:beforeLines="50" w:line="360" w:lineRule="auto"/>
        <w:ind w:firstLine="241" w:firstLineChars="100"/>
        <w:textAlignment w:val="auto"/>
        <w:rPr>
          <w:rFonts w:ascii="仿宋" w:hAnsi="仿宋" w:eastAsia="仿宋" w:cs="Times New Roman"/>
          <w:color w:val="000000"/>
          <w:sz w:val="24"/>
          <w:szCs w:val="24"/>
        </w:rPr>
      </w:pPr>
      <w:r>
        <w:rPr>
          <w:rFonts w:ascii="仿宋" w:hAnsi="仿宋" w:eastAsia="仿宋" w:cs="仿宋"/>
          <w:b/>
          <w:bCs/>
          <w:color w:val="000000"/>
          <w:sz w:val="24"/>
          <w:szCs w:val="24"/>
        </w:rPr>
        <w:t xml:space="preserve">1.54  </w:t>
      </w:r>
      <w:r>
        <w:rPr>
          <w:rFonts w:hint="eastAsia" w:ascii="仿宋" w:hAnsi="仿宋" w:eastAsia="仿宋" w:cs="仿宋"/>
          <w:b/>
          <w:bCs/>
          <w:color w:val="000000"/>
          <w:sz w:val="24"/>
          <w:szCs w:val="24"/>
        </w:rPr>
        <w:t>国家：</w:t>
      </w:r>
      <w:r>
        <w:rPr>
          <w:rFonts w:hint="eastAsia" w:ascii="仿宋" w:hAnsi="仿宋" w:eastAsia="仿宋" w:cs="仿宋"/>
          <w:color w:val="000000"/>
          <w:sz w:val="24"/>
          <w:szCs w:val="24"/>
        </w:rPr>
        <w:t>指中华人民共和国。</w:t>
      </w:r>
    </w:p>
    <w:p>
      <w:pPr>
        <w:tabs>
          <w:tab w:val="left" w:pos="1620"/>
        </w:tabs>
        <w:spacing w:line="360" w:lineRule="auto"/>
        <w:rPr>
          <w:rFonts w:ascii="仿宋" w:hAnsi="仿宋" w:eastAsia="仿宋" w:cs="Times New Roman"/>
          <w:b/>
          <w:bCs/>
          <w:color w:val="000000"/>
          <w:sz w:val="24"/>
          <w:szCs w:val="24"/>
        </w:rPr>
      </w:pPr>
      <w:r>
        <w:rPr>
          <w:rFonts w:ascii="仿宋" w:hAnsi="仿宋" w:eastAsia="仿宋" w:cs="仿宋"/>
          <w:b/>
          <w:bCs/>
          <w:color w:val="000000"/>
          <w:sz w:val="24"/>
          <w:szCs w:val="24"/>
          <w:u w:val="single"/>
        </w:rPr>
        <w:t xml:space="preserve">                                                                                      </w:t>
      </w:r>
      <w:r>
        <w:rPr>
          <w:rFonts w:ascii="仿宋" w:hAnsi="仿宋" w:eastAsia="仿宋" w:cs="仿宋"/>
          <w:color w:val="000000"/>
          <w:sz w:val="24"/>
          <w:szCs w:val="24"/>
          <w:u w:val="single"/>
        </w:rPr>
        <w:t xml:space="preserve">                       </w:t>
      </w:r>
    </w:p>
    <w:p>
      <w:pPr>
        <w:pStyle w:val="5"/>
        <w:numPr>
          <w:ilvl w:val="0"/>
          <w:numId w:val="0"/>
        </w:numPr>
        <w:tabs>
          <w:tab w:val="left" w:pos="420"/>
          <w:tab w:val="clear" w:pos="360"/>
        </w:tabs>
        <w:ind w:left="720" w:hanging="720"/>
        <w:rPr>
          <w:rFonts w:ascii="仿宋" w:hAnsi="仿宋" w:eastAsia="仿宋"/>
          <w:bCs w:val="0"/>
          <w:color w:val="000000"/>
          <w:sz w:val="24"/>
          <w:szCs w:val="24"/>
        </w:rPr>
      </w:pPr>
      <w:bookmarkStart w:id="7" w:name="_Toc10624821"/>
      <w:bookmarkStart w:id="8" w:name="_Toc469383981"/>
      <w:r>
        <w:rPr>
          <w:rFonts w:ascii="仿宋" w:hAnsi="仿宋" w:eastAsia="仿宋" w:cs="仿宋"/>
          <w:bCs w:val="0"/>
          <w:color w:val="000000"/>
          <w:sz w:val="24"/>
          <w:szCs w:val="24"/>
        </w:rPr>
        <w:t xml:space="preserve">2  </w:t>
      </w:r>
      <w:r>
        <w:rPr>
          <w:rFonts w:hint="eastAsia" w:ascii="仿宋" w:hAnsi="仿宋" w:eastAsia="仿宋" w:cs="仿宋"/>
          <w:bCs w:val="0"/>
          <w:color w:val="000000"/>
          <w:sz w:val="24"/>
          <w:szCs w:val="24"/>
        </w:rPr>
        <w:t>合同文件及解释</w:t>
      </w:r>
      <w:bookmarkEnd w:id="7"/>
      <w:bookmarkEnd w:id="8"/>
    </w:p>
    <w:p>
      <w:pPr>
        <w:pStyle w:val="23"/>
        <w:tabs>
          <w:tab w:val="left" w:pos="1202"/>
        </w:tabs>
        <w:spacing w:line="360" w:lineRule="auto"/>
        <w:rPr>
          <w:rFonts w:ascii="仿宋" w:hAnsi="仿宋" w:eastAsia="仿宋" w:cs="仿宋"/>
          <w:b/>
          <w:bCs/>
          <w:color w:val="000000"/>
          <w:sz w:val="24"/>
          <w:szCs w:val="24"/>
        </w:rPr>
      </w:pPr>
      <w:r>
        <w:rPr>
          <w:rFonts w:ascii="仿宋" w:hAnsi="仿宋" w:eastAsia="仿宋" w:cs="仿宋"/>
          <w:b/>
          <w:bCs/>
          <w:color w:val="000000"/>
          <w:sz w:val="24"/>
          <w:szCs w:val="24"/>
        </w:rPr>
        <w:t xml:space="preserve">2.1                                                                                 </w:t>
      </w:r>
    </w:p>
    <w:p>
      <w:pPr>
        <w:pStyle w:val="23"/>
        <w:tabs>
          <w:tab w:val="left" w:pos="1202"/>
          <w:tab w:val="left" w:pos="1620"/>
          <w:tab w:val="left" w:pos="1800"/>
          <w:tab w:val="left" w:pos="2160"/>
        </w:tabs>
        <w:spacing w:line="360" w:lineRule="auto"/>
        <w:ind w:firstLine="1459" w:firstLineChars="695"/>
        <w:rPr>
          <w:rFonts w:ascii="仿宋" w:hAnsi="仿宋" w:eastAsia="仿宋" w:cs="Times New Roman"/>
          <w:color w:val="000000"/>
          <w:sz w:val="24"/>
          <w:szCs w:val="24"/>
        </w:rPr>
      </w:pPr>
      <w:r>
        <mc:AlternateContent>
          <mc:Choice Requires="wps">
            <w:drawing>
              <wp:anchor distT="0" distB="0" distL="114300" distR="114300" simplePos="0" relativeHeight="251658240" behindDoc="0" locked="0" layoutInCell="1" allowOverlap="1">
                <wp:simplePos x="0" y="0"/>
                <wp:positionH relativeFrom="column">
                  <wp:posOffset>-114300</wp:posOffset>
                </wp:positionH>
                <wp:positionV relativeFrom="paragraph">
                  <wp:posOffset>20955</wp:posOffset>
                </wp:positionV>
                <wp:extent cx="800100" cy="297180"/>
                <wp:effectExtent l="0" t="0" r="0" b="7620"/>
                <wp:wrapNone/>
                <wp:docPr id="1" name="文本框 2"/>
                <wp:cNvGraphicFramePr/>
                <a:graphic xmlns:a="http://schemas.openxmlformats.org/drawingml/2006/main">
                  <a:graphicData uri="http://schemas.microsoft.com/office/word/2010/wordprocessingShape">
                    <wps:wsp>
                      <wps:cNvSpPr txBox="1"/>
                      <wps:spPr>
                        <a:xfrm>
                          <a:off x="0" y="0"/>
                          <a:ext cx="800100" cy="297180"/>
                        </a:xfrm>
                        <a:prstGeom prst="rect">
                          <a:avLst/>
                        </a:prstGeom>
                        <a:solidFill>
                          <a:srgbClr val="FFFFFF"/>
                        </a:solidFill>
                        <a:ln>
                          <a:noFill/>
                        </a:ln>
                      </wps:spPr>
                      <wps:txbx>
                        <w:txbxContent>
                          <w:p>
                            <w:pPr>
                              <w:rPr>
                                <w:rFonts w:ascii="楷体_GB2312" w:hAnsi="宋体" w:eastAsia="楷体_GB2312" w:cs="Times New Roman"/>
                              </w:rPr>
                            </w:pPr>
                            <w:r>
                              <w:rPr>
                                <w:rFonts w:hint="eastAsia" w:ascii="楷体_GB2312" w:hAnsi="宋体" w:eastAsia="楷体_GB2312" w:cs="楷体_GB2312"/>
                                <w:b/>
                                <w:bCs/>
                                <w:color w:val="000000"/>
                                <w:sz w:val="18"/>
                                <w:szCs w:val="18"/>
                              </w:rPr>
                              <w:t>标题和旁注</w:t>
                            </w:r>
                          </w:p>
                        </w:txbxContent>
                      </wps:txbx>
                      <wps:bodyPr wrap="square" upright="1"/>
                    </wps:wsp>
                  </a:graphicData>
                </a:graphic>
              </wp:anchor>
            </w:drawing>
          </mc:Choice>
          <mc:Fallback>
            <w:pict>
              <v:shape id="文本框 2" o:spid="_x0000_s1026" o:spt="202" type="#_x0000_t202" style="position:absolute;left:0pt;margin-left:-9pt;margin-top:1.65pt;height:23.4pt;width:63pt;z-index:251658240;mso-width-relative:page;mso-height-relative:page;" fillcolor="#FFFFFF" filled="t" stroked="f" coordsize="21600,21600" o:gfxdata="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5liLa9UAAAAI&#10;AQAADwAAAAAAAAABACAAAAAiAAAAZHJzL2Rvd25yZXYueG1sUEsBAhQAFAAAAAgAh07iQKcg3aSt&#10;AQAANgMAAA4AAAAAAAAAAQAgAAAAJAEAAGRycy9lMm9Eb2MueG1sUEsFBgAAAAAGAAYAWQEAAEMF&#10;AAAAAA==&#10;">
                <v:fill on="t" focussize="0,0"/>
                <v:stroke on="f"/>
                <v:imagedata o:title=""/>
                <o:lock v:ext="edit" aspectratio="f"/>
                <v:textbox>
                  <w:txbxContent>
                    <w:p>
                      <w:pPr>
                        <w:rPr>
                          <w:rFonts w:ascii="楷体_GB2312" w:hAnsi="宋体" w:eastAsia="楷体_GB2312" w:cs="Times New Roman"/>
                        </w:rPr>
                      </w:pPr>
                      <w:r>
                        <w:rPr>
                          <w:rFonts w:hint="eastAsia" w:ascii="楷体_GB2312" w:hAnsi="宋体" w:eastAsia="楷体_GB2312" w:cs="楷体_GB2312"/>
                          <w:b/>
                          <w:bCs/>
                          <w:color w:val="000000"/>
                          <w:sz w:val="18"/>
                          <w:szCs w:val="18"/>
                        </w:rPr>
                        <w:t>标题和旁注</w:t>
                      </w:r>
                    </w:p>
                  </w:txbxContent>
                </v:textbox>
              </v:shape>
            </w:pict>
          </mc:Fallback>
        </mc:AlternateContent>
      </w:r>
      <w:r>
        <w:rPr>
          <w:rFonts w:ascii="仿宋" w:hAnsi="仿宋" w:eastAsia="仿宋" w:cs="仿宋"/>
          <w:b/>
          <w:bCs/>
          <w:color w:val="000000"/>
          <w:sz w:val="24"/>
          <w:szCs w:val="24"/>
        </w:rPr>
        <w:t xml:space="preserve">   </w:t>
      </w:r>
      <w:r>
        <w:rPr>
          <w:rFonts w:hint="eastAsia" w:ascii="仿宋" w:hAnsi="仿宋" w:eastAsia="仿宋" w:cs="仿宋"/>
          <w:color w:val="000000"/>
          <w:sz w:val="24"/>
          <w:szCs w:val="24"/>
        </w:rPr>
        <w:t>本合同条款的标题和旁注不构成合同的组成部分。</w:t>
      </w:r>
    </w:p>
    <w:p>
      <w:pPr>
        <w:pStyle w:val="23"/>
        <w:tabs>
          <w:tab w:val="left" w:pos="1202"/>
        </w:tabs>
        <w:spacing w:line="360" w:lineRule="auto"/>
        <w:rPr>
          <w:rFonts w:ascii="仿宋" w:hAnsi="仿宋" w:eastAsia="仿宋" w:cs="Times New Roman"/>
          <w:b/>
          <w:bCs/>
          <w:color w:val="000000"/>
          <w:sz w:val="24"/>
          <w:szCs w:val="24"/>
        </w:rPr>
      </w:pPr>
      <w:r>
        <w:rPr>
          <w:rFonts w:hint="eastAsia" w:ascii="仿宋" w:hAnsi="仿宋" w:eastAsia="仿宋" w:cs="仿宋"/>
          <w:b/>
          <w:bCs/>
          <w:sz w:val="24"/>
          <w:szCs w:val="24"/>
        </w:rPr>
        <w:t>★</w:t>
      </w:r>
      <w:r>
        <w:rPr>
          <w:rFonts w:ascii="仿宋" w:hAnsi="仿宋" w:eastAsia="仿宋" w:cs="仿宋"/>
          <w:b/>
          <w:bCs/>
          <w:color w:val="000000"/>
          <w:sz w:val="24"/>
          <w:szCs w:val="24"/>
        </w:rPr>
        <w:t xml:space="preserve">2.2  </w:t>
      </w:r>
      <w:r>
        <w:rPr>
          <w:rFonts w:ascii="仿宋" w:hAnsi="仿宋" w:eastAsia="仿宋" w:cs="仿宋"/>
          <w:b/>
          <w:bCs/>
          <w:color w:val="000000"/>
          <w:sz w:val="24"/>
          <w:szCs w:val="24"/>
          <w:u w:val="dotted"/>
        </w:rPr>
        <w:t xml:space="preserve">                                                                             </w:t>
      </w:r>
    </w:p>
    <w:p>
      <w:pPr>
        <w:pStyle w:val="23"/>
        <w:tabs>
          <w:tab w:val="left" w:pos="1320"/>
        </w:tabs>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67310</wp:posOffset>
                </wp:positionV>
                <wp:extent cx="914400" cy="527050"/>
                <wp:effectExtent l="0" t="0" r="0" b="0"/>
                <wp:wrapNone/>
                <wp:docPr id="2" name="文本框 3"/>
                <wp:cNvGraphicFramePr/>
                <a:graphic xmlns:a="http://schemas.openxmlformats.org/drawingml/2006/main">
                  <a:graphicData uri="http://schemas.microsoft.com/office/word/2010/wordprocessingShape">
                    <wps:wsp>
                      <wps:cNvSpPr txBox="1"/>
                      <wps:spPr>
                        <a:xfrm>
                          <a:off x="0" y="0"/>
                          <a:ext cx="914400" cy="527050"/>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合同文件组成及优先顺序</w:t>
                            </w:r>
                          </w:p>
                        </w:txbxContent>
                      </wps:txbx>
                      <wps:bodyPr wrap="square" upright="1"/>
                    </wps:wsp>
                  </a:graphicData>
                </a:graphic>
              </wp:anchor>
            </w:drawing>
          </mc:Choice>
          <mc:Fallback>
            <w:pict>
              <v:shape id="文本框 3" o:spid="_x0000_s1026" o:spt="202" type="#_x0000_t202" style="position:absolute;left:0pt;margin-left:-9pt;margin-top:5.3pt;height:41.5pt;width:72pt;z-index:251659264;mso-width-relative:page;mso-height-relative:page;" filled="f" stroked="f" coordsize="21600,21600" o:gfxdata="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GIQFTvWAAAACQEAAA8AAAAAAAAAAQAgAAAA&#10;IgAAAGRycy9kb3ducmV2LnhtbFBLAQIUABQAAAAIAIdO4kCRqmoBmwEAAA0DAAAOAAAAAAAAAAEA&#10;IAAAACUBAABkcnMvZTJvRG9jLnhtbFBLBQYAAAAABgAGAFkBAAAyBQ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合同文件组成及优先顺序</w:t>
                      </w:r>
                    </w:p>
                  </w:txbxContent>
                </v:textbox>
              </v:shape>
            </w:pict>
          </mc:Fallback>
        </mc:AlternateContent>
      </w:r>
      <w:r>
        <w:rPr>
          <w:rFonts w:hint="eastAsia" w:ascii="仿宋" w:hAnsi="仿宋" w:eastAsia="仿宋" w:cs="仿宋"/>
          <w:color w:val="000000"/>
          <w:sz w:val="24"/>
          <w:szCs w:val="24"/>
        </w:rPr>
        <w:t>下列组成本合同的文件是一个合同整体，彼此应当能相互解释，互为说明。当出现相互矛盾时，组成本合同文件的优先解释顺序如下：</w:t>
      </w:r>
    </w:p>
    <w:p>
      <w:pPr>
        <w:pStyle w:val="23"/>
        <w:numPr>
          <w:ilvl w:val="0"/>
          <w:numId w:val="2"/>
        </w:numPr>
        <w:spacing w:line="360" w:lineRule="auto"/>
        <w:ind w:firstLine="540"/>
        <w:jc w:val="left"/>
        <w:rPr>
          <w:rFonts w:ascii="仿宋" w:hAnsi="仿宋" w:eastAsia="仿宋" w:cs="Times New Roman"/>
          <w:sz w:val="24"/>
          <w:szCs w:val="24"/>
        </w:rPr>
      </w:pPr>
      <w:r>
        <w:rPr>
          <w:rFonts w:hint="eastAsia" w:ascii="仿宋" w:hAnsi="仿宋" w:eastAsia="仿宋" w:cs="仿宋"/>
          <w:sz w:val="24"/>
          <w:szCs w:val="24"/>
        </w:rPr>
        <w:t>履行本合同的相关补充协议（含工程洽商记录、会议纪要、工程变更、现场签</w:t>
      </w:r>
    </w:p>
    <w:p>
      <w:pPr>
        <w:pStyle w:val="23"/>
        <w:spacing w:line="360" w:lineRule="auto"/>
        <w:ind w:left="1620"/>
        <w:jc w:val="left"/>
        <w:rPr>
          <w:rFonts w:ascii="仿宋" w:hAnsi="仿宋" w:eastAsia="仿宋" w:cs="Times New Roman"/>
          <w:sz w:val="24"/>
          <w:szCs w:val="24"/>
        </w:rPr>
      </w:pPr>
      <w:r>
        <w:rPr>
          <w:rFonts w:hint="eastAsia" w:ascii="仿宋" w:hAnsi="仿宋" w:eastAsia="仿宋" w:cs="仿宋"/>
          <w:sz w:val="24"/>
          <w:szCs w:val="24"/>
        </w:rPr>
        <w:t>证、等修正文件）；</w:t>
      </w:r>
    </w:p>
    <w:p>
      <w:pPr>
        <w:pStyle w:val="23"/>
        <w:numPr>
          <w:ilvl w:val="0"/>
          <w:numId w:val="2"/>
        </w:numPr>
        <w:tabs>
          <w:tab w:val="left" w:pos="1620"/>
          <w:tab w:val="clear" w:pos="1080"/>
        </w:tabs>
        <w:spacing w:line="360" w:lineRule="auto"/>
        <w:ind w:left="1620" w:firstLine="0"/>
        <w:rPr>
          <w:rFonts w:ascii="仿宋" w:hAnsi="仿宋" w:eastAsia="仿宋" w:cs="Times New Roman"/>
          <w:sz w:val="24"/>
          <w:szCs w:val="24"/>
        </w:rPr>
      </w:pPr>
      <w:r>
        <w:rPr>
          <w:rFonts w:hint="eastAsia" w:ascii="仿宋" w:hAnsi="仿宋" w:eastAsia="仿宋" w:cs="仿宋"/>
          <w:sz w:val="24"/>
          <w:szCs w:val="24"/>
        </w:rPr>
        <w:t>协议书；</w:t>
      </w:r>
    </w:p>
    <w:p>
      <w:pPr>
        <w:pStyle w:val="23"/>
        <w:numPr>
          <w:ilvl w:val="0"/>
          <w:numId w:val="2"/>
        </w:numPr>
        <w:spacing w:line="360" w:lineRule="auto"/>
        <w:ind w:firstLine="540"/>
        <w:rPr>
          <w:rFonts w:ascii="仿宋" w:hAnsi="仿宋" w:eastAsia="仿宋" w:cs="Times New Roman"/>
          <w:color w:val="000000"/>
          <w:sz w:val="24"/>
          <w:szCs w:val="24"/>
        </w:rPr>
      </w:pPr>
      <w:r>
        <w:rPr>
          <w:rFonts w:hint="eastAsia" w:ascii="仿宋" w:hAnsi="仿宋" w:eastAsia="仿宋" w:cs="仿宋"/>
          <w:color w:val="000000"/>
          <w:sz w:val="24"/>
          <w:szCs w:val="24"/>
        </w:rPr>
        <w:t>中标通知书（适用于招标工程）；</w:t>
      </w:r>
    </w:p>
    <w:p>
      <w:pPr>
        <w:pStyle w:val="23"/>
        <w:numPr>
          <w:ilvl w:val="0"/>
          <w:numId w:val="2"/>
        </w:numPr>
        <w:tabs>
          <w:tab w:val="left" w:pos="1620"/>
        </w:tabs>
        <w:spacing w:line="360" w:lineRule="auto"/>
        <w:ind w:left="1620" w:leftChars="771" w:hanging="1"/>
        <w:rPr>
          <w:rFonts w:ascii="仿宋" w:hAnsi="仿宋" w:eastAsia="仿宋" w:cs="Times New Roman"/>
          <w:color w:val="000000"/>
          <w:sz w:val="24"/>
          <w:szCs w:val="24"/>
        </w:rPr>
      </w:pPr>
      <w:r>
        <w:rPr>
          <w:rFonts w:hint="eastAsia" w:ascii="仿宋" w:hAnsi="仿宋" w:eastAsia="仿宋" w:cs="仿宋"/>
          <w:color w:val="000000"/>
          <w:sz w:val="24"/>
          <w:szCs w:val="24"/>
        </w:rPr>
        <w:t>承包人投标文件及其附件（含评标期间的澄清文件和补充资料）（适用于招标工程）；确认的工程量清单报价单或施工图预算书（适用于非招标工程）；</w:t>
      </w:r>
    </w:p>
    <w:p>
      <w:pPr>
        <w:pStyle w:val="23"/>
        <w:numPr>
          <w:ilvl w:val="0"/>
          <w:numId w:val="2"/>
        </w:numPr>
        <w:spacing w:line="360" w:lineRule="auto"/>
        <w:ind w:firstLine="540"/>
        <w:rPr>
          <w:rFonts w:ascii="仿宋" w:hAnsi="仿宋" w:eastAsia="仿宋" w:cs="Times New Roman"/>
          <w:color w:val="000000"/>
          <w:sz w:val="24"/>
          <w:szCs w:val="24"/>
        </w:rPr>
      </w:pPr>
      <w:r>
        <w:rPr>
          <w:rFonts w:hint="eastAsia" w:ascii="仿宋" w:hAnsi="仿宋" w:eastAsia="仿宋" w:cs="仿宋"/>
          <w:color w:val="000000"/>
          <w:sz w:val="24"/>
          <w:szCs w:val="24"/>
        </w:rPr>
        <w:t>专用条款；</w:t>
      </w:r>
    </w:p>
    <w:p>
      <w:pPr>
        <w:pStyle w:val="23"/>
        <w:numPr>
          <w:ilvl w:val="0"/>
          <w:numId w:val="2"/>
        </w:numPr>
        <w:spacing w:line="360" w:lineRule="auto"/>
        <w:ind w:firstLine="540"/>
        <w:rPr>
          <w:rFonts w:ascii="仿宋" w:hAnsi="仿宋" w:eastAsia="仿宋" w:cs="Times New Roman"/>
          <w:color w:val="000000"/>
          <w:sz w:val="24"/>
          <w:szCs w:val="24"/>
        </w:rPr>
      </w:pPr>
      <w:r>
        <w:rPr>
          <w:rFonts w:hint="eastAsia" w:ascii="仿宋" w:hAnsi="仿宋" w:eastAsia="仿宋" w:cs="仿宋"/>
          <w:color w:val="000000"/>
          <w:sz w:val="24"/>
          <w:szCs w:val="24"/>
        </w:rPr>
        <w:t>通用条款；</w:t>
      </w:r>
    </w:p>
    <w:p>
      <w:pPr>
        <w:pStyle w:val="23"/>
        <w:numPr>
          <w:ilvl w:val="0"/>
          <w:numId w:val="2"/>
        </w:numPr>
        <w:spacing w:line="360" w:lineRule="auto"/>
        <w:ind w:firstLine="540"/>
        <w:rPr>
          <w:rFonts w:ascii="仿宋" w:hAnsi="仿宋" w:eastAsia="仿宋" w:cs="Times New Roman"/>
          <w:color w:val="000000"/>
          <w:sz w:val="24"/>
          <w:szCs w:val="24"/>
        </w:rPr>
      </w:pPr>
      <w:r>
        <w:rPr>
          <w:rFonts w:hint="eastAsia" w:ascii="仿宋" w:hAnsi="仿宋" w:eastAsia="仿宋" w:cs="仿宋"/>
          <w:color w:val="000000"/>
          <w:sz w:val="24"/>
          <w:szCs w:val="24"/>
        </w:rPr>
        <w:t>标准、规范及有关技术文件；</w:t>
      </w:r>
    </w:p>
    <w:p>
      <w:pPr>
        <w:pStyle w:val="23"/>
        <w:numPr>
          <w:ilvl w:val="0"/>
          <w:numId w:val="2"/>
        </w:numPr>
        <w:spacing w:line="360" w:lineRule="auto"/>
        <w:ind w:left="1077" w:firstLine="540"/>
        <w:rPr>
          <w:rFonts w:ascii="仿宋" w:hAnsi="仿宋" w:eastAsia="仿宋" w:cs="Times New Roman"/>
          <w:color w:val="000000"/>
          <w:sz w:val="24"/>
          <w:szCs w:val="24"/>
        </w:rPr>
      </w:pPr>
      <w:r>
        <w:rPr>
          <w:rFonts w:hint="eastAsia" w:ascii="仿宋" w:hAnsi="仿宋" w:eastAsia="仿宋" w:cs="仿宋"/>
          <w:color w:val="000000"/>
          <w:sz w:val="24"/>
          <w:szCs w:val="24"/>
        </w:rPr>
        <w:t>施工设计图纸；</w:t>
      </w:r>
    </w:p>
    <w:p>
      <w:pPr>
        <w:pStyle w:val="23"/>
        <w:numPr>
          <w:ilvl w:val="0"/>
          <w:numId w:val="2"/>
        </w:numPr>
        <w:spacing w:line="360" w:lineRule="auto"/>
        <w:ind w:left="1077" w:firstLine="540"/>
        <w:rPr>
          <w:rFonts w:ascii="仿宋" w:hAnsi="仿宋" w:eastAsia="仿宋" w:cs="Times New Roman"/>
          <w:sz w:val="24"/>
          <w:szCs w:val="24"/>
        </w:rPr>
      </w:pPr>
      <w:r>
        <w:rPr>
          <w:rFonts w:hint="eastAsia" w:ascii="仿宋" w:hAnsi="仿宋" w:eastAsia="仿宋" w:cs="仿宋"/>
          <w:sz w:val="24"/>
          <w:szCs w:val="24"/>
        </w:rPr>
        <w:t>招标文件（包括补充、修改、澄清的文件、招标图纸、答疑纪要、工程量清单</w:t>
      </w:r>
    </w:p>
    <w:p>
      <w:pPr>
        <w:pStyle w:val="23"/>
        <w:spacing w:line="360" w:lineRule="auto"/>
        <w:ind w:left="1617"/>
        <w:rPr>
          <w:rFonts w:ascii="仿宋" w:hAnsi="仿宋" w:eastAsia="仿宋" w:cs="Times New Roman"/>
          <w:sz w:val="24"/>
          <w:szCs w:val="24"/>
        </w:rPr>
      </w:pPr>
      <w:r>
        <w:rPr>
          <w:rFonts w:ascii="仿宋" w:hAnsi="仿宋" w:eastAsia="仿宋" w:cs="仿宋"/>
          <w:sz w:val="24"/>
          <w:szCs w:val="24"/>
        </w:rPr>
        <w:t xml:space="preserve"> </w:t>
      </w:r>
      <w:r>
        <w:rPr>
          <w:rFonts w:hint="eastAsia" w:ascii="仿宋" w:hAnsi="仿宋" w:eastAsia="仿宋" w:cs="仿宋"/>
          <w:sz w:val="24"/>
          <w:szCs w:val="24"/>
        </w:rPr>
        <w:t>及总说明等）；</w:t>
      </w:r>
    </w:p>
    <w:p>
      <w:pPr>
        <w:pStyle w:val="23"/>
        <w:numPr>
          <w:ilvl w:val="0"/>
          <w:numId w:val="2"/>
        </w:numPr>
        <w:spacing w:line="360" w:lineRule="auto"/>
        <w:ind w:left="1077" w:firstLine="540"/>
        <w:rPr>
          <w:rFonts w:ascii="仿宋" w:hAnsi="仿宋" w:eastAsia="仿宋" w:cs="Times New Roman"/>
          <w:color w:val="000000"/>
          <w:sz w:val="24"/>
          <w:szCs w:val="24"/>
        </w:rPr>
      </w:pPr>
      <w:r>
        <w:rPr>
          <w:rFonts w:hint="eastAsia" w:ascii="仿宋" w:hAnsi="仿宋" w:eastAsia="仿宋" w:cs="仿宋"/>
          <w:color w:val="000000"/>
          <w:sz w:val="24"/>
          <w:szCs w:val="24"/>
        </w:rPr>
        <w:t>专用条款约定的其他文件。</w:t>
      </w:r>
    </w:p>
    <w:p>
      <w:pPr>
        <w:ind w:left="1197" w:leftChars="570" w:firstLine="240" w:firstLineChars="100"/>
        <w:rPr>
          <w:rFonts w:ascii="仿宋" w:hAnsi="仿宋" w:eastAsia="仿宋" w:cs="Times New Roman"/>
          <w:sz w:val="24"/>
          <w:szCs w:val="24"/>
        </w:rPr>
      </w:pPr>
      <w:r>
        <w:rPr>
          <w:rFonts w:hint="eastAsia" w:ascii="仿宋" w:hAnsi="仿宋" w:eastAsia="仿宋" w:cs="仿宋"/>
          <w:sz w:val="24"/>
          <w:szCs w:val="24"/>
        </w:rPr>
        <w:t>上述各项合同文件包括合同当事人就该项合同文件所作出的补充和修改，属于同一类</w:t>
      </w:r>
    </w:p>
    <w:p>
      <w:pPr>
        <w:ind w:left="1197" w:leftChars="570" w:firstLine="240" w:firstLineChars="100"/>
        <w:rPr>
          <w:rFonts w:ascii="仿宋" w:hAnsi="仿宋" w:eastAsia="仿宋" w:cs="Times New Roman"/>
          <w:sz w:val="24"/>
          <w:szCs w:val="24"/>
        </w:rPr>
      </w:pPr>
      <w:r>
        <w:rPr>
          <w:rFonts w:hint="eastAsia" w:ascii="仿宋" w:hAnsi="仿宋" w:eastAsia="仿宋" w:cs="仿宋"/>
          <w:sz w:val="24"/>
          <w:szCs w:val="24"/>
        </w:rPr>
        <w:t>内容的文件，应以最新签署的为准。</w:t>
      </w:r>
    </w:p>
    <w:p>
      <w:pPr>
        <w:pStyle w:val="23"/>
        <w:tabs>
          <w:tab w:val="left" w:pos="540"/>
          <w:tab w:val="left" w:pos="1202"/>
        </w:tabs>
        <w:spacing w:line="360" w:lineRule="auto"/>
        <w:rPr>
          <w:rFonts w:ascii="仿宋" w:hAnsi="仿宋" w:eastAsia="仿宋" w:cs="Times New Roman"/>
          <w:b/>
          <w:bCs/>
          <w:color w:val="000000"/>
          <w:sz w:val="24"/>
          <w:szCs w:val="24"/>
        </w:rPr>
      </w:pPr>
      <w:r>
        <w:rPr>
          <w:rFonts w:ascii="仿宋" w:hAnsi="仿宋" w:eastAsia="仿宋" w:cs="仿宋"/>
          <w:b/>
          <w:bCs/>
          <w:color w:val="000000"/>
          <w:sz w:val="24"/>
          <w:szCs w:val="24"/>
        </w:rPr>
        <w:t xml:space="preserve">2.3  </w:t>
      </w:r>
      <w:r>
        <w:rPr>
          <w:rFonts w:ascii="仿宋" w:hAnsi="仿宋" w:eastAsia="仿宋" w:cs="仿宋"/>
          <w:b/>
          <w:bCs/>
          <w:color w:val="000000"/>
          <w:sz w:val="24"/>
          <w:szCs w:val="24"/>
          <w:u w:val="dotted"/>
        </w:rPr>
        <w:t xml:space="preserve">                                                                                                        </w:t>
      </w:r>
    </w:p>
    <w:p>
      <w:pPr>
        <w:pStyle w:val="23"/>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1660288" behindDoc="0" locked="0" layoutInCell="1" allowOverlap="1">
                <wp:simplePos x="0" y="0"/>
                <wp:positionH relativeFrom="column">
                  <wp:posOffset>-114300</wp:posOffset>
                </wp:positionH>
                <wp:positionV relativeFrom="paragraph">
                  <wp:posOffset>0</wp:posOffset>
                </wp:positionV>
                <wp:extent cx="914400" cy="792480"/>
                <wp:effectExtent l="0" t="0" r="0" b="0"/>
                <wp:wrapNone/>
                <wp:docPr id="3" name="文本框 4"/>
                <wp:cNvGraphicFramePr/>
                <a:graphic xmlns:a="http://schemas.openxmlformats.org/drawingml/2006/main">
                  <a:graphicData uri="http://schemas.microsoft.com/office/word/2010/wordprocessingShape">
                    <wps:wsp>
                      <wps:cNvSpPr txBox="1"/>
                      <wps:spPr>
                        <a:xfrm>
                          <a:off x="0" y="0"/>
                          <a:ext cx="914400" cy="792480"/>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监理或造价工程师作出解释</w:t>
                            </w:r>
                          </w:p>
                        </w:txbxContent>
                      </wps:txbx>
                      <wps:bodyPr wrap="square" upright="1"/>
                    </wps:wsp>
                  </a:graphicData>
                </a:graphic>
              </wp:anchor>
            </w:drawing>
          </mc:Choice>
          <mc:Fallback>
            <w:pict>
              <v:shape id="文本框 4" o:spid="_x0000_s1026" o:spt="202" type="#_x0000_t202" style="position:absolute;left:0pt;margin-left:-9pt;margin-top:0pt;height:62.4pt;width:72pt;z-index:251660288;mso-width-relative:page;mso-height-relative:page;" filled="f" stroked="f" coordsize="21600,21600" o:gfxdata="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CpNlRzVAAAACAEAAA8AAAAAAAAAAQAgAAAA&#10;IgAAAGRycy9kb3ducmV2LnhtbFBLAQIUABQAAAAIAIdO4kCvJIXWnAEAAA0DAAAOAAAAAAAAAAEA&#10;IAAAACQBAABkcnMvZTJvRG9jLnhtbFBLBQYAAAAABgAGAFkBAAAyBQ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监理或造价工程师作出解释</w:t>
                      </w:r>
                    </w:p>
                  </w:txbxContent>
                </v:textbox>
              </v:shape>
            </w:pict>
          </mc:Fallback>
        </mc:AlternateContent>
      </w:r>
      <w:r>
        <w:rPr>
          <w:rFonts w:hint="eastAsia" w:ascii="仿宋" w:hAnsi="仿宋" w:eastAsia="仿宋" w:cs="仿宋"/>
          <w:color w:val="000000"/>
          <w:sz w:val="24"/>
          <w:szCs w:val="24"/>
        </w:rPr>
        <w:t>当合同文件内容出现含糊不清或不一致时，由合同双方当事人在不影响合同工程正常实施的情况下协商解决。协商不成的，由监理工程师、造价工程师分别按照第</w:t>
      </w:r>
      <w:r>
        <w:rPr>
          <w:rFonts w:ascii="仿宋" w:hAnsi="仿宋" w:eastAsia="仿宋" w:cs="仿宋"/>
          <w:color w:val="000000"/>
          <w:sz w:val="24"/>
          <w:szCs w:val="24"/>
        </w:rPr>
        <w:t>23.2</w:t>
      </w:r>
      <w:r>
        <w:rPr>
          <w:rFonts w:hint="eastAsia" w:ascii="仿宋" w:hAnsi="仿宋" w:eastAsia="仿宋" w:cs="仿宋"/>
          <w:color w:val="000000"/>
          <w:sz w:val="24"/>
          <w:szCs w:val="24"/>
        </w:rPr>
        <w:t>款、第</w:t>
      </w:r>
      <w:r>
        <w:rPr>
          <w:rFonts w:ascii="仿宋" w:hAnsi="仿宋" w:eastAsia="仿宋" w:cs="仿宋"/>
          <w:color w:val="000000"/>
          <w:sz w:val="24"/>
          <w:szCs w:val="24"/>
        </w:rPr>
        <w:t>24.2</w:t>
      </w:r>
      <w:r>
        <w:rPr>
          <w:rFonts w:hint="eastAsia" w:ascii="仿宋" w:hAnsi="仿宋" w:eastAsia="仿宋" w:cs="仿宋"/>
          <w:color w:val="000000"/>
          <w:sz w:val="24"/>
          <w:szCs w:val="24"/>
        </w:rPr>
        <w:t>款规定职权作出解释。如合同任何一方当事人不同意监理工程师或造价工程师作出的解释，按照第</w:t>
      </w:r>
      <w:r>
        <w:rPr>
          <w:rFonts w:ascii="仿宋" w:hAnsi="仿宋" w:eastAsia="仿宋" w:cs="仿宋"/>
          <w:color w:val="000000"/>
          <w:sz w:val="24"/>
          <w:szCs w:val="24"/>
        </w:rPr>
        <w:t>86</w:t>
      </w:r>
      <w:r>
        <w:rPr>
          <w:rFonts w:hint="eastAsia" w:ascii="仿宋" w:hAnsi="仿宋" w:eastAsia="仿宋" w:cs="仿宋"/>
          <w:color w:val="000000"/>
          <w:sz w:val="24"/>
          <w:szCs w:val="24"/>
        </w:rPr>
        <w:t>条规定处理。</w:t>
      </w:r>
    </w:p>
    <w:p>
      <w:pPr>
        <w:spacing w:line="360" w:lineRule="auto"/>
        <w:jc w:val="left"/>
        <w:rPr>
          <w:rFonts w:ascii="仿宋" w:hAnsi="仿宋" w:eastAsia="仿宋" w:cs="Times New Roman"/>
          <w:b/>
          <w:bCs/>
          <w:color w:val="000000"/>
          <w:sz w:val="24"/>
          <w:szCs w:val="24"/>
          <w:u w:val="single"/>
        </w:rPr>
      </w:pPr>
      <w:r>
        <w:rPr>
          <w:rFonts w:ascii="仿宋" w:hAnsi="仿宋" w:eastAsia="仿宋" w:cs="仿宋"/>
          <w:b/>
          <w:bCs/>
          <w:color w:val="000000"/>
          <w:sz w:val="24"/>
          <w:szCs w:val="24"/>
          <w:u w:val="single"/>
        </w:rPr>
        <w:t xml:space="preserve">                                                                                                               </w:t>
      </w:r>
    </w:p>
    <w:p>
      <w:pPr>
        <w:pStyle w:val="5"/>
        <w:numPr>
          <w:ilvl w:val="0"/>
          <w:numId w:val="0"/>
        </w:numPr>
        <w:tabs>
          <w:tab w:val="left" w:pos="420"/>
          <w:tab w:val="clear" w:pos="360"/>
        </w:tabs>
        <w:ind w:left="720"/>
        <w:rPr>
          <w:rFonts w:ascii="仿宋" w:hAnsi="仿宋" w:eastAsia="仿宋"/>
          <w:bCs w:val="0"/>
          <w:color w:val="000000"/>
          <w:sz w:val="24"/>
          <w:szCs w:val="24"/>
        </w:rPr>
      </w:pPr>
      <w:bookmarkStart w:id="9" w:name="_Toc469383982"/>
      <w:bookmarkStart w:id="10" w:name="_Toc10624822"/>
      <w:r>
        <w:rPr>
          <w:rFonts w:ascii="仿宋" w:hAnsi="仿宋" w:eastAsia="仿宋" w:cs="仿宋"/>
          <w:bCs w:val="0"/>
          <w:color w:val="000000"/>
          <w:sz w:val="24"/>
          <w:szCs w:val="24"/>
        </w:rPr>
        <w:t xml:space="preserve">3  </w:t>
      </w:r>
      <w:r>
        <w:rPr>
          <w:rFonts w:hint="eastAsia" w:ascii="仿宋" w:hAnsi="仿宋" w:eastAsia="仿宋" w:cs="仿宋"/>
          <w:bCs w:val="0"/>
          <w:color w:val="000000"/>
          <w:sz w:val="24"/>
          <w:szCs w:val="24"/>
        </w:rPr>
        <w:t>阅读、理解与接受</w:t>
      </w:r>
      <w:bookmarkEnd w:id="9"/>
      <w:bookmarkEnd w:id="10"/>
    </w:p>
    <w:p>
      <w:pPr>
        <w:tabs>
          <w:tab w:val="left" w:pos="1260"/>
        </w:tabs>
        <w:spacing w:before="240" w:beforeLines="100" w:line="360" w:lineRule="auto"/>
        <w:rPr>
          <w:rFonts w:ascii="仿宋" w:hAnsi="仿宋" w:eastAsia="仿宋" w:cs="Times New Roman"/>
          <w:b/>
          <w:bCs/>
          <w:color w:val="000000"/>
          <w:sz w:val="24"/>
          <w:szCs w:val="24"/>
        </w:rPr>
      </w:pPr>
      <w:r>
        <w:rPr>
          <w:rFonts w:ascii="仿宋" w:hAnsi="仿宋" w:eastAsia="仿宋" w:cs="仿宋"/>
          <w:b/>
          <w:bCs/>
          <w:color w:val="000000"/>
          <w:sz w:val="24"/>
          <w:szCs w:val="24"/>
        </w:rPr>
        <w:t xml:space="preserve">3.1 </w:t>
      </w:r>
    </w:p>
    <w:p>
      <w:pPr>
        <w:pStyle w:val="23"/>
        <w:tabs>
          <w:tab w:val="left" w:pos="540"/>
          <w:tab w:val="left" w:pos="1202"/>
        </w:tabs>
        <w:spacing w:line="360" w:lineRule="auto"/>
        <w:ind w:left="1440" w:leftChars="685" w:hanging="2"/>
        <w:rPr>
          <w:rFonts w:ascii="仿宋" w:hAnsi="仿宋" w:eastAsia="仿宋" w:cs="Times New Roman"/>
          <w:color w:val="000000"/>
          <w:sz w:val="24"/>
          <w:szCs w:val="24"/>
        </w:rPr>
      </w:pPr>
      <w:r>
        <mc:AlternateContent>
          <mc:Choice Requires="wps">
            <w:drawing>
              <wp:anchor distT="0" distB="0" distL="114300" distR="114300" simplePos="0" relativeHeight="251661312" behindDoc="0" locked="0" layoutInCell="1" allowOverlap="1">
                <wp:simplePos x="0" y="0"/>
                <wp:positionH relativeFrom="column">
                  <wp:posOffset>-114300</wp:posOffset>
                </wp:positionH>
                <wp:positionV relativeFrom="paragraph">
                  <wp:posOffset>0</wp:posOffset>
                </wp:positionV>
                <wp:extent cx="914400" cy="792480"/>
                <wp:effectExtent l="0" t="0" r="0" b="0"/>
                <wp:wrapNone/>
                <wp:docPr id="4" name="文本框 5"/>
                <wp:cNvGraphicFramePr/>
                <a:graphic xmlns:a="http://schemas.openxmlformats.org/drawingml/2006/main">
                  <a:graphicData uri="http://schemas.microsoft.com/office/word/2010/wordprocessingShape">
                    <wps:wsp>
                      <wps:cNvSpPr txBox="1"/>
                      <wps:spPr>
                        <a:xfrm>
                          <a:off x="0" y="0"/>
                          <a:ext cx="914400" cy="792480"/>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阅读、理解与接受</w:t>
                            </w:r>
                          </w:p>
                        </w:txbxContent>
                      </wps:txbx>
                      <wps:bodyPr wrap="square" upright="1"/>
                    </wps:wsp>
                  </a:graphicData>
                </a:graphic>
              </wp:anchor>
            </w:drawing>
          </mc:Choice>
          <mc:Fallback>
            <w:pict>
              <v:shape id="文本框 5" o:spid="_x0000_s1026" o:spt="202" type="#_x0000_t202" style="position:absolute;left:0pt;margin-left:-9pt;margin-top:0pt;height:62.4pt;width:72pt;z-index:251661312;mso-width-relative:page;mso-height-relative:page;" filled="f" stroked="f" coordsize="21600,21600" o:gfxdata="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Kk2VHNUAAAAIAQAADwAAAAAAAAABACAAAAAi&#10;AAAAZHJzL2Rvd25yZXYueG1sUEsBAhQAFAAAAAgAh07iQI/kuf2bAQAADQMAAA4AAAAAAAAAAQAg&#10;AAAAJAEAAGRycy9lMm9Eb2MueG1sUEsFBgAAAAAGAAYAWQEAADEFA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阅读、理解与接受</w:t>
                      </w:r>
                    </w:p>
                  </w:txbxContent>
                </v:textbox>
              </v:shape>
            </w:pict>
          </mc:Fallback>
        </mc:AlternateContent>
      </w:r>
      <w:r>
        <w:rPr>
          <w:rFonts w:hint="eastAsia" w:ascii="仿宋" w:hAnsi="仿宋" w:eastAsia="仿宋" w:cs="仿宋"/>
          <w:color w:val="000000"/>
          <w:sz w:val="24"/>
          <w:szCs w:val="24"/>
        </w:rPr>
        <w:t>合同双方当事人应认真阅读和理解本合同的全部内容。除合同双方当事人同意修改外，本合同一旦订立，视为合同双方当事人已全面接受本合同的所有条款。</w:t>
      </w:r>
    </w:p>
    <w:p>
      <w:pPr>
        <w:pStyle w:val="23"/>
        <w:tabs>
          <w:tab w:val="left" w:pos="2160"/>
        </w:tabs>
        <w:spacing w:before="192" w:beforeLines="80" w:line="360" w:lineRule="auto"/>
        <w:ind w:left="1418" w:hanging="1417" w:hangingChars="675"/>
        <w:rPr>
          <w:rFonts w:ascii="仿宋" w:hAnsi="仿宋" w:eastAsia="仿宋" w:cs="仿宋"/>
          <w:b/>
          <w:bCs/>
          <w:color w:val="000000"/>
          <w:sz w:val="24"/>
          <w:szCs w:val="24"/>
          <w:u w:val="dotted"/>
        </w:rPr>
      </w:pPr>
      <w:r>
        <mc:AlternateContent>
          <mc:Choice Requires="wps">
            <w:drawing>
              <wp:anchor distT="0" distB="0" distL="114300" distR="114300" simplePos="0" relativeHeight="251662336" behindDoc="0" locked="0" layoutInCell="1" allowOverlap="1">
                <wp:simplePos x="0" y="0"/>
                <wp:positionH relativeFrom="column">
                  <wp:posOffset>-114300</wp:posOffset>
                </wp:positionH>
                <wp:positionV relativeFrom="paragraph">
                  <wp:posOffset>396240</wp:posOffset>
                </wp:positionV>
                <wp:extent cx="952500" cy="792480"/>
                <wp:effectExtent l="0" t="0" r="0" b="0"/>
                <wp:wrapNone/>
                <wp:docPr id="5" name="文本框 6"/>
                <wp:cNvGraphicFramePr/>
                <a:graphic xmlns:a="http://schemas.openxmlformats.org/drawingml/2006/main">
                  <a:graphicData uri="http://schemas.microsoft.com/office/word/2010/wordprocessingShape">
                    <wps:wsp>
                      <wps:cNvSpPr txBox="1"/>
                      <wps:spPr>
                        <a:xfrm>
                          <a:off x="0" y="0"/>
                          <a:ext cx="952500" cy="792480"/>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修改合同条款的限制</w:t>
                            </w:r>
                          </w:p>
                        </w:txbxContent>
                      </wps:txbx>
                      <wps:bodyPr wrap="square" upright="1"/>
                    </wps:wsp>
                  </a:graphicData>
                </a:graphic>
              </wp:anchor>
            </w:drawing>
          </mc:Choice>
          <mc:Fallback>
            <w:pict>
              <v:shape id="文本框 6" o:spid="_x0000_s1026" o:spt="202" type="#_x0000_t202" style="position:absolute;left:0pt;margin-left:-9pt;margin-top:31.2pt;height:62.4pt;width:75pt;z-index:251662336;mso-width-relative:page;mso-height-relative:page;" filled="f" stroked="f" coordsize="21600,21600" o:gfxdata="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ReVDtgAAAAKAQAADwAAAAAAAAABACAA&#10;AAAiAAAAZHJzL2Rvd25yZXYueG1sUEsBAhQAFAAAAAgAh07iQAhQa0ybAQAADQMAAA4AAAAAAAAA&#10;AQAgAAAAJwEAAGRycy9lMm9Eb2MueG1sUEsFBgAAAAAGAAYAWQEAADQFA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修改合同条款的限制</w:t>
                      </w:r>
                    </w:p>
                  </w:txbxContent>
                </v:textbox>
              </v:shape>
            </w:pict>
          </mc:Fallback>
        </mc:AlternateContent>
      </w:r>
      <w:r>
        <w:rPr>
          <w:rFonts w:ascii="仿宋" w:hAnsi="仿宋" w:eastAsia="仿宋" w:cs="仿宋"/>
          <w:b/>
          <w:bCs/>
          <w:color w:val="000000"/>
          <w:sz w:val="24"/>
          <w:szCs w:val="24"/>
        </w:rPr>
        <w:t xml:space="preserve">3.2  </w:t>
      </w:r>
      <w:r>
        <w:rPr>
          <w:rFonts w:ascii="仿宋" w:hAnsi="仿宋" w:eastAsia="仿宋" w:cs="仿宋"/>
          <w:b/>
          <w:bCs/>
          <w:color w:val="000000"/>
          <w:sz w:val="24"/>
          <w:szCs w:val="24"/>
          <w:u w:val="dotted"/>
        </w:rPr>
        <w:t xml:space="preserve">                                                                               </w:t>
      </w:r>
    </w:p>
    <w:p>
      <w:pPr>
        <w:pStyle w:val="23"/>
        <w:tabs>
          <w:tab w:val="left" w:pos="2160"/>
        </w:tabs>
        <w:spacing w:before="192" w:beforeLines="80" w:line="360" w:lineRule="auto"/>
        <w:ind w:left="1618" w:leftChars="741" w:hanging="62" w:hangingChars="26"/>
        <w:rPr>
          <w:rFonts w:ascii="仿宋" w:hAnsi="仿宋" w:eastAsia="仿宋" w:cs="Times New Roman"/>
          <w:color w:val="000000"/>
          <w:sz w:val="24"/>
          <w:szCs w:val="24"/>
        </w:rPr>
      </w:pPr>
      <w:r>
        <w:rPr>
          <w:rFonts w:hint="eastAsia" w:ascii="仿宋" w:hAnsi="仿宋" w:eastAsia="仿宋" w:cs="仿宋"/>
          <w:color w:val="000000"/>
          <w:sz w:val="24"/>
          <w:szCs w:val="24"/>
        </w:rPr>
        <w:t>合同一方当事人违背本合同的承诺，要求另一方当事人接受其对拟订立或正在履行的本合同条款修改后存在不公平的条款，另一方当事人不接受的，应及时提出修正意见。经再次催告修正无效的情况下，不利一方当事人有权拒绝订立或单方解除本合同；给对方当事人造成损失的，责任方应予赔偿。</w:t>
      </w:r>
    </w:p>
    <w:p>
      <w:pPr>
        <w:pStyle w:val="23"/>
        <w:adjustRightInd w:val="0"/>
        <w:snapToGrid w:val="0"/>
        <w:ind w:right="-238"/>
        <w:rPr>
          <w:rFonts w:ascii="仿宋" w:hAnsi="仿宋" w:eastAsia="仿宋" w:cs="仿宋"/>
          <w:b/>
          <w:bCs/>
          <w:color w:val="000000"/>
          <w:sz w:val="24"/>
          <w:szCs w:val="24"/>
          <w:u w:val="single"/>
        </w:rPr>
      </w:pPr>
      <w:r>
        <w:rPr>
          <w:rFonts w:ascii="仿宋" w:hAnsi="仿宋" w:eastAsia="仿宋" w:cs="仿宋"/>
          <w:b/>
          <w:bCs/>
          <w:color w:val="000000"/>
          <w:sz w:val="24"/>
          <w:szCs w:val="24"/>
          <w:u w:val="single"/>
        </w:rPr>
        <w:t xml:space="preserve">                                                                                 </w:t>
      </w:r>
    </w:p>
    <w:p>
      <w:pPr>
        <w:pStyle w:val="5"/>
        <w:numPr>
          <w:ilvl w:val="0"/>
          <w:numId w:val="0"/>
        </w:numPr>
        <w:tabs>
          <w:tab w:val="left" w:pos="420"/>
          <w:tab w:val="clear" w:pos="360"/>
        </w:tabs>
        <w:ind w:left="720"/>
        <w:rPr>
          <w:rFonts w:ascii="仿宋" w:hAnsi="仿宋" w:eastAsia="仿宋"/>
          <w:bCs w:val="0"/>
          <w:color w:val="000000"/>
          <w:sz w:val="24"/>
          <w:szCs w:val="24"/>
        </w:rPr>
      </w:pPr>
      <w:bookmarkStart w:id="11" w:name="_Toc10624823"/>
      <w:bookmarkStart w:id="12" w:name="_Toc469383983"/>
      <w:r>
        <w:rPr>
          <w:rFonts w:ascii="仿宋" w:hAnsi="仿宋" w:eastAsia="仿宋" w:cs="仿宋"/>
          <w:bCs w:val="0"/>
          <w:color w:val="000000"/>
          <w:sz w:val="24"/>
          <w:szCs w:val="24"/>
        </w:rPr>
        <w:t xml:space="preserve">4  </w:t>
      </w:r>
      <w:r>
        <w:rPr>
          <w:rFonts w:hint="eastAsia" w:ascii="仿宋" w:hAnsi="仿宋" w:eastAsia="仿宋" w:cs="仿宋"/>
          <w:bCs w:val="0"/>
          <w:color w:val="000000"/>
          <w:sz w:val="24"/>
          <w:szCs w:val="24"/>
        </w:rPr>
        <w:t>语言及适用的法律、标准与规范</w:t>
      </w:r>
      <w:bookmarkEnd w:id="11"/>
      <w:bookmarkEnd w:id="12"/>
    </w:p>
    <w:p>
      <w:pPr>
        <w:tabs>
          <w:tab w:val="left" w:pos="1320"/>
        </w:tabs>
        <w:spacing w:line="360" w:lineRule="auto"/>
        <w:ind w:right="-15" w:rightChars="-7"/>
        <w:rPr>
          <w:rFonts w:ascii="仿宋" w:hAnsi="仿宋" w:eastAsia="仿宋" w:cs="Times New Roman"/>
          <w:b/>
          <w:bCs/>
          <w:color w:val="000000"/>
          <w:sz w:val="24"/>
          <w:szCs w:val="24"/>
        </w:rPr>
      </w:pPr>
      <w:r>
        <w:rPr>
          <w:rFonts w:ascii="仿宋" w:hAnsi="仿宋" w:eastAsia="仿宋" w:cs="仿宋"/>
          <w:b/>
          <w:bCs/>
          <w:color w:val="000000"/>
          <w:sz w:val="24"/>
          <w:szCs w:val="24"/>
        </w:rPr>
        <w:t xml:space="preserve">4.1                         </w:t>
      </w:r>
    </w:p>
    <w:p>
      <w:pPr>
        <w:tabs>
          <w:tab w:val="left" w:pos="1620"/>
        </w:tabs>
        <w:spacing w:line="360" w:lineRule="auto"/>
        <w:ind w:left="2156" w:right="-7" w:hanging="2156" w:hangingChars="895"/>
        <w:rPr>
          <w:rFonts w:ascii="仿宋" w:hAnsi="仿宋" w:eastAsia="仿宋" w:cs="Times New Roman"/>
          <w:color w:val="000000"/>
          <w:sz w:val="24"/>
          <w:szCs w:val="24"/>
        </w:rPr>
      </w:pPr>
      <w:r>
        <w:rPr>
          <w:rFonts w:hint="eastAsia" w:ascii="仿宋" w:hAnsi="仿宋" w:eastAsia="仿宋" w:cs="仿宋"/>
          <w:b/>
          <w:bCs/>
          <w:color w:val="000000"/>
          <w:sz w:val="24"/>
          <w:szCs w:val="24"/>
        </w:rPr>
        <w:t>语言文字</w:t>
      </w:r>
      <w:r>
        <w:rPr>
          <w:rFonts w:ascii="仿宋" w:hAnsi="仿宋" w:eastAsia="仿宋" w:cs="仿宋"/>
          <w:b/>
          <w:bCs/>
          <w:color w:val="000000"/>
          <w:sz w:val="24"/>
          <w:szCs w:val="24"/>
        </w:rPr>
        <w:t xml:space="preserve">  </w:t>
      </w:r>
      <w:r>
        <w:rPr>
          <w:rFonts w:ascii="仿宋" w:hAnsi="仿宋" w:eastAsia="仿宋" w:cs="仿宋"/>
          <w:color w:val="000000"/>
          <w:sz w:val="24"/>
          <w:szCs w:val="24"/>
        </w:rPr>
        <w:t xml:space="preserve">    </w:t>
      </w:r>
      <w:r>
        <w:rPr>
          <w:rFonts w:hint="eastAsia" w:ascii="仿宋" w:hAnsi="仿宋" w:eastAsia="仿宋" w:cs="仿宋"/>
          <w:color w:val="000000"/>
          <w:sz w:val="24"/>
          <w:szCs w:val="24"/>
        </w:rPr>
        <w:t>本合同所使用的语言文字为中文（汉语）。</w:t>
      </w:r>
    </w:p>
    <w:p>
      <w:pPr>
        <w:tabs>
          <w:tab w:val="left" w:pos="1620"/>
        </w:tabs>
        <w:spacing w:line="360" w:lineRule="auto"/>
        <w:ind w:left="1579" w:leftChars="752" w:firstLine="117" w:firstLineChars="49"/>
        <w:rPr>
          <w:rFonts w:ascii="仿宋" w:hAnsi="仿宋" w:eastAsia="仿宋" w:cs="Times New Roman"/>
          <w:color w:val="000000"/>
          <w:sz w:val="24"/>
          <w:szCs w:val="24"/>
        </w:rPr>
      </w:pPr>
      <w:r>
        <w:rPr>
          <w:rFonts w:hint="eastAsia" w:ascii="仿宋" w:hAnsi="仿宋" w:eastAsia="仿宋" w:cs="仿宋"/>
          <w:color w:val="000000"/>
          <w:sz w:val="24"/>
          <w:szCs w:val="24"/>
        </w:rPr>
        <w:t>对于必须使用外文表达的专用术语等，应附有中文注释。</w:t>
      </w:r>
      <w:r>
        <w:rPr>
          <w:rFonts w:hint="eastAsia" w:ascii="仿宋" w:hAnsi="仿宋" w:eastAsia="仿宋" w:cs="仿宋"/>
          <w:sz w:val="24"/>
          <w:szCs w:val="24"/>
        </w:rPr>
        <w:t>合同当事人在合同中使用两种以上语言时，汉语为优先解释和说明合同的语言。</w:t>
      </w:r>
    </w:p>
    <w:p>
      <w:pPr>
        <w:tabs>
          <w:tab w:val="left" w:pos="1320"/>
        </w:tabs>
        <w:spacing w:line="360" w:lineRule="auto"/>
        <w:ind w:right="-7"/>
        <w:rPr>
          <w:rFonts w:ascii="仿宋" w:hAnsi="仿宋" w:eastAsia="仿宋" w:cs="仿宋"/>
          <w:b/>
          <w:bCs/>
          <w:color w:val="000000"/>
          <w:sz w:val="24"/>
          <w:szCs w:val="24"/>
        </w:rPr>
      </w:pPr>
      <w:r>
        <w:rPr>
          <w:rFonts w:ascii="仿宋" w:hAnsi="仿宋" w:eastAsia="仿宋" w:cs="仿宋"/>
          <w:b/>
          <w:bCs/>
          <w:color w:val="000000"/>
          <w:sz w:val="24"/>
          <w:szCs w:val="24"/>
        </w:rPr>
        <w:t xml:space="preserve">4.2  </w:t>
      </w:r>
      <w:r>
        <w:rPr>
          <w:rFonts w:ascii="仿宋" w:hAnsi="仿宋" w:eastAsia="仿宋" w:cs="仿宋"/>
          <w:b/>
          <w:bCs/>
          <w:color w:val="000000"/>
          <w:sz w:val="24"/>
          <w:szCs w:val="24"/>
          <w:u w:val="dotted"/>
        </w:rPr>
        <w:t xml:space="preserve">                                                                                                        </w:t>
      </w:r>
      <w:r>
        <w:rPr>
          <w:rFonts w:ascii="仿宋" w:hAnsi="仿宋" w:eastAsia="仿宋" w:cs="仿宋"/>
          <w:b/>
          <w:bCs/>
          <w:color w:val="000000"/>
          <w:sz w:val="24"/>
          <w:szCs w:val="24"/>
        </w:rPr>
        <w:t xml:space="preserve">                                                                                                </w:t>
      </w:r>
    </w:p>
    <w:p>
      <w:pPr>
        <w:pStyle w:val="33"/>
        <w:ind w:left="1617" w:leftChars="770" w:firstLine="1"/>
        <w:rPr>
          <w:rFonts w:ascii="仿宋" w:hAnsi="仿宋" w:eastAsia="仿宋"/>
          <w:color w:val="000000"/>
        </w:rPr>
      </w:pPr>
      <w:r>
        <mc:AlternateContent>
          <mc:Choice Requires="wps">
            <w:drawing>
              <wp:anchor distT="0" distB="0" distL="114300" distR="114300" simplePos="0" relativeHeight="251663360" behindDoc="0" locked="0" layoutInCell="1" allowOverlap="1">
                <wp:simplePos x="0" y="0"/>
                <wp:positionH relativeFrom="column">
                  <wp:posOffset>-114300</wp:posOffset>
                </wp:positionH>
                <wp:positionV relativeFrom="paragraph">
                  <wp:posOffset>38100</wp:posOffset>
                </wp:positionV>
                <wp:extent cx="1028700" cy="457200"/>
                <wp:effectExtent l="0" t="0" r="0" b="0"/>
                <wp:wrapNone/>
                <wp:docPr id="6" name="文本框 7"/>
                <wp:cNvGraphicFramePr/>
                <a:graphic xmlns:a="http://schemas.openxmlformats.org/drawingml/2006/main">
                  <a:graphicData uri="http://schemas.microsoft.com/office/word/2010/wordprocessingShape">
                    <wps:wsp>
                      <wps:cNvSpPr txBox="1"/>
                      <wps:spPr>
                        <a:xfrm>
                          <a:off x="0" y="0"/>
                          <a:ext cx="1028700" cy="457200"/>
                        </a:xfrm>
                        <a:prstGeom prst="rect">
                          <a:avLst/>
                        </a:prstGeom>
                        <a:noFill/>
                        <a:ln>
                          <a:noFill/>
                        </a:ln>
                      </wps:spPr>
                      <wps:txbx>
                        <w:txbxContent>
                          <w:p>
                            <w:pPr>
                              <w:rPr>
                                <w:rFonts w:ascii="楷体_GB2312" w:eastAsia="楷体_GB2312" w:cs="Times New Roman"/>
                                <w:sz w:val="18"/>
                                <w:szCs w:val="18"/>
                              </w:rPr>
                            </w:pPr>
                            <w:r>
                              <w:rPr>
                                <w:rFonts w:hint="eastAsia" w:ascii="楷体_GB2312" w:eastAsia="楷体_GB2312" w:cs="楷体_GB2312"/>
                                <w:b/>
                                <w:bCs/>
                                <w:color w:val="000000"/>
                                <w:sz w:val="18"/>
                                <w:szCs w:val="18"/>
                              </w:rPr>
                              <w:t>适用法律</w:t>
                            </w:r>
                          </w:p>
                        </w:txbxContent>
                      </wps:txbx>
                      <wps:bodyPr wrap="square" upright="1"/>
                    </wps:wsp>
                  </a:graphicData>
                </a:graphic>
              </wp:anchor>
            </w:drawing>
          </mc:Choice>
          <mc:Fallback>
            <w:pict>
              <v:shape id="文本框 7" o:spid="_x0000_s1026" o:spt="202" type="#_x0000_t202" style="position:absolute;left:0pt;margin-left:-9pt;margin-top:3pt;height:36pt;width:81pt;z-index:251663360;mso-width-relative:page;mso-height-relative:page;" filled="f" stroked="f" coordsize="21600,21600" o:gfxdata="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AAAAAGRycy9QSwECFAAUAAAACACHTuJAuRwms9QAAAAIAQAADwAAAAAAAAABACAAAAAiAAAA&#10;ZHJzL2Rvd25yZXYueG1sUEsBAhQAFAAAAAgAh07iQA9LEe+ZAQAADgMAAA4AAAAAAAAAAQAgAAAA&#10;IwEAAGRycy9lMm9Eb2MueG1sUEsFBgAAAAAGAAYAWQEAAC4FAAAAAA==&#10;">
                <v:fill on="f" focussize="0,0"/>
                <v:stroke on="f"/>
                <v:imagedata o:title=""/>
                <o:lock v:ext="edit" aspectratio="f"/>
                <v:textbox>
                  <w:txbxContent>
                    <w:p>
                      <w:pPr>
                        <w:rPr>
                          <w:rFonts w:ascii="楷体_GB2312" w:eastAsia="楷体_GB2312" w:cs="Times New Roman"/>
                          <w:sz w:val="18"/>
                          <w:szCs w:val="18"/>
                        </w:rPr>
                      </w:pPr>
                      <w:r>
                        <w:rPr>
                          <w:rFonts w:hint="eastAsia" w:ascii="楷体_GB2312" w:eastAsia="楷体_GB2312" w:cs="楷体_GB2312"/>
                          <w:b/>
                          <w:bCs/>
                          <w:color w:val="000000"/>
                          <w:sz w:val="18"/>
                          <w:szCs w:val="18"/>
                        </w:rPr>
                        <w:t>适用法律</w:t>
                      </w:r>
                    </w:p>
                  </w:txbxContent>
                </v:textbox>
              </v:shape>
            </w:pict>
          </mc:Fallback>
        </mc:AlternateContent>
      </w:r>
      <w:r>
        <w:rPr>
          <w:rFonts w:hint="eastAsia" w:ascii="仿宋" w:hAnsi="仿宋" w:eastAsia="仿宋" w:cs="仿宋"/>
          <w:color w:val="000000"/>
        </w:rPr>
        <w:t>本合同适用的法律为中华人民共和国的现行法律、行政法规、部门规章和合同工程所在地的地方性法规、地方政府规章、</w:t>
      </w:r>
      <w:r>
        <w:rPr>
          <w:rFonts w:hint="eastAsia" w:ascii="仿宋" w:hAnsi="仿宋" w:eastAsia="仿宋" w:cs="仿宋"/>
        </w:rPr>
        <w:t>行政规范性文件。</w:t>
      </w:r>
    </w:p>
    <w:p>
      <w:pPr>
        <w:tabs>
          <w:tab w:val="left" w:pos="1320"/>
        </w:tabs>
        <w:spacing w:line="360" w:lineRule="auto"/>
        <w:ind w:right="-7"/>
        <w:rPr>
          <w:rFonts w:ascii="仿宋" w:hAnsi="仿宋" w:eastAsia="仿宋" w:cs="仿宋"/>
          <w:b/>
          <w:bCs/>
          <w:color w:val="000000"/>
          <w:sz w:val="24"/>
          <w:szCs w:val="24"/>
        </w:rPr>
      </w:pPr>
      <w:r>
        <w:rPr>
          <w:rFonts w:ascii="仿宋" w:hAnsi="仿宋" w:eastAsia="仿宋" w:cs="仿宋"/>
          <w:b/>
          <w:bCs/>
          <w:color w:val="000000"/>
          <w:sz w:val="24"/>
          <w:szCs w:val="24"/>
        </w:rPr>
        <w:t xml:space="preserve">4.3  </w:t>
      </w:r>
      <w:r>
        <w:rPr>
          <w:rFonts w:ascii="仿宋" w:hAnsi="仿宋" w:eastAsia="仿宋" w:cs="仿宋"/>
          <w:b/>
          <w:bCs/>
          <w:color w:val="000000"/>
          <w:sz w:val="24"/>
          <w:szCs w:val="24"/>
          <w:u w:val="dotted"/>
        </w:rPr>
        <w:t xml:space="preserve">                                                                                                        </w:t>
      </w:r>
      <w:r>
        <w:rPr>
          <w:rFonts w:ascii="仿宋" w:hAnsi="仿宋" w:eastAsia="仿宋" w:cs="仿宋"/>
          <w:b/>
          <w:bCs/>
          <w:color w:val="000000"/>
          <w:sz w:val="24"/>
          <w:szCs w:val="24"/>
        </w:rPr>
        <w:t xml:space="preserve">                                                                                    </w:t>
      </w:r>
    </w:p>
    <w:p>
      <w:pPr>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1664384" behindDoc="0" locked="0" layoutInCell="1" allowOverlap="1">
                <wp:simplePos x="0" y="0"/>
                <wp:positionH relativeFrom="column">
                  <wp:posOffset>-114300</wp:posOffset>
                </wp:positionH>
                <wp:positionV relativeFrom="paragraph">
                  <wp:posOffset>0</wp:posOffset>
                </wp:positionV>
                <wp:extent cx="1028700" cy="441960"/>
                <wp:effectExtent l="0" t="0" r="0" b="0"/>
                <wp:wrapNone/>
                <wp:docPr id="7" name="文本框 8"/>
                <wp:cNvGraphicFramePr/>
                <a:graphic xmlns:a="http://schemas.openxmlformats.org/drawingml/2006/main">
                  <a:graphicData uri="http://schemas.microsoft.com/office/word/2010/wordprocessingShape">
                    <wps:wsp>
                      <wps:cNvSpPr txBox="1"/>
                      <wps:spPr>
                        <a:xfrm>
                          <a:off x="0" y="0"/>
                          <a:ext cx="1028700" cy="441960"/>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适用标准与规</w:t>
                            </w:r>
                          </w:p>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范</w:t>
                            </w:r>
                          </w:p>
                        </w:txbxContent>
                      </wps:txbx>
                      <wps:bodyPr wrap="square" upright="1"/>
                    </wps:wsp>
                  </a:graphicData>
                </a:graphic>
              </wp:anchor>
            </w:drawing>
          </mc:Choice>
          <mc:Fallback>
            <w:pict>
              <v:shape id="文本框 8" o:spid="_x0000_s1026" o:spt="202" type="#_x0000_t202" style="position:absolute;left:0pt;margin-left:-9pt;margin-top:0pt;height:34.8pt;width:81pt;z-index:251664384;mso-width-relative:page;mso-height-relative:page;" filled="f" stroked="f" coordsize="21600,21600" o:gfxdata="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D4IuO71QAAAAcBAAAPAAAAAAAAAAEAIAAAACIA&#10;AABkcnMvZG93bnJldi54bWxQSwECFAAUAAAACACHTuJA6daKQ5oBAAAOAwAADgAAAAAAAAABACAA&#10;AAAkAQAAZHJzL2Uyb0RvYy54bWxQSwUGAAAAAAYABgBZAQAAMAU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适用标准与规</w:t>
                      </w:r>
                    </w:p>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范</w:t>
                      </w:r>
                    </w:p>
                  </w:txbxContent>
                </v:textbox>
              </v:shape>
            </w:pict>
          </mc:Fallback>
        </mc:AlternateContent>
      </w:r>
      <w:r>
        <w:rPr>
          <w:rFonts w:hint="eastAsia" w:ascii="仿宋" w:hAnsi="仿宋" w:eastAsia="仿宋" w:cs="仿宋"/>
          <w:color w:val="000000"/>
          <w:sz w:val="24"/>
          <w:szCs w:val="24"/>
        </w:rPr>
        <w:t>本合同适用的标准与规范为国家、行业和广东省的标准与规范或规程，以及发包人在合同中要求使用的标准与规范。</w:t>
      </w:r>
    </w:p>
    <w:p>
      <w:pPr>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合同双方当事人在专用条款中约定适用的国家标准、规范名称；国家没有但行业有的，约定适用的行业标准、规范名称；国家和行业没有但广东省有的，约定适用的广东省地方标准、规范名称。</w:t>
      </w:r>
      <w:r>
        <w:rPr>
          <w:rFonts w:ascii="仿宋" w:hAnsi="仿宋" w:eastAsia="仿宋" w:cs="仿宋"/>
          <w:color w:val="000000"/>
          <w:sz w:val="24"/>
          <w:szCs w:val="24"/>
        </w:rPr>
        <w:t xml:space="preserve">   </w:t>
      </w:r>
    </w:p>
    <w:p>
      <w:pPr>
        <w:spacing w:line="360" w:lineRule="auto"/>
        <w:ind w:left="1619" w:leftChars="771" w:firstLine="1"/>
        <w:rPr>
          <w:rFonts w:ascii="仿宋" w:hAnsi="仿宋" w:eastAsia="仿宋" w:cs="Times New Roman"/>
          <w:color w:val="000000"/>
          <w:sz w:val="24"/>
          <w:szCs w:val="24"/>
        </w:rPr>
      </w:pPr>
      <w:r>
        <w:rPr>
          <w:rFonts w:hint="eastAsia" w:ascii="仿宋" w:hAnsi="仿宋" w:eastAsia="仿宋" w:cs="仿宋"/>
          <w:color w:val="000000"/>
          <w:sz w:val="24"/>
          <w:szCs w:val="24"/>
        </w:rPr>
        <w:t>国内没有适用的标准、规范的，由发包人在招标文件中或在承包人投标报价前提出施工技术要求，承包人在自主报价时按照要求提出施工工艺，经发包人确认后执行。发包人要求使用国外标准、规范的，应负责提供中文译本；有异议时，以中文译本为准。</w:t>
      </w:r>
    </w:p>
    <w:p>
      <w:pPr>
        <w:spacing w:line="360" w:lineRule="auto"/>
        <w:rPr>
          <w:rFonts w:ascii="仿宋" w:hAnsi="仿宋" w:eastAsia="仿宋" w:cs="仿宋"/>
          <w:b/>
          <w:bCs/>
          <w:color w:val="000000"/>
          <w:sz w:val="24"/>
          <w:szCs w:val="24"/>
          <w:u w:val="single"/>
        </w:rPr>
      </w:pPr>
      <w:r>
        <w:rPr>
          <w:rFonts w:ascii="仿宋" w:hAnsi="仿宋" w:eastAsia="仿宋" w:cs="仿宋"/>
          <w:b/>
          <w:bCs/>
          <w:color w:val="000000"/>
          <w:sz w:val="24"/>
          <w:szCs w:val="24"/>
          <w:u w:val="single"/>
        </w:rPr>
        <w:t xml:space="preserve">                                                                              </w:t>
      </w:r>
    </w:p>
    <w:p>
      <w:pPr>
        <w:pStyle w:val="5"/>
        <w:numPr>
          <w:ilvl w:val="0"/>
          <w:numId w:val="0"/>
        </w:numPr>
        <w:tabs>
          <w:tab w:val="left" w:pos="420"/>
          <w:tab w:val="clear" w:pos="360"/>
        </w:tabs>
        <w:ind w:left="720"/>
        <w:rPr>
          <w:rFonts w:ascii="仿宋" w:hAnsi="仿宋" w:eastAsia="仿宋"/>
          <w:bCs w:val="0"/>
          <w:color w:val="000000"/>
          <w:sz w:val="24"/>
          <w:szCs w:val="24"/>
        </w:rPr>
      </w:pPr>
      <w:bookmarkStart w:id="13" w:name="_Toc10624824"/>
      <w:bookmarkStart w:id="14" w:name="_Toc469383984"/>
      <w:r>
        <w:rPr>
          <w:rFonts w:ascii="仿宋" w:hAnsi="仿宋" w:eastAsia="仿宋" w:cs="仿宋"/>
          <w:bCs w:val="0"/>
          <w:color w:val="000000"/>
          <w:sz w:val="24"/>
          <w:szCs w:val="24"/>
        </w:rPr>
        <w:t xml:space="preserve">5  </w:t>
      </w:r>
      <w:r>
        <w:rPr>
          <w:rFonts w:hint="eastAsia" w:ascii="仿宋" w:hAnsi="仿宋" w:eastAsia="仿宋" w:cs="仿宋"/>
          <w:bCs w:val="0"/>
          <w:color w:val="000000"/>
          <w:sz w:val="24"/>
          <w:szCs w:val="24"/>
        </w:rPr>
        <w:t>施工设计图纸</w:t>
      </w:r>
      <w:bookmarkEnd w:id="13"/>
      <w:bookmarkEnd w:id="14"/>
    </w:p>
    <w:p>
      <w:pPr>
        <w:pStyle w:val="23"/>
        <w:spacing w:line="360" w:lineRule="auto"/>
        <w:ind w:right="-238"/>
        <w:rPr>
          <w:rFonts w:ascii="仿宋" w:hAnsi="仿宋" w:eastAsia="仿宋" w:cs="Times New Roman"/>
          <w:b/>
          <w:bCs/>
          <w:color w:val="000000"/>
          <w:sz w:val="24"/>
          <w:szCs w:val="24"/>
        </w:rPr>
      </w:pPr>
      <w:r>
        <w:rPr>
          <w:rFonts w:ascii="仿宋" w:hAnsi="仿宋" w:eastAsia="仿宋" w:cs="仿宋"/>
          <w:b/>
          <w:bCs/>
          <w:color w:val="000000"/>
          <w:sz w:val="24"/>
          <w:szCs w:val="24"/>
        </w:rPr>
        <w:t xml:space="preserve">5.1 </w:t>
      </w:r>
    </w:p>
    <w:p>
      <w:pPr>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1665408" behindDoc="0" locked="0" layoutInCell="1" allowOverlap="1">
                <wp:simplePos x="0" y="0"/>
                <wp:positionH relativeFrom="column">
                  <wp:posOffset>-114300</wp:posOffset>
                </wp:positionH>
                <wp:positionV relativeFrom="paragraph">
                  <wp:posOffset>20320</wp:posOffset>
                </wp:positionV>
                <wp:extent cx="800100" cy="911860"/>
                <wp:effectExtent l="0" t="0" r="0" b="0"/>
                <wp:wrapNone/>
                <wp:docPr id="8" name="文本框 9"/>
                <wp:cNvGraphicFramePr/>
                <a:graphic xmlns:a="http://schemas.openxmlformats.org/drawingml/2006/main">
                  <a:graphicData uri="http://schemas.microsoft.com/office/word/2010/wordprocessingShape">
                    <wps:wsp>
                      <wps:cNvSpPr txBox="1"/>
                      <wps:spPr>
                        <a:xfrm>
                          <a:off x="0" y="0"/>
                          <a:ext cx="800100" cy="911860"/>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图纸的提供</w:t>
                            </w:r>
                          </w:p>
                        </w:txbxContent>
                      </wps:txbx>
                      <wps:bodyPr wrap="square" upright="1"/>
                    </wps:wsp>
                  </a:graphicData>
                </a:graphic>
              </wp:anchor>
            </w:drawing>
          </mc:Choice>
          <mc:Fallback>
            <w:pict>
              <v:shape id="文本框 9" o:spid="_x0000_s1026" o:spt="202" type="#_x0000_t202" style="position:absolute;left:0pt;margin-left:-9pt;margin-top:1.6pt;height:71.8pt;width:63pt;z-index:251665408;mso-width-relative:page;mso-height-relative:page;" filled="f" stroked="f" coordsize="21600,21600" o:gfxdata="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AAAAABkcnMvUEsBAhQAFAAAAAgAh07iQC4LsWbWAAAACQEAAA8AAAAAAAAAAQAgAAAAIgAA&#10;AGRycy9kb3ducmV2LnhtbFBLAQIUABQAAAAIAIdO4kCuwHCsmAEAAA0DAAAOAAAAAAAAAAEAIAAA&#10;ACUBAABkcnMvZTJvRG9jLnhtbFBLBQYAAAAABgAGAFkBAAAvBQ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图纸的提供</w:t>
                      </w:r>
                    </w:p>
                  </w:txbxContent>
                </v:textbox>
              </v:shape>
            </w:pict>
          </mc:Fallback>
        </mc:AlternateContent>
      </w:r>
      <w:r>
        <w:rPr>
          <w:rFonts w:hint="eastAsia" w:ascii="仿宋" w:hAnsi="仿宋" w:eastAsia="仿宋" w:cs="仿宋"/>
          <w:color w:val="000000"/>
          <w:sz w:val="24"/>
          <w:szCs w:val="24"/>
        </w:rPr>
        <w:t>发包人应按照专用条款约定的时间和数量，向承包人提供经已审批的施工设计图纸及其技术资料。如承包人需要增加数量的，发包人可代为办理，发生的费用由承包人承担。如发包人未能按时提供施工设计图纸造成工期延误的，按第</w:t>
      </w:r>
      <w:r>
        <w:rPr>
          <w:rFonts w:ascii="仿宋" w:hAnsi="仿宋" w:eastAsia="仿宋" w:cs="仿宋"/>
          <w:color w:val="000000"/>
          <w:sz w:val="24"/>
          <w:szCs w:val="24"/>
        </w:rPr>
        <w:t>36.3</w:t>
      </w:r>
      <w:r>
        <w:rPr>
          <w:rFonts w:hint="eastAsia" w:ascii="仿宋" w:hAnsi="仿宋" w:eastAsia="仿宋" w:cs="仿宋"/>
          <w:color w:val="000000"/>
          <w:sz w:val="24"/>
          <w:szCs w:val="24"/>
        </w:rPr>
        <w:t>款规定处理。</w:t>
      </w:r>
      <w:r>
        <w:rPr>
          <w:rFonts w:ascii="仿宋" w:hAnsi="仿宋" w:eastAsia="仿宋" w:cs="仿宋"/>
          <w:color w:val="000000"/>
          <w:sz w:val="24"/>
          <w:szCs w:val="24"/>
        </w:rPr>
        <w:t xml:space="preserve"> </w:t>
      </w:r>
    </w:p>
    <w:p>
      <w:pPr>
        <w:pStyle w:val="23"/>
        <w:spacing w:line="360" w:lineRule="auto"/>
        <w:ind w:right="-238"/>
        <w:rPr>
          <w:rFonts w:ascii="仿宋" w:hAnsi="仿宋" w:eastAsia="仿宋" w:cs="Times New Roman"/>
          <w:b/>
          <w:bCs/>
          <w:color w:val="000000"/>
          <w:sz w:val="24"/>
          <w:szCs w:val="24"/>
        </w:rPr>
      </w:pPr>
      <w:r>
        <w:rPr>
          <w:rFonts w:ascii="仿宋" w:hAnsi="仿宋" w:eastAsia="仿宋" w:cs="仿宋"/>
          <w:b/>
          <w:bCs/>
          <w:color w:val="000000"/>
          <w:sz w:val="24"/>
          <w:szCs w:val="24"/>
        </w:rPr>
        <w:t xml:space="preserve">5.2  </w:t>
      </w:r>
      <w:r>
        <w:rPr>
          <w:rFonts w:ascii="仿宋" w:hAnsi="仿宋" w:eastAsia="仿宋" w:cs="仿宋"/>
          <w:b/>
          <w:bCs/>
          <w:color w:val="000000"/>
          <w:sz w:val="24"/>
          <w:szCs w:val="24"/>
          <w:u w:val="dotted"/>
        </w:rPr>
        <w:t xml:space="preserve">                                                                              </w:t>
      </w:r>
    </w:p>
    <w:p>
      <w:pPr>
        <w:pStyle w:val="33"/>
        <w:tabs>
          <w:tab w:val="left" w:pos="4970"/>
        </w:tabs>
        <w:ind w:left="1619" w:leftChars="771"/>
        <w:rPr>
          <w:rFonts w:ascii="仿宋" w:hAnsi="仿宋" w:eastAsia="仿宋"/>
          <w:color w:val="000000"/>
        </w:rPr>
      </w:pPr>
      <w:r>
        <mc:AlternateContent>
          <mc:Choice Requires="wps">
            <w:drawing>
              <wp:anchor distT="0" distB="0" distL="114300" distR="114300" simplePos="0" relativeHeight="251666432" behindDoc="0" locked="0" layoutInCell="1" allowOverlap="1">
                <wp:simplePos x="0" y="0"/>
                <wp:positionH relativeFrom="column">
                  <wp:posOffset>-114300</wp:posOffset>
                </wp:positionH>
                <wp:positionV relativeFrom="paragraph">
                  <wp:posOffset>0</wp:posOffset>
                </wp:positionV>
                <wp:extent cx="800100" cy="911860"/>
                <wp:effectExtent l="0" t="0" r="0" b="0"/>
                <wp:wrapNone/>
                <wp:docPr id="9" name="文本框 10"/>
                <wp:cNvGraphicFramePr/>
                <a:graphic xmlns:a="http://schemas.openxmlformats.org/drawingml/2006/main">
                  <a:graphicData uri="http://schemas.microsoft.com/office/word/2010/wordprocessingShape">
                    <wps:wsp>
                      <wps:cNvSpPr txBox="1"/>
                      <wps:spPr>
                        <a:xfrm>
                          <a:off x="0" y="0"/>
                          <a:ext cx="800100" cy="911860"/>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eastAsia="楷体_GB2312" w:cs="楷体_GB2312"/>
                                <w:b/>
                                <w:bCs/>
                                <w:color w:val="000000"/>
                                <w:sz w:val="18"/>
                                <w:szCs w:val="18"/>
                              </w:rPr>
                              <w:t>承包人提供配合施工的图纸</w:t>
                            </w:r>
                          </w:p>
                        </w:txbxContent>
                      </wps:txbx>
                      <wps:bodyPr wrap="square" upright="1"/>
                    </wps:wsp>
                  </a:graphicData>
                </a:graphic>
              </wp:anchor>
            </w:drawing>
          </mc:Choice>
          <mc:Fallback>
            <w:pict>
              <v:shape id="文本框 10" o:spid="_x0000_s1026" o:spt="202" type="#_x0000_t202" style="position:absolute;left:0pt;margin-left:-9pt;margin-top:0pt;height:71.8pt;width:63pt;z-index:251666432;mso-width-relative:page;mso-height-relative:page;" filled="f" stroked="f" coordsize="21600,21600" o:gfxdata="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eastAsia="楷体_GB2312" w:cs="楷体_GB2312"/>
                          <w:b/>
                          <w:bCs/>
                          <w:color w:val="000000"/>
                          <w:sz w:val="18"/>
                          <w:szCs w:val="18"/>
                        </w:rPr>
                        <w:t>承包人提供配合施工的图纸</w:t>
                      </w:r>
                    </w:p>
                  </w:txbxContent>
                </v:textbox>
              </v:shape>
            </w:pict>
          </mc:Fallback>
        </mc:AlternateContent>
      </w:r>
      <w:r>
        <w:rPr>
          <w:rFonts w:hint="eastAsia" w:ascii="仿宋" w:hAnsi="仿宋" w:eastAsia="仿宋" w:cs="仿宋"/>
          <w:color w:val="000000"/>
        </w:rPr>
        <w:t>如果合同约定由承包人负责提供大样图、加工图等配合施工设计图纸的，承包人应在其设计资质等级许可的范围内，按照监理工程师的工作指令完成有关施工设计图纸。承包人应按照专用条款约定的时间和数量向监理工程师提交此类施工设计图纸，监理工程师应在专用条款约定的时间内报发包人批准后予以答复。即使经监理工程师同意，承包人仍应对其施工设计图纸负责。</w:t>
      </w:r>
    </w:p>
    <w:p>
      <w:pPr>
        <w:tabs>
          <w:tab w:val="left" w:pos="4970"/>
        </w:tabs>
        <w:spacing w:line="360" w:lineRule="auto"/>
        <w:rPr>
          <w:rFonts w:ascii="仿宋" w:hAnsi="仿宋" w:eastAsia="仿宋" w:cs="Times New Roman"/>
          <w:b/>
          <w:bCs/>
          <w:color w:val="000000"/>
          <w:sz w:val="24"/>
          <w:szCs w:val="24"/>
        </w:rPr>
      </w:pPr>
    </w:p>
    <w:p>
      <w:pPr>
        <w:tabs>
          <w:tab w:val="left" w:pos="4970"/>
        </w:tabs>
        <w:spacing w:line="360" w:lineRule="auto"/>
        <w:rPr>
          <w:rFonts w:ascii="仿宋" w:hAnsi="仿宋" w:eastAsia="仿宋" w:cs="Times New Roman"/>
          <w:b/>
          <w:bCs/>
          <w:color w:val="000000"/>
          <w:sz w:val="24"/>
          <w:szCs w:val="24"/>
        </w:rPr>
      </w:pPr>
      <w:r>
        <w:rPr>
          <w:rFonts w:ascii="仿宋" w:hAnsi="仿宋" w:eastAsia="仿宋" w:cs="仿宋"/>
          <w:b/>
          <w:bCs/>
          <w:color w:val="000000"/>
          <w:sz w:val="24"/>
          <w:szCs w:val="24"/>
        </w:rPr>
        <w:t xml:space="preserve">5.3  </w:t>
      </w:r>
      <w:r>
        <w:rPr>
          <w:rFonts w:ascii="仿宋" w:hAnsi="仿宋" w:eastAsia="仿宋" w:cs="仿宋"/>
          <w:b/>
          <w:bCs/>
          <w:color w:val="000000"/>
          <w:sz w:val="24"/>
          <w:szCs w:val="24"/>
          <w:u w:val="dotted"/>
        </w:rPr>
        <w:t xml:space="preserve">                                                                                                       </w:t>
      </w:r>
    </w:p>
    <w:p>
      <w:pPr>
        <w:tabs>
          <w:tab w:val="left" w:pos="4970"/>
        </w:tabs>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1667456" behindDoc="0" locked="0" layoutInCell="1" allowOverlap="1">
                <wp:simplePos x="0" y="0"/>
                <wp:positionH relativeFrom="column">
                  <wp:posOffset>-114300</wp:posOffset>
                </wp:positionH>
                <wp:positionV relativeFrom="paragraph">
                  <wp:posOffset>0</wp:posOffset>
                </wp:positionV>
                <wp:extent cx="914400" cy="648970"/>
                <wp:effectExtent l="0" t="0" r="0" b="0"/>
                <wp:wrapNone/>
                <wp:docPr id="10" name="文本框 11"/>
                <wp:cNvGraphicFramePr/>
                <a:graphic xmlns:a="http://schemas.openxmlformats.org/drawingml/2006/main">
                  <a:graphicData uri="http://schemas.microsoft.com/office/word/2010/wordprocessingShape">
                    <wps:wsp>
                      <wps:cNvSpPr txBox="1"/>
                      <wps:spPr>
                        <a:xfrm>
                          <a:off x="0" y="0"/>
                          <a:ext cx="914400" cy="648970"/>
                        </a:xfrm>
                        <a:prstGeom prst="rect">
                          <a:avLst/>
                        </a:prstGeom>
                        <a:noFill/>
                        <a:ln>
                          <a:noFill/>
                        </a:ln>
                      </wps:spPr>
                      <wps:txbx>
                        <w:txbxContent>
                          <w:p>
                            <w:pPr>
                              <w:rPr>
                                <w:rFonts w:ascii="宋体" w:cs="Times New Roman"/>
                                <w:sz w:val="18"/>
                                <w:szCs w:val="18"/>
                              </w:rPr>
                            </w:pPr>
                            <w:r>
                              <w:rPr>
                                <w:rFonts w:hint="eastAsia" w:ascii="楷体_GB2312" w:hAnsi="宋体" w:eastAsia="楷体_GB2312" w:cs="楷体_GB2312"/>
                                <w:b/>
                                <w:bCs/>
                                <w:color w:val="000000"/>
                                <w:sz w:val="18"/>
                                <w:szCs w:val="18"/>
                              </w:rPr>
                              <w:t>图纸的修改</w:t>
                            </w:r>
                          </w:p>
                        </w:txbxContent>
                      </wps:txbx>
                      <wps:bodyPr wrap="square" upright="1"/>
                    </wps:wsp>
                  </a:graphicData>
                </a:graphic>
              </wp:anchor>
            </w:drawing>
          </mc:Choice>
          <mc:Fallback>
            <w:pict>
              <v:shape id="文本框 11" o:spid="_x0000_s1026" o:spt="202" type="#_x0000_t202" style="position:absolute;left:0pt;margin-left:-9pt;margin-top:0pt;height:51.1pt;width:72pt;z-index:251667456;mso-width-relative:page;mso-height-relative:page;" filled="f" stroked="f" coordsize="21600,21600" o:gfxdata="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PbKZwHVAAAACAEAAA8AAAAAAAAAAQAgAAAA&#10;IgAAAGRycy9kb3ducmV2LnhtbFBLAQIUABQAAAAIAIdO4kAbZo7QnAEAAA8DAAAOAAAAAAAAAAEA&#10;IAAAACQBAABkcnMvZTJvRG9jLnhtbFBLBQYAAAAABgAGAFkBAAAyBQAAAAA=&#10;">
                <v:fill on="f" focussize="0,0"/>
                <v:stroke on="f"/>
                <v:imagedata o:title=""/>
                <o:lock v:ext="edit" aspectratio="f"/>
                <v:textbox>
                  <w:txbxContent>
                    <w:p>
                      <w:pPr>
                        <w:rPr>
                          <w:rFonts w:ascii="宋体" w:cs="Times New Roman"/>
                          <w:sz w:val="18"/>
                          <w:szCs w:val="18"/>
                        </w:rPr>
                      </w:pPr>
                      <w:r>
                        <w:rPr>
                          <w:rFonts w:hint="eastAsia" w:ascii="楷体_GB2312" w:hAnsi="宋体" w:eastAsia="楷体_GB2312" w:cs="楷体_GB2312"/>
                          <w:b/>
                          <w:bCs/>
                          <w:color w:val="000000"/>
                          <w:sz w:val="18"/>
                          <w:szCs w:val="18"/>
                        </w:rPr>
                        <w:t>图纸的修改</w:t>
                      </w:r>
                    </w:p>
                  </w:txbxContent>
                </v:textbox>
              </v:shape>
            </w:pict>
          </mc:Fallback>
        </mc:AlternateContent>
      </w:r>
      <w:r>
        <w:rPr>
          <w:rFonts w:hint="eastAsia" w:ascii="仿宋" w:hAnsi="仿宋" w:eastAsia="仿宋" w:cs="仿宋"/>
          <w:color w:val="000000"/>
          <w:sz w:val="24"/>
          <w:szCs w:val="24"/>
        </w:rPr>
        <w:t>施工设计图纸需要修改和补充的，监理工程师应及时书面报告发包人。发包人收到书面报告后应及时通知设计人予以修改，并在合同工程或其相应部位施工前按照专用条款约定的时间和数量提供给承包人。承包人应按照发包人新提供的经设计人修改后的施工设计图纸施工。</w:t>
      </w:r>
    </w:p>
    <w:p>
      <w:pPr>
        <w:tabs>
          <w:tab w:val="left" w:pos="4970"/>
        </w:tabs>
        <w:spacing w:line="360" w:lineRule="auto"/>
        <w:rPr>
          <w:rFonts w:ascii="仿宋" w:hAnsi="仿宋" w:eastAsia="仿宋" w:cs="Times New Roman"/>
          <w:b/>
          <w:bCs/>
          <w:color w:val="000000"/>
          <w:sz w:val="24"/>
          <w:szCs w:val="24"/>
        </w:rPr>
      </w:pPr>
      <w:r>
        <w:rPr>
          <w:rFonts w:ascii="仿宋" w:hAnsi="仿宋" w:eastAsia="仿宋" w:cs="仿宋"/>
          <w:b/>
          <w:bCs/>
          <w:color w:val="000000"/>
          <w:sz w:val="24"/>
          <w:szCs w:val="24"/>
        </w:rPr>
        <w:t xml:space="preserve">5.4  </w:t>
      </w:r>
      <w:r>
        <w:rPr>
          <w:rFonts w:ascii="仿宋" w:hAnsi="仿宋" w:eastAsia="仿宋" w:cs="仿宋"/>
          <w:b/>
          <w:bCs/>
          <w:color w:val="000000"/>
          <w:sz w:val="24"/>
          <w:szCs w:val="24"/>
          <w:u w:val="dotted"/>
        </w:rPr>
        <w:t xml:space="preserve">                                                                                                       </w:t>
      </w:r>
    </w:p>
    <w:p>
      <w:pPr>
        <w:tabs>
          <w:tab w:val="left" w:pos="4970"/>
        </w:tabs>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1668480" behindDoc="0" locked="0" layoutInCell="1" allowOverlap="1">
                <wp:simplePos x="0" y="0"/>
                <wp:positionH relativeFrom="column">
                  <wp:posOffset>-114300</wp:posOffset>
                </wp:positionH>
                <wp:positionV relativeFrom="paragraph">
                  <wp:posOffset>0</wp:posOffset>
                </wp:positionV>
                <wp:extent cx="914400" cy="648970"/>
                <wp:effectExtent l="0" t="0" r="0" b="0"/>
                <wp:wrapNone/>
                <wp:docPr id="11" name="文本框 12"/>
                <wp:cNvGraphicFramePr/>
                <a:graphic xmlns:a="http://schemas.openxmlformats.org/drawingml/2006/main">
                  <a:graphicData uri="http://schemas.microsoft.com/office/word/2010/wordprocessingShape">
                    <wps:wsp>
                      <wps:cNvSpPr txBox="1"/>
                      <wps:spPr>
                        <a:xfrm>
                          <a:off x="0" y="0"/>
                          <a:ext cx="914400" cy="648970"/>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图纸错漏的改正</w:t>
                            </w:r>
                          </w:p>
                        </w:txbxContent>
                      </wps:txbx>
                      <wps:bodyPr wrap="square" upright="1"/>
                    </wps:wsp>
                  </a:graphicData>
                </a:graphic>
              </wp:anchor>
            </w:drawing>
          </mc:Choice>
          <mc:Fallback>
            <w:pict>
              <v:shape id="文本框 12" o:spid="_x0000_s1026" o:spt="202" type="#_x0000_t202" style="position:absolute;left:0pt;margin-left:-9pt;margin-top:0pt;height:51.1pt;width:72pt;z-index:251668480;mso-width-relative:page;mso-height-relative:page;" filled="f" stroked="f" coordsize="21600,21600" o:gfxdata="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PbKZwHVAAAACAEAAA8AAAAAAAAAAQAgAAAA&#10;IgAAAGRycy9kb3ducmV2LnhtbFBLAQIUABQAAAAIAIdO4kDTE4lrnAEAAA8DAAAOAAAAAAAAAAEA&#10;IAAAACQBAABkcnMvZTJvRG9jLnhtbFBLBQYAAAAABgAGAFkBAAAyBQ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图纸错漏的改正</w:t>
                      </w:r>
                    </w:p>
                  </w:txbxContent>
                </v:textbox>
              </v:shape>
            </w:pict>
          </mc:Fallback>
        </mc:AlternateContent>
      </w:r>
      <w:r>
        <w:rPr>
          <w:rFonts w:hint="eastAsia" w:ascii="仿宋" w:hAnsi="仿宋" w:eastAsia="仿宋" w:cs="仿宋"/>
          <w:color w:val="000000"/>
          <w:sz w:val="24"/>
          <w:szCs w:val="24"/>
        </w:rPr>
        <w:t>承包人发现发包人提供的施工设计图纸存在明显错漏或疏忽，应及时书面通知发包人和监理工程师。发包人收到书面通知后应及时予以答复，并通知设计人予以改正。因发包人未及时答复等原因造成承包人损失的，发包人应予赔偿。</w:t>
      </w:r>
    </w:p>
    <w:p>
      <w:pPr>
        <w:adjustRightInd w:val="0"/>
        <w:snapToGrid w:val="0"/>
        <w:spacing w:line="360" w:lineRule="auto"/>
        <w:rPr>
          <w:rFonts w:ascii="仿宋" w:hAnsi="仿宋" w:eastAsia="仿宋" w:cs="Times New Roman"/>
          <w:b/>
          <w:bCs/>
          <w:color w:val="000000"/>
          <w:sz w:val="24"/>
          <w:szCs w:val="24"/>
        </w:rPr>
      </w:pPr>
      <w:r>
        <w:rPr>
          <w:rFonts w:ascii="仿宋" w:hAnsi="仿宋" w:eastAsia="仿宋" w:cs="仿宋"/>
          <w:b/>
          <w:bCs/>
          <w:color w:val="000000"/>
          <w:sz w:val="24"/>
          <w:szCs w:val="24"/>
        </w:rPr>
        <w:t xml:space="preserve">5.5  </w:t>
      </w:r>
      <w:r>
        <w:rPr>
          <w:rFonts w:ascii="仿宋" w:hAnsi="仿宋" w:eastAsia="仿宋" w:cs="仿宋"/>
          <w:b/>
          <w:bCs/>
          <w:color w:val="000000"/>
          <w:sz w:val="24"/>
          <w:szCs w:val="24"/>
          <w:u w:val="dotted"/>
        </w:rPr>
        <w:t xml:space="preserve">                                                                                                       </w:t>
      </w:r>
    </w:p>
    <w:p>
      <w:pPr>
        <w:tabs>
          <w:tab w:val="left" w:pos="4970"/>
        </w:tabs>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1669504" behindDoc="0" locked="0" layoutInCell="1" allowOverlap="1">
                <wp:simplePos x="0" y="0"/>
                <wp:positionH relativeFrom="column">
                  <wp:posOffset>-114300</wp:posOffset>
                </wp:positionH>
                <wp:positionV relativeFrom="paragraph">
                  <wp:posOffset>0</wp:posOffset>
                </wp:positionV>
                <wp:extent cx="914400" cy="648970"/>
                <wp:effectExtent l="0" t="0" r="0" b="0"/>
                <wp:wrapNone/>
                <wp:docPr id="12" name="文本框 13"/>
                <wp:cNvGraphicFramePr/>
                <a:graphic xmlns:a="http://schemas.openxmlformats.org/drawingml/2006/main">
                  <a:graphicData uri="http://schemas.microsoft.com/office/word/2010/wordprocessingShape">
                    <wps:wsp>
                      <wps:cNvSpPr txBox="1"/>
                      <wps:spPr>
                        <a:xfrm>
                          <a:off x="0" y="0"/>
                          <a:ext cx="914400" cy="648970"/>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图纸的使用与退还</w:t>
                            </w:r>
                          </w:p>
                        </w:txbxContent>
                      </wps:txbx>
                      <wps:bodyPr wrap="square" upright="1"/>
                    </wps:wsp>
                  </a:graphicData>
                </a:graphic>
              </wp:anchor>
            </w:drawing>
          </mc:Choice>
          <mc:Fallback>
            <w:pict>
              <v:shape id="文本框 13" o:spid="_x0000_s1026" o:spt="202" type="#_x0000_t202" style="position:absolute;left:0pt;margin-left:-9pt;margin-top:0pt;height:51.1pt;width:72pt;z-index:251669504;mso-width-relative:page;mso-height-relative:page;" filled="f" stroked="f" coordsize="21600,21600" o:gfxdata="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D2ymcB1QAAAAgBAAAPAAAAAAAAAAEAIAAA&#10;ACIAAABkcnMvZG93bnJldi54bWxQSwECFAAUAAAACACHTuJAO/H/Bp0BAAAPAwAADgAAAAAAAAAB&#10;ACAAAAAkAQAAZHJzL2Uyb0RvYy54bWxQSwUGAAAAAAYABgBZAQAAMwU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图纸的使用与退还</w:t>
                      </w:r>
                    </w:p>
                  </w:txbxContent>
                </v:textbox>
              </v:shape>
            </w:pict>
          </mc:Fallback>
        </mc:AlternateContent>
      </w:r>
      <w:r>
        <w:rPr>
          <w:rFonts w:hint="eastAsia" w:ascii="仿宋" w:hAnsi="仿宋" w:eastAsia="仿宋" w:cs="仿宋"/>
          <w:color w:val="000000"/>
          <w:sz w:val="24"/>
          <w:szCs w:val="24"/>
        </w:rPr>
        <w:t>施工期间，承包人和监理工程师均应在施工现场保留一套完整的包括第</w:t>
      </w:r>
      <w:r>
        <w:rPr>
          <w:rFonts w:ascii="仿宋" w:hAnsi="仿宋" w:eastAsia="仿宋" w:cs="仿宋"/>
          <w:color w:val="000000"/>
          <w:sz w:val="24"/>
          <w:szCs w:val="24"/>
        </w:rPr>
        <w:t>5.1</w:t>
      </w:r>
      <w:r>
        <w:rPr>
          <w:rFonts w:hint="eastAsia" w:ascii="仿宋" w:hAnsi="仿宋" w:eastAsia="仿宋" w:cs="仿宋"/>
          <w:color w:val="000000"/>
          <w:sz w:val="24"/>
          <w:szCs w:val="24"/>
        </w:rPr>
        <w:t>款、第</w:t>
      </w:r>
      <w:r>
        <w:rPr>
          <w:rFonts w:ascii="仿宋" w:hAnsi="仿宋" w:eastAsia="仿宋" w:cs="仿宋"/>
          <w:color w:val="000000"/>
          <w:sz w:val="24"/>
          <w:szCs w:val="24"/>
        </w:rPr>
        <w:t>5.2</w:t>
      </w:r>
      <w:r>
        <w:rPr>
          <w:rFonts w:hint="eastAsia" w:ascii="仿宋" w:hAnsi="仿宋" w:eastAsia="仿宋" w:cs="仿宋"/>
          <w:color w:val="000000"/>
          <w:sz w:val="24"/>
          <w:szCs w:val="24"/>
        </w:rPr>
        <w:t>款、第</w:t>
      </w:r>
      <w:r>
        <w:rPr>
          <w:rFonts w:ascii="仿宋" w:hAnsi="仿宋" w:eastAsia="仿宋" w:cs="仿宋"/>
          <w:color w:val="000000"/>
          <w:sz w:val="24"/>
          <w:szCs w:val="24"/>
        </w:rPr>
        <w:t>5.3</w:t>
      </w:r>
      <w:r>
        <w:rPr>
          <w:rFonts w:hint="eastAsia" w:ascii="仿宋" w:hAnsi="仿宋" w:eastAsia="仿宋" w:cs="仿宋"/>
          <w:color w:val="000000"/>
          <w:sz w:val="24"/>
          <w:szCs w:val="24"/>
        </w:rPr>
        <w:t>款规定内容的施工设计图纸供实施合同工程过程需要时使用。本合同终止后，除承包人存档需要的施工设计图纸外，承包人应将全部施工设计图纸退还给发包人。</w:t>
      </w:r>
    </w:p>
    <w:p>
      <w:pPr>
        <w:tabs>
          <w:tab w:val="left" w:pos="1620"/>
        </w:tabs>
        <w:spacing w:line="360" w:lineRule="auto"/>
        <w:rPr>
          <w:rFonts w:ascii="仿宋" w:hAnsi="仿宋" w:eastAsia="仿宋" w:cs="仿宋"/>
          <w:b/>
          <w:bCs/>
          <w:color w:val="000000"/>
          <w:sz w:val="24"/>
          <w:szCs w:val="24"/>
          <w:u w:val="single"/>
        </w:rPr>
      </w:pPr>
      <w:r>
        <w:rPr>
          <w:rFonts w:ascii="仿宋" w:hAnsi="仿宋" w:eastAsia="仿宋" w:cs="仿宋"/>
          <w:b/>
          <w:bCs/>
          <w:color w:val="000000"/>
          <w:sz w:val="24"/>
          <w:szCs w:val="24"/>
          <w:u w:val="single"/>
        </w:rPr>
        <w:t xml:space="preserve">                                                                                     </w:t>
      </w:r>
    </w:p>
    <w:p>
      <w:pPr>
        <w:pStyle w:val="5"/>
        <w:numPr>
          <w:ilvl w:val="0"/>
          <w:numId w:val="0"/>
        </w:numPr>
        <w:tabs>
          <w:tab w:val="left" w:pos="420"/>
          <w:tab w:val="clear" w:pos="360"/>
        </w:tabs>
        <w:ind w:left="720"/>
        <w:rPr>
          <w:rFonts w:ascii="仿宋" w:hAnsi="仿宋" w:eastAsia="仿宋"/>
          <w:color w:val="000000"/>
          <w:sz w:val="24"/>
          <w:szCs w:val="24"/>
        </w:rPr>
      </w:pPr>
      <w:bookmarkStart w:id="15" w:name="_Toc10624825"/>
      <w:bookmarkStart w:id="16" w:name="_Toc469383985"/>
      <w:r>
        <w:rPr>
          <w:rFonts w:ascii="仿宋" w:hAnsi="仿宋" w:eastAsia="仿宋" w:cs="仿宋"/>
          <w:color w:val="000000"/>
          <w:sz w:val="24"/>
          <w:szCs w:val="24"/>
        </w:rPr>
        <w:t xml:space="preserve">6  </w:t>
      </w:r>
      <w:r>
        <w:rPr>
          <w:rFonts w:hint="eastAsia" w:ascii="仿宋" w:hAnsi="仿宋" w:eastAsia="仿宋" w:cs="仿宋"/>
          <w:color w:val="000000"/>
          <w:sz w:val="24"/>
          <w:szCs w:val="24"/>
        </w:rPr>
        <w:t>通讯联络</w:t>
      </w:r>
      <w:bookmarkEnd w:id="15"/>
      <w:bookmarkEnd w:id="16"/>
    </w:p>
    <w:p>
      <w:pPr>
        <w:pStyle w:val="23"/>
        <w:spacing w:line="360" w:lineRule="auto"/>
        <w:ind w:right="-238"/>
        <w:rPr>
          <w:rFonts w:ascii="仿宋" w:hAnsi="仿宋" w:eastAsia="仿宋" w:cs="Times New Roman"/>
          <w:b/>
          <w:bCs/>
          <w:color w:val="000000"/>
          <w:sz w:val="24"/>
          <w:szCs w:val="24"/>
        </w:rPr>
      </w:pPr>
      <w:r>
        <w:rPr>
          <w:rFonts w:ascii="仿宋" w:hAnsi="仿宋" w:eastAsia="仿宋" w:cs="仿宋"/>
          <w:b/>
          <w:bCs/>
          <w:color w:val="000000"/>
          <w:sz w:val="24"/>
          <w:szCs w:val="24"/>
        </w:rPr>
        <w:t xml:space="preserve">6.1   </w:t>
      </w:r>
    </w:p>
    <w:p>
      <w:pPr>
        <w:tabs>
          <w:tab w:val="left" w:pos="1620"/>
        </w:tabs>
        <w:spacing w:line="360" w:lineRule="auto"/>
        <w:ind w:left="2156" w:hanging="2156" w:hangingChars="895"/>
        <w:rPr>
          <w:rFonts w:hint="eastAsia" w:ascii="仿宋" w:hAnsi="仿宋" w:eastAsia="仿宋" w:cs="仿宋"/>
          <w:color w:val="000000"/>
          <w:sz w:val="24"/>
          <w:szCs w:val="24"/>
        </w:rPr>
      </w:pPr>
      <w:r>
        <w:rPr>
          <w:rFonts w:hint="eastAsia" w:ascii="仿宋" w:hAnsi="仿宋" w:eastAsia="仿宋" w:cs="仿宋"/>
          <w:b/>
          <w:bCs/>
          <w:color w:val="000000"/>
          <w:sz w:val="24"/>
          <w:szCs w:val="24"/>
        </w:rPr>
        <w:t>通讯形式</w:t>
      </w:r>
      <w:r>
        <w:rPr>
          <w:rFonts w:ascii="仿宋" w:hAnsi="仿宋" w:eastAsia="仿宋" w:cs="仿宋"/>
          <w:b/>
          <w:bCs/>
          <w:color w:val="000000"/>
          <w:sz w:val="24"/>
          <w:szCs w:val="24"/>
        </w:rPr>
        <w:t xml:space="preserve">     </w:t>
      </w:r>
      <w:r>
        <w:rPr>
          <w:rFonts w:hint="eastAsia" w:ascii="仿宋" w:hAnsi="仿宋" w:eastAsia="仿宋" w:cs="仿宋"/>
          <w:color w:val="000000"/>
          <w:sz w:val="24"/>
          <w:szCs w:val="24"/>
        </w:rPr>
        <w:t>本合同中无论何处涉及到各方之间的申请、批准、确认、同意、决定、核实、通知、</w:t>
      </w:r>
    </w:p>
    <w:p>
      <w:pPr>
        <w:tabs>
          <w:tab w:val="left" w:pos="1620"/>
        </w:tabs>
        <w:spacing w:line="360" w:lineRule="auto"/>
        <w:ind w:left="2156" w:hanging="2156" w:hangingChars="895"/>
        <w:rPr>
          <w:rFonts w:hint="eastAsia" w:ascii="仿宋" w:hAnsi="仿宋" w:eastAsia="仿宋" w:cs="仿宋"/>
          <w:color w:val="000000"/>
          <w:sz w:val="24"/>
          <w:szCs w:val="24"/>
        </w:rPr>
      </w:pPr>
      <w:r>
        <w:rPr>
          <w:rFonts w:hint="eastAsia" w:ascii="仿宋" w:hAnsi="仿宋" w:eastAsia="仿宋" w:cs="仿宋"/>
          <w:b/>
          <w:bCs/>
          <w:color w:val="000000"/>
          <w:sz w:val="24"/>
          <w:szCs w:val="24"/>
        </w:rPr>
        <w:t xml:space="preserve">             </w:t>
      </w:r>
      <w:r>
        <w:rPr>
          <w:rFonts w:hint="eastAsia" w:ascii="仿宋" w:hAnsi="仿宋" w:eastAsia="仿宋" w:cs="仿宋"/>
          <w:color w:val="000000"/>
          <w:sz w:val="24"/>
          <w:szCs w:val="24"/>
        </w:rPr>
        <w:t>任命、指令、要求、意见、证明、证件或表示同意、否定等的通讯（含派人面交、</w:t>
      </w:r>
    </w:p>
    <w:p>
      <w:pPr>
        <w:tabs>
          <w:tab w:val="left" w:pos="1620"/>
        </w:tabs>
        <w:spacing w:line="360" w:lineRule="auto"/>
        <w:ind w:left="2148" w:hanging="2148" w:hangingChars="895"/>
        <w:rPr>
          <w:rFonts w:ascii="仿宋" w:hAnsi="仿宋" w:eastAsia="仿宋" w:cs="Times New Roman"/>
          <w:color w:val="000000"/>
          <w:sz w:val="24"/>
          <w:szCs w:val="24"/>
        </w:rPr>
      </w:pPr>
      <w:r>
        <w:rPr>
          <w:rFonts w:hint="eastAsia" w:ascii="仿宋" w:hAnsi="仿宋" w:eastAsia="仿宋" w:cs="仿宋"/>
          <w:color w:val="000000"/>
          <w:sz w:val="24"/>
          <w:szCs w:val="24"/>
        </w:rPr>
        <w:t xml:space="preserve">             邮寄、电子传输等），均应采用书面形式，且只有在对方当事人收到后方能生效。</w:t>
      </w:r>
    </w:p>
    <w:p>
      <w:pPr>
        <w:pStyle w:val="23"/>
        <w:spacing w:line="360" w:lineRule="auto"/>
        <w:ind w:right="-238"/>
        <w:rPr>
          <w:rFonts w:ascii="仿宋" w:hAnsi="仿宋" w:eastAsia="仿宋" w:cs="Times New Roman"/>
          <w:b/>
          <w:bCs/>
          <w:color w:val="000000"/>
          <w:sz w:val="24"/>
          <w:szCs w:val="24"/>
        </w:rPr>
      </w:pPr>
      <w:r>
        <w:rPr>
          <w:rFonts w:ascii="仿宋" w:hAnsi="仿宋" w:eastAsia="仿宋" w:cs="仿宋"/>
          <w:b/>
          <w:bCs/>
          <w:color w:val="000000"/>
          <w:sz w:val="24"/>
          <w:szCs w:val="24"/>
        </w:rPr>
        <w:t xml:space="preserve">6.2  </w:t>
      </w:r>
      <w:r>
        <w:rPr>
          <w:rFonts w:ascii="仿宋" w:hAnsi="仿宋" w:eastAsia="仿宋" w:cs="仿宋"/>
          <w:b/>
          <w:bCs/>
          <w:color w:val="000000"/>
          <w:sz w:val="24"/>
          <w:szCs w:val="24"/>
          <w:u w:val="dotted"/>
        </w:rPr>
        <w:t xml:space="preserve">                                                                              </w:t>
      </w:r>
    </w:p>
    <w:p>
      <w:pPr>
        <w:pStyle w:val="23"/>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1670528" behindDoc="0" locked="0" layoutInCell="1" allowOverlap="1">
                <wp:simplePos x="0" y="0"/>
                <wp:positionH relativeFrom="column">
                  <wp:posOffset>-114300</wp:posOffset>
                </wp:positionH>
                <wp:positionV relativeFrom="paragraph">
                  <wp:posOffset>0</wp:posOffset>
                </wp:positionV>
                <wp:extent cx="800100" cy="297180"/>
                <wp:effectExtent l="0" t="0" r="0" b="0"/>
                <wp:wrapNone/>
                <wp:docPr id="13" name="文本框 14"/>
                <wp:cNvGraphicFramePr/>
                <a:graphic xmlns:a="http://schemas.openxmlformats.org/drawingml/2006/main">
                  <a:graphicData uri="http://schemas.microsoft.com/office/word/2010/wordprocessingShape">
                    <wps:wsp>
                      <wps:cNvSpPr txBox="1"/>
                      <wps:spPr>
                        <a:xfrm>
                          <a:off x="0" y="0"/>
                          <a:ext cx="800100" cy="297180"/>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发送通讯</w:t>
                            </w:r>
                          </w:p>
                        </w:txbxContent>
                      </wps:txbx>
                      <wps:bodyPr wrap="square" upright="1"/>
                    </wps:wsp>
                  </a:graphicData>
                </a:graphic>
              </wp:anchor>
            </w:drawing>
          </mc:Choice>
          <mc:Fallback>
            <w:pict>
              <v:shape id="文本框 14" o:spid="_x0000_s1026" o:spt="202" type="#_x0000_t202" style="position:absolute;left:0pt;margin-left:-9pt;margin-top:0pt;height:23.4pt;width:63pt;z-index:251670528;mso-width-relative:page;mso-height-relative:page;" filled="f" stroked="f" coordsize="21600,21600" o:gfxdata="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B/O9Pr1AAAAAcBAAAPAAAAAAAAAAEAIAAAACIA&#10;AABkcnMvZG93bnJldi54bWxQSwECFAAUAAAACACHTuJAbwn4HJsBAAAPAwAADgAAAAAAAAABACAA&#10;AAAjAQAAZHJzL2Uyb0RvYy54bWxQSwUGAAAAAAYABgBZAQAAMAU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发送通讯</w:t>
                      </w:r>
                    </w:p>
                  </w:txbxContent>
                </v:textbox>
              </v:shape>
            </w:pict>
          </mc:Fallback>
        </mc:AlternateContent>
      </w:r>
      <w:r>
        <w:rPr>
          <w:rFonts w:hint="eastAsia" w:ascii="仿宋" w:hAnsi="仿宋" w:eastAsia="仿宋" w:cs="仿宋"/>
          <w:color w:val="000000"/>
          <w:sz w:val="24"/>
          <w:szCs w:val="24"/>
        </w:rPr>
        <w:t>合同中无论何处涉及到各方之间的通讯都不应无理扣压或拖延。合同双方当事人</w:t>
      </w:r>
    </w:p>
    <w:p>
      <w:pPr>
        <w:pStyle w:val="23"/>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应在专用条款中约定各方通讯地址和收件人，并按照约定期限内送达指定地点和接收人。</w:t>
      </w:r>
    </w:p>
    <w:p>
      <w:pPr>
        <w:pStyle w:val="23"/>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收件人应在通讯回执上签署姓名和时间。一方当事人拒绝签收另一方当事人通讯，另一方当事人以特快专递、挂号信等专用条款约定的方式将通讯送至通讯地址的，视为送达。</w:t>
      </w:r>
    </w:p>
    <w:p>
      <w:pPr>
        <w:adjustRightInd w:val="0"/>
        <w:snapToGrid w:val="0"/>
        <w:spacing w:line="360" w:lineRule="auto"/>
        <w:rPr>
          <w:rFonts w:ascii="仿宋" w:hAnsi="仿宋" w:eastAsia="仿宋" w:cs="Times New Roman"/>
          <w:b/>
          <w:bCs/>
          <w:color w:val="000000"/>
          <w:sz w:val="24"/>
          <w:szCs w:val="24"/>
          <w:u w:val="single"/>
        </w:rPr>
      </w:pPr>
      <w:r>
        <w:rPr>
          <w:rFonts w:ascii="仿宋" w:hAnsi="仿宋" w:eastAsia="仿宋" w:cs="仿宋"/>
          <w:b/>
          <w:bCs/>
          <w:color w:val="000000"/>
          <w:sz w:val="24"/>
          <w:szCs w:val="24"/>
          <w:u w:val="single"/>
        </w:rPr>
        <w:t xml:space="preserve">                                                                                                              </w:t>
      </w:r>
    </w:p>
    <w:p>
      <w:pPr>
        <w:pStyle w:val="5"/>
        <w:numPr>
          <w:ilvl w:val="0"/>
          <w:numId w:val="0"/>
        </w:numPr>
        <w:tabs>
          <w:tab w:val="left" w:pos="420"/>
          <w:tab w:val="clear" w:pos="360"/>
        </w:tabs>
        <w:ind w:left="720"/>
        <w:rPr>
          <w:rFonts w:ascii="仿宋" w:hAnsi="仿宋" w:eastAsia="仿宋"/>
          <w:color w:val="000000"/>
          <w:sz w:val="24"/>
          <w:szCs w:val="24"/>
        </w:rPr>
      </w:pPr>
      <w:bookmarkStart w:id="17" w:name="_Toc469383986"/>
      <w:bookmarkStart w:id="18" w:name="_Toc10624826"/>
      <w:r>
        <w:rPr>
          <w:rFonts w:ascii="仿宋" w:hAnsi="仿宋" w:eastAsia="仿宋" w:cs="仿宋"/>
          <w:color w:val="000000"/>
          <w:sz w:val="24"/>
          <w:szCs w:val="24"/>
        </w:rPr>
        <w:t xml:space="preserve">7  </w:t>
      </w:r>
      <w:r>
        <w:rPr>
          <w:rFonts w:hint="eastAsia" w:ascii="仿宋" w:hAnsi="仿宋" w:eastAsia="仿宋" w:cs="仿宋"/>
          <w:color w:val="000000"/>
          <w:sz w:val="24"/>
          <w:szCs w:val="24"/>
        </w:rPr>
        <w:t>工程分包</w:t>
      </w:r>
      <w:bookmarkEnd w:id="17"/>
      <w:bookmarkEnd w:id="18"/>
    </w:p>
    <w:p>
      <w:pPr>
        <w:pStyle w:val="23"/>
        <w:adjustRightInd w:val="0"/>
        <w:snapToGrid w:val="0"/>
        <w:spacing w:line="360" w:lineRule="auto"/>
        <w:rPr>
          <w:rFonts w:ascii="仿宋" w:hAnsi="仿宋" w:eastAsia="仿宋" w:cs="仿宋"/>
          <w:b/>
          <w:bCs/>
          <w:color w:val="000000"/>
          <w:sz w:val="24"/>
          <w:szCs w:val="24"/>
        </w:rPr>
      </w:pPr>
      <w:r>
        <mc:AlternateContent>
          <mc:Choice Requires="wps">
            <w:drawing>
              <wp:anchor distT="0" distB="0" distL="114300" distR="114300" simplePos="0" relativeHeight="251671552" behindDoc="0" locked="0" layoutInCell="1" allowOverlap="1">
                <wp:simplePos x="0" y="0"/>
                <wp:positionH relativeFrom="column">
                  <wp:posOffset>-114300</wp:posOffset>
                </wp:positionH>
                <wp:positionV relativeFrom="paragraph">
                  <wp:posOffset>212090</wp:posOffset>
                </wp:positionV>
                <wp:extent cx="1028700" cy="450215"/>
                <wp:effectExtent l="0" t="0" r="0" b="0"/>
                <wp:wrapNone/>
                <wp:docPr id="14" name="文本框 15"/>
                <wp:cNvGraphicFramePr/>
                <a:graphic xmlns:a="http://schemas.openxmlformats.org/drawingml/2006/main">
                  <a:graphicData uri="http://schemas.microsoft.com/office/word/2010/wordprocessingShape">
                    <wps:wsp>
                      <wps:cNvSpPr txBox="1"/>
                      <wps:spPr>
                        <a:xfrm>
                          <a:off x="0" y="0"/>
                          <a:ext cx="1028700" cy="450215"/>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分包工程的要</w:t>
                            </w:r>
                          </w:p>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求</w:t>
                            </w:r>
                          </w:p>
                        </w:txbxContent>
                      </wps:txbx>
                      <wps:bodyPr wrap="square" upright="1"/>
                    </wps:wsp>
                  </a:graphicData>
                </a:graphic>
              </wp:anchor>
            </w:drawing>
          </mc:Choice>
          <mc:Fallback>
            <w:pict>
              <v:shape id="文本框 15" o:spid="_x0000_s1026" o:spt="202" type="#_x0000_t202" style="position:absolute;left:0pt;margin-left:-9pt;margin-top:16.7pt;height:35.45pt;width:81pt;z-index:251671552;mso-width-relative:page;mso-height-relative:page;" filled="f" stroked="f" coordsize="21600,21600" o:gfxdata="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ASdDtV1wAAAAoBAAAPAAAAAAAAAAEAIAAA&#10;ACIAAABkcnMvZG93bnJldi54bWxQSwECFAAUAAAACACHTuJA33QlLZsBAAAQAwAADgAAAAAAAAAB&#10;ACAAAAAmAQAAZHJzL2Uyb0RvYy54bWxQSwUGAAAAAAYABgBZAQAAMwU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分包工程的要</w:t>
                      </w:r>
                    </w:p>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求</w:t>
                      </w:r>
                    </w:p>
                  </w:txbxContent>
                </v:textbox>
              </v:shape>
            </w:pict>
          </mc:Fallback>
        </mc:AlternateContent>
      </w:r>
      <w:r>
        <w:rPr>
          <w:rFonts w:ascii="仿宋" w:hAnsi="仿宋" w:eastAsia="仿宋" w:cs="仿宋"/>
          <w:b/>
          <w:bCs/>
          <w:color w:val="000000"/>
          <w:sz w:val="24"/>
          <w:szCs w:val="24"/>
        </w:rPr>
        <w:t xml:space="preserve">7.1   </w:t>
      </w:r>
    </w:p>
    <w:p>
      <w:pPr>
        <w:pStyle w:val="23"/>
        <w:adjustRightInd w:val="0"/>
        <w:snapToGrid w:val="0"/>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承包人应自己实施、完成合同工程的主体结构。承包人不得将其承包的全部工程或将其肢解后以分包的名义转包给第三方，也不得将合同工程主体结构、关键性工作分包给第三方。</w:t>
      </w:r>
    </w:p>
    <w:p>
      <w:pPr>
        <w:pStyle w:val="23"/>
        <w:adjustRightInd w:val="0"/>
        <w:snapToGrid w:val="0"/>
        <w:spacing w:line="360" w:lineRule="auto"/>
        <w:rPr>
          <w:rFonts w:ascii="仿宋" w:hAnsi="仿宋" w:eastAsia="仿宋" w:cs="仿宋"/>
          <w:b/>
          <w:bCs/>
          <w:color w:val="000000"/>
          <w:sz w:val="24"/>
          <w:szCs w:val="24"/>
        </w:rPr>
      </w:pPr>
      <w:r>
        <mc:AlternateContent>
          <mc:Choice Requires="wps">
            <w:drawing>
              <wp:anchor distT="0" distB="0" distL="114300" distR="114300" simplePos="0" relativeHeight="251672576" behindDoc="0" locked="0" layoutInCell="1" allowOverlap="1">
                <wp:simplePos x="0" y="0"/>
                <wp:positionH relativeFrom="column">
                  <wp:posOffset>-114300</wp:posOffset>
                </wp:positionH>
                <wp:positionV relativeFrom="paragraph">
                  <wp:posOffset>121920</wp:posOffset>
                </wp:positionV>
                <wp:extent cx="1028700" cy="787400"/>
                <wp:effectExtent l="0" t="0" r="0" b="0"/>
                <wp:wrapNone/>
                <wp:docPr id="15" name="文本框 16"/>
                <wp:cNvGraphicFramePr/>
                <a:graphic xmlns:a="http://schemas.openxmlformats.org/drawingml/2006/main">
                  <a:graphicData uri="http://schemas.microsoft.com/office/word/2010/wordprocessingShape">
                    <wps:wsp>
                      <wps:cNvSpPr txBox="1"/>
                      <wps:spPr>
                        <a:xfrm>
                          <a:off x="0" y="0"/>
                          <a:ext cx="1028700" cy="78740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p>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分包工程的批</w:t>
                            </w:r>
                          </w:p>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准</w:t>
                            </w:r>
                          </w:p>
                        </w:txbxContent>
                      </wps:txbx>
                      <wps:bodyPr wrap="square" upright="1"/>
                    </wps:wsp>
                  </a:graphicData>
                </a:graphic>
              </wp:anchor>
            </w:drawing>
          </mc:Choice>
          <mc:Fallback>
            <w:pict>
              <v:shape id="文本框 16" o:spid="_x0000_s1026" o:spt="202" type="#_x0000_t202" style="position:absolute;left:0pt;margin-left:-9pt;margin-top:9.6pt;height:62pt;width:81pt;z-index:251672576;mso-width-relative:page;mso-height-relative:page;" filled="f" stroked="f" coordsize="21600,21600" o:gfxdata="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DjOLUv1wAAAAoBAAAPAAAAAAAAAAEAIAAA&#10;ACIAAABkcnMvZG93bnJldi54bWxQSwECFAAUAAAACACHTuJAG1YYgpsBAAAQAwAADgAAAAAAAAAB&#10;ACAAAAAmAQAAZHJzL2Uyb0RvYy54bWxQSwUGAAAAAAYABgBZAQAAMwU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p>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分包工程的批</w:t>
                      </w:r>
                    </w:p>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准</w:t>
                      </w:r>
                    </w:p>
                  </w:txbxContent>
                </v:textbox>
              </v:shape>
            </w:pict>
          </mc:Fallback>
        </mc:AlternateContent>
      </w:r>
      <w:r>
        <w:rPr>
          <w:rFonts w:ascii="仿宋" w:hAnsi="仿宋" w:eastAsia="仿宋" w:cs="仿宋"/>
          <w:b/>
          <w:bCs/>
          <w:color w:val="000000"/>
          <w:sz w:val="24"/>
          <w:szCs w:val="24"/>
        </w:rPr>
        <w:t xml:space="preserve">7.2  </w:t>
      </w:r>
      <w:r>
        <w:rPr>
          <w:rFonts w:ascii="仿宋" w:hAnsi="仿宋" w:eastAsia="仿宋" w:cs="仿宋"/>
          <w:b/>
          <w:bCs/>
          <w:color w:val="000000"/>
          <w:sz w:val="24"/>
          <w:szCs w:val="24"/>
          <w:u w:val="dotted"/>
        </w:rPr>
        <w:t xml:space="preserve">                                                                              </w:t>
      </w:r>
      <w:r>
        <w:rPr>
          <w:rFonts w:ascii="仿宋" w:hAnsi="仿宋" w:eastAsia="仿宋" w:cs="仿宋"/>
          <w:b/>
          <w:bCs/>
          <w:color w:val="000000"/>
          <w:sz w:val="24"/>
          <w:szCs w:val="24"/>
        </w:rPr>
        <w:t xml:space="preserve">             </w:t>
      </w:r>
    </w:p>
    <w:p>
      <w:pPr>
        <w:pStyle w:val="23"/>
        <w:adjustRightInd w:val="0"/>
        <w:snapToGrid w:val="0"/>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承包人可依法将部分工程分包给具有相应分包资质的分包人，但未经发包人同意，承包人不得将工程的任何部分或任何工作分包给第三方。下列情况则属例外：</w:t>
      </w:r>
    </w:p>
    <w:p>
      <w:pPr>
        <w:pStyle w:val="23"/>
        <w:numPr>
          <w:ilvl w:val="0"/>
          <w:numId w:val="3"/>
        </w:numPr>
        <w:adjustRightInd w:val="0"/>
        <w:snapToGrid w:val="0"/>
        <w:spacing w:line="360" w:lineRule="auto"/>
        <w:ind w:firstLine="540"/>
        <w:rPr>
          <w:rFonts w:ascii="仿宋" w:hAnsi="仿宋" w:eastAsia="仿宋" w:cs="Times New Roman"/>
          <w:color w:val="000000"/>
          <w:sz w:val="24"/>
          <w:szCs w:val="24"/>
        </w:rPr>
      </w:pPr>
      <w:r>
        <w:rPr>
          <w:rFonts w:hint="eastAsia" w:ascii="仿宋" w:hAnsi="仿宋" w:eastAsia="仿宋" w:cs="仿宋"/>
          <w:color w:val="000000"/>
          <w:sz w:val="24"/>
          <w:szCs w:val="24"/>
        </w:rPr>
        <w:t>施工劳务作业分包；</w:t>
      </w:r>
    </w:p>
    <w:p>
      <w:pPr>
        <w:pStyle w:val="23"/>
        <w:numPr>
          <w:ilvl w:val="0"/>
          <w:numId w:val="3"/>
        </w:numPr>
        <w:adjustRightInd w:val="0"/>
        <w:snapToGrid w:val="0"/>
        <w:spacing w:line="360" w:lineRule="auto"/>
        <w:ind w:firstLine="540"/>
        <w:rPr>
          <w:rFonts w:ascii="仿宋" w:hAnsi="仿宋" w:eastAsia="仿宋" w:cs="Times New Roman"/>
          <w:color w:val="000000"/>
          <w:sz w:val="24"/>
          <w:szCs w:val="24"/>
        </w:rPr>
      </w:pPr>
      <w:r>
        <w:rPr>
          <w:rFonts w:hint="eastAsia" w:ascii="仿宋" w:hAnsi="仿宋" w:eastAsia="仿宋" w:cs="仿宋"/>
          <w:color w:val="000000"/>
          <w:sz w:val="24"/>
          <w:szCs w:val="24"/>
        </w:rPr>
        <w:t>按照合同约定的标准购买材料和工程设备；</w:t>
      </w:r>
    </w:p>
    <w:p>
      <w:pPr>
        <w:pStyle w:val="23"/>
        <w:numPr>
          <w:ilvl w:val="0"/>
          <w:numId w:val="3"/>
        </w:numPr>
        <w:adjustRightInd w:val="0"/>
        <w:snapToGrid w:val="0"/>
        <w:spacing w:line="360" w:lineRule="auto"/>
        <w:ind w:left="1077" w:firstLine="539"/>
        <w:rPr>
          <w:rFonts w:ascii="仿宋" w:hAnsi="仿宋" w:eastAsia="仿宋" w:cs="Times New Roman"/>
          <w:color w:val="000000"/>
          <w:sz w:val="24"/>
          <w:szCs w:val="24"/>
        </w:rPr>
      </w:pPr>
      <w:r>
        <w:rPr>
          <w:rFonts w:hint="eastAsia" w:ascii="仿宋" w:hAnsi="仿宋" w:eastAsia="仿宋" w:cs="仿宋"/>
          <w:color w:val="000000"/>
          <w:sz w:val="24"/>
          <w:szCs w:val="24"/>
        </w:rPr>
        <w:t>合同中已指定的分包工程。</w:t>
      </w:r>
    </w:p>
    <w:p>
      <w:pPr>
        <w:pStyle w:val="23"/>
        <w:adjustRightInd w:val="0"/>
        <w:snapToGrid w:val="0"/>
        <w:spacing w:line="360" w:lineRule="auto"/>
        <w:rPr>
          <w:rFonts w:ascii="仿宋" w:hAnsi="仿宋" w:eastAsia="仿宋" w:cs="Times New Roman"/>
          <w:b/>
          <w:bCs/>
          <w:color w:val="000000"/>
          <w:sz w:val="24"/>
          <w:szCs w:val="24"/>
        </w:rPr>
      </w:pPr>
      <w:r>
        <w:rPr>
          <w:rFonts w:ascii="仿宋" w:hAnsi="仿宋" w:eastAsia="仿宋" w:cs="仿宋"/>
          <w:b/>
          <w:bCs/>
          <w:color w:val="000000"/>
          <w:sz w:val="24"/>
          <w:szCs w:val="24"/>
        </w:rPr>
        <w:t xml:space="preserve">7.3  </w:t>
      </w:r>
      <w:r>
        <w:rPr>
          <w:rFonts w:ascii="仿宋" w:hAnsi="仿宋" w:eastAsia="仿宋" w:cs="仿宋"/>
          <w:b/>
          <w:bCs/>
          <w:color w:val="000000"/>
          <w:sz w:val="24"/>
          <w:szCs w:val="24"/>
          <w:u w:val="dotted"/>
        </w:rPr>
        <w:t xml:space="preserve">                                                                                                        </w:t>
      </w:r>
    </w:p>
    <w:p>
      <w:pPr>
        <w:pStyle w:val="23"/>
        <w:adjustRightInd w:val="0"/>
        <w:snapToGrid w:val="0"/>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1673600" behindDoc="0" locked="0" layoutInCell="1" allowOverlap="1">
                <wp:simplePos x="0" y="0"/>
                <wp:positionH relativeFrom="column">
                  <wp:posOffset>-114300</wp:posOffset>
                </wp:positionH>
                <wp:positionV relativeFrom="paragraph">
                  <wp:posOffset>0</wp:posOffset>
                </wp:positionV>
                <wp:extent cx="1028700" cy="305435"/>
                <wp:effectExtent l="0" t="0" r="0" b="0"/>
                <wp:wrapNone/>
                <wp:docPr id="16" name="文本框 17"/>
                <wp:cNvGraphicFramePr/>
                <a:graphic xmlns:a="http://schemas.openxmlformats.org/drawingml/2006/main">
                  <a:graphicData uri="http://schemas.microsoft.com/office/word/2010/wordprocessingShape">
                    <wps:wsp>
                      <wps:cNvSpPr txBox="1"/>
                      <wps:spPr>
                        <a:xfrm>
                          <a:off x="0" y="0"/>
                          <a:ext cx="1028700" cy="305435"/>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签订分包合同</w:t>
                            </w:r>
                          </w:p>
                        </w:txbxContent>
                      </wps:txbx>
                      <wps:bodyPr wrap="square" upright="1"/>
                    </wps:wsp>
                  </a:graphicData>
                </a:graphic>
              </wp:anchor>
            </w:drawing>
          </mc:Choice>
          <mc:Fallback>
            <w:pict>
              <v:shape id="文本框 17" o:spid="_x0000_s1026" o:spt="202" type="#_x0000_t202" style="position:absolute;left:0pt;margin-left:-9pt;margin-top:0pt;height:24.05pt;width:81pt;z-index:251673600;mso-width-relative:page;mso-height-relative:page;" filled="f" stroked="f" coordsize="21600,21600" o:gfxdata="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CIk35w1AAAAAcBAAAPAAAAAAAAAAEAIAAAACIA&#10;AABkcnMvZG93bnJldi54bWxQSwECFAAUAAAACACHTuJAX0kiuJsBAAAQAwAADgAAAAAAAAABACAA&#10;AAAjAQAAZHJzL2Uyb0RvYy54bWxQSwUGAAAAAAYABgBZAQAAMAU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签订分包合同</w:t>
                      </w:r>
                    </w:p>
                  </w:txbxContent>
                </v:textbox>
              </v:shape>
            </w:pict>
          </mc:Fallback>
        </mc:AlternateContent>
      </w:r>
      <w:r>
        <w:rPr>
          <w:rFonts w:hint="eastAsia" w:ascii="仿宋" w:hAnsi="仿宋" w:eastAsia="仿宋" w:cs="仿宋"/>
          <w:color w:val="000000"/>
          <w:sz w:val="24"/>
          <w:szCs w:val="24"/>
        </w:rPr>
        <w:t>承包人分包工程的，应与分包人签订分包合同，并在分包合同签订后的</w:t>
      </w:r>
      <w:r>
        <w:rPr>
          <w:rFonts w:ascii="仿宋" w:hAnsi="仿宋" w:eastAsia="仿宋" w:cs="仿宋"/>
          <w:color w:val="000000"/>
          <w:sz w:val="24"/>
          <w:szCs w:val="24"/>
        </w:rPr>
        <w:t>7</w:t>
      </w:r>
      <w:r>
        <w:rPr>
          <w:rFonts w:hint="eastAsia" w:ascii="仿宋" w:hAnsi="仿宋" w:eastAsia="仿宋" w:cs="仿宋"/>
          <w:color w:val="000000"/>
          <w:sz w:val="24"/>
          <w:szCs w:val="24"/>
        </w:rPr>
        <w:t>天内向发包人和监理工程师、造价工程师各提交一份分包合同。承包人有义务禁止分包人将分包工程再次分包。</w:t>
      </w:r>
    </w:p>
    <w:p>
      <w:pPr>
        <w:pStyle w:val="23"/>
        <w:adjustRightInd w:val="0"/>
        <w:snapToGrid w:val="0"/>
        <w:spacing w:line="360" w:lineRule="auto"/>
        <w:rPr>
          <w:rFonts w:ascii="仿宋" w:hAnsi="仿宋" w:eastAsia="仿宋" w:cs="Times New Roman"/>
          <w:b/>
          <w:bCs/>
          <w:color w:val="000000"/>
          <w:sz w:val="24"/>
          <w:szCs w:val="24"/>
        </w:rPr>
      </w:pPr>
      <w:r>
        <mc:AlternateContent>
          <mc:Choice Requires="wps">
            <w:drawing>
              <wp:anchor distT="0" distB="0" distL="114300" distR="114300" simplePos="0" relativeHeight="251674624" behindDoc="0" locked="0" layoutInCell="1" allowOverlap="1">
                <wp:simplePos x="0" y="0"/>
                <wp:positionH relativeFrom="column">
                  <wp:posOffset>-114300</wp:posOffset>
                </wp:positionH>
                <wp:positionV relativeFrom="paragraph">
                  <wp:posOffset>202565</wp:posOffset>
                </wp:positionV>
                <wp:extent cx="914400" cy="495300"/>
                <wp:effectExtent l="0" t="0" r="0" b="0"/>
                <wp:wrapNone/>
                <wp:docPr id="17" name="文本框 18"/>
                <wp:cNvGraphicFramePr/>
                <a:graphic xmlns:a="http://schemas.openxmlformats.org/drawingml/2006/main">
                  <a:graphicData uri="http://schemas.microsoft.com/office/word/2010/wordprocessingShape">
                    <wps:wsp>
                      <wps:cNvSpPr txBox="1"/>
                      <wps:spPr>
                        <a:xfrm>
                          <a:off x="0" y="0"/>
                          <a:ext cx="914400" cy="495300"/>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分包工程款结算与支付</w:t>
                            </w:r>
                          </w:p>
                        </w:txbxContent>
                      </wps:txbx>
                      <wps:bodyPr wrap="square" upright="1"/>
                    </wps:wsp>
                  </a:graphicData>
                </a:graphic>
              </wp:anchor>
            </w:drawing>
          </mc:Choice>
          <mc:Fallback>
            <w:pict>
              <v:shape id="文本框 18" o:spid="_x0000_s1026" o:spt="202" type="#_x0000_t202" style="position:absolute;left:0pt;margin-left:-9pt;margin-top:15.95pt;height:39pt;width:72pt;z-index:251674624;mso-width-relative:page;mso-height-relative:page;" filled="f" stroked="f" coordsize="21600,21600" o:gfxdata="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DogFcj1wAAAAoBAAAPAAAAAAAAAAEAIAAA&#10;ACIAAABkcnMvZG93bnJldi54bWxQSwECFAAUAAAACACHTuJA1nNgHpsBAAAPAwAADgAAAAAAAAAB&#10;ACAAAAAmAQAAZHJzL2Uyb0RvYy54bWxQSwUGAAAAAAYABgBZAQAAMwU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分包工程款结算与支付</w:t>
                      </w:r>
                    </w:p>
                  </w:txbxContent>
                </v:textbox>
              </v:shape>
            </w:pict>
          </mc:Fallback>
        </mc:AlternateContent>
      </w:r>
      <w:r>
        <w:rPr>
          <w:rFonts w:ascii="仿宋" w:hAnsi="仿宋" w:eastAsia="仿宋" w:cs="仿宋"/>
          <w:b/>
          <w:bCs/>
          <w:color w:val="000000"/>
          <w:sz w:val="24"/>
          <w:szCs w:val="24"/>
        </w:rPr>
        <w:t xml:space="preserve">7.4  </w:t>
      </w:r>
      <w:r>
        <w:rPr>
          <w:rFonts w:ascii="仿宋" w:hAnsi="仿宋" w:eastAsia="仿宋" w:cs="仿宋"/>
          <w:b/>
          <w:bCs/>
          <w:color w:val="000000"/>
          <w:sz w:val="24"/>
          <w:szCs w:val="24"/>
          <w:u w:val="dotted"/>
        </w:rPr>
        <w:t xml:space="preserve">                                                                                                        </w:t>
      </w:r>
    </w:p>
    <w:p>
      <w:pPr>
        <w:pStyle w:val="23"/>
        <w:adjustRightInd w:val="0"/>
        <w:snapToGrid w:val="0"/>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分包工程款由承包人与分包人结算。除合同另有约定或取得承包人的同意外，发包人应将分包工程款按专用条款约定的支付方式全部支付给承包人，禁止发包人直接向分包人支付任何工程款。</w:t>
      </w:r>
    </w:p>
    <w:p>
      <w:pPr>
        <w:pStyle w:val="23"/>
        <w:adjustRightInd w:val="0"/>
        <w:snapToGrid w:val="0"/>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如发包人有要求时，承包人应提供能证明自己已向分包人支付其分包工程款等证明资料。否则，发包人有权直接向分包人支付承包人应支付而未支付的分包工程款，并在承包人得到的工程款中扣除。</w:t>
      </w:r>
    </w:p>
    <w:p>
      <w:pPr>
        <w:pStyle w:val="23"/>
        <w:adjustRightInd w:val="0"/>
        <w:snapToGrid w:val="0"/>
        <w:spacing w:line="360" w:lineRule="auto"/>
        <w:rPr>
          <w:rFonts w:ascii="仿宋" w:hAnsi="仿宋" w:eastAsia="仿宋" w:cs="Times New Roman"/>
          <w:b/>
          <w:bCs/>
          <w:color w:val="000000"/>
          <w:sz w:val="24"/>
          <w:szCs w:val="24"/>
        </w:rPr>
      </w:pPr>
      <w:r>
        <mc:AlternateContent>
          <mc:Choice Requires="wps">
            <w:drawing>
              <wp:anchor distT="0" distB="0" distL="114300" distR="114300" simplePos="0" relativeHeight="251675648" behindDoc="0" locked="0" layoutInCell="1" allowOverlap="1">
                <wp:simplePos x="0" y="0"/>
                <wp:positionH relativeFrom="column">
                  <wp:posOffset>-114300</wp:posOffset>
                </wp:positionH>
                <wp:positionV relativeFrom="paragraph">
                  <wp:posOffset>205105</wp:posOffset>
                </wp:positionV>
                <wp:extent cx="914400" cy="495300"/>
                <wp:effectExtent l="0" t="0" r="0" b="0"/>
                <wp:wrapNone/>
                <wp:docPr id="18" name="文本框 19"/>
                <wp:cNvGraphicFramePr/>
                <a:graphic xmlns:a="http://schemas.openxmlformats.org/drawingml/2006/main">
                  <a:graphicData uri="http://schemas.microsoft.com/office/word/2010/wordprocessingShape">
                    <wps:wsp>
                      <wps:cNvSpPr txBox="1"/>
                      <wps:spPr>
                        <a:xfrm>
                          <a:off x="0" y="0"/>
                          <a:ext cx="914400" cy="495300"/>
                        </a:xfrm>
                        <a:prstGeom prst="rect">
                          <a:avLst/>
                        </a:prstGeom>
                        <a:noFill/>
                        <a:ln>
                          <a:noFill/>
                        </a:ln>
                      </wps:spPr>
                      <wps:txbx>
                        <w:txbxContent>
                          <w:p>
                            <w:pPr>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分包工程责任和义务</w:t>
                            </w:r>
                          </w:p>
                        </w:txbxContent>
                      </wps:txbx>
                      <wps:bodyPr wrap="square" upright="1"/>
                    </wps:wsp>
                  </a:graphicData>
                </a:graphic>
              </wp:anchor>
            </w:drawing>
          </mc:Choice>
          <mc:Fallback>
            <w:pict>
              <v:shape id="文本框 19" o:spid="_x0000_s1026" o:spt="202" type="#_x0000_t202" style="position:absolute;left:0pt;margin-left:-9pt;margin-top:16.15pt;height:39pt;width:72pt;z-index:251675648;mso-width-relative:page;mso-height-relative:page;" filled="f" stroked="f" coordsize="21600,21600" o:gfxdata="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CQcPty1wAAAAoBAAAPAAAAAAAAAAEAIAAA&#10;ACIAAABkcnMvZG93bnJldi54bWxQSwECFAAUAAAACACHTuJALmayZpsBAAAPAwAADgAAAAAAAAAB&#10;ACAAAAAmAQAAZHJzL2Uyb0RvYy54bWxQSwUGAAAAAAYABgBZAQAAMwUAAAAA&#10;">
                <v:fill on="f" focussize="0,0"/>
                <v:stroke on="f"/>
                <v:imagedata o:title=""/>
                <o:lock v:ext="edit" aspectratio="f"/>
                <v:textbox>
                  <w:txbxContent>
                    <w:p>
                      <w:pPr>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分包工程责任和义务</w:t>
                      </w:r>
                    </w:p>
                  </w:txbxContent>
                </v:textbox>
              </v:shape>
            </w:pict>
          </mc:Fallback>
        </mc:AlternateContent>
      </w:r>
      <w:r>
        <w:rPr>
          <w:rFonts w:ascii="仿宋" w:hAnsi="仿宋" w:eastAsia="仿宋" w:cs="仿宋"/>
          <w:b/>
          <w:bCs/>
          <w:color w:val="000000"/>
          <w:sz w:val="24"/>
          <w:szCs w:val="24"/>
        </w:rPr>
        <w:t xml:space="preserve">7.5  </w:t>
      </w:r>
      <w:r>
        <w:rPr>
          <w:rFonts w:ascii="仿宋" w:hAnsi="仿宋" w:eastAsia="仿宋" w:cs="仿宋"/>
          <w:b/>
          <w:bCs/>
          <w:color w:val="000000"/>
          <w:sz w:val="24"/>
          <w:szCs w:val="24"/>
          <w:u w:val="dotted"/>
        </w:rPr>
        <w:t xml:space="preserve">                                                                                                         </w:t>
      </w:r>
    </w:p>
    <w:p>
      <w:pPr>
        <w:pStyle w:val="23"/>
        <w:adjustRightInd w:val="0"/>
        <w:snapToGrid w:val="0"/>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工程分包不能免除承包人应承担的任何责任和应履行的任何义务。承包人应在分包场地派驻相应管理人员保证本合同的履行。</w:t>
      </w:r>
    </w:p>
    <w:p>
      <w:pPr>
        <w:pStyle w:val="23"/>
        <w:adjustRightInd w:val="0"/>
        <w:snapToGrid w:val="0"/>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分包人应对分包工程负责。分包人的任何违约行为或疏忽导致工程损坏、损害或给发包人造成损失的，承包人应承担连带责任。</w:t>
      </w:r>
    </w:p>
    <w:p>
      <w:pPr>
        <w:pStyle w:val="23"/>
        <w:adjustRightInd w:val="0"/>
        <w:snapToGrid w:val="0"/>
        <w:spacing w:line="360" w:lineRule="auto"/>
        <w:rPr>
          <w:rFonts w:ascii="仿宋" w:hAnsi="仿宋" w:eastAsia="仿宋" w:cs="Times New Roman"/>
          <w:color w:val="000000"/>
          <w:sz w:val="24"/>
          <w:szCs w:val="24"/>
        </w:rPr>
      </w:pPr>
      <w:r>
        <mc:AlternateContent>
          <mc:Choice Requires="wps">
            <w:drawing>
              <wp:anchor distT="0" distB="0" distL="114300" distR="114300" simplePos="0" relativeHeight="251676672" behindDoc="0" locked="0" layoutInCell="1" allowOverlap="1">
                <wp:simplePos x="0" y="0"/>
                <wp:positionH relativeFrom="column">
                  <wp:posOffset>-114300</wp:posOffset>
                </wp:positionH>
                <wp:positionV relativeFrom="paragraph">
                  <wp:posOffset>229235</wp:posOffset>
                </wp:positionV>
                <wp:extent cx="914400" cy="280035"/>
                <wp:effectExtent l="0" t="0" r="0" b="0"/>
                <wp:wrapNone/>
                <wp:docPr id="19" name="文本框 20"/>
                <wp:cNvGraphicFramePr/>
                <a:graphic xmlns:a="http://schemas.openxmlformats.org/drawingml/2006/main">
                  <a:graphicData uri="http://schemas.microsoft.com/office/word/2010/wordprocessingShape">
                    <wps:wsp>
                      <wps:cNvSpPr txBox="1"/>
                      <wps:spPr>
                        <a:xfrm>
                          <a:off x="0" y="0"/>
                          <a:ext cx="914400" cy="280035"/>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分包合同终止</w:t>
                            </w:r>
                          </w:p>
                        </w:txbxContent>
                      </wps:txbx>
                      <wps:bodyPr wrap="square" upright="1"/>
                    </wps:wsp>
                  </a:graphicData>
                </a:graphic>
              </wp:anchor>
            </w:drawing>
          </mc:Choice>
          <mc:Fallback>
            <w:pict>
              <v:shape id="文本框 20" o:spid="_x0000_s1026" o:spt="202" type="#_x0000_t202" style="position:absolute;left:0pt;margin-left:-9pt;margin-top:18.05pt;height:22.05pt;width:72pt;z-index:251676672;mso-width-relative:page;mso-height-relative:page;" filled="f" stroked="f" coordsize="21600,21600" o:gfxdata="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HMcytYAAAAJAQAADwAAAAAAAAABACAAAAAi&#10;AAAAZHJzL2Rvd25yZXYueG1sUEsBAhQAFAAAAAgAh07iQIUUihKaAQAADwMAAA4AAAAAAAAAAQAg&#10;AAAAJQEAAGRycy9lMm9Eb2MueG1sUEsFBgAAAAAGAAYAWQEAADEFA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分包合同终止</w:t>
                      </w:r>
                    </w:p>
                  </w:txbxContent>
                </v:textbox>
              </v:shape>
            </w:pict>
          </mc:Fallback>
        </mc:AlternateContent>
      </w:r>
      <w:r>
        <w:rPr>
          <w:rFonts w:ascii="仿宋" w:hAnsi="仿宋" w:eastAsia="仿宋" w:cs="仿宋"/>
          <w:b/>
          <w:bCs/>
          <w:color w:val="000000"/>
          <w:sz w:val="24"/>
          <w:szCs w:val="24"/>
        </w:rPr>
        <w:t xml:space="preserve">7.6 </w:t>
      </w:r>
      <w:r>
        <w:rPr>
          <w:rFonts w:ascii="仿宋" w:hAnsi="仿宋" w:eastAsia="仿宋" w:cs="仿宋"/>
          <w:color w:val="000000"/>
          <w:sz w:val="24"/>
          <w:szCs w:val="24"/>
        </w:rPr>
        <w:t xml:space="preserve"> </w:t>
      </w:r>
      <w:r>
        <w:rPr>
          <w:rFonts w:ascii="仿宋" w:hAnsi="仿宋" w:eastAsia="仿宋" w:cs="仿宋"/>
          <w:color w:val="000000"/>
          <w:sz w:val="24"/>
          <w:szCs w:val="24"/>
          <w:u w:val="dotted"/>
        </w:rPr>
        <w:t xml:space="preserve">                                                                                                        </w:t>
      </w:r>
    </w:p>
    <w:p>
      <w:pPr>
        <w:pStyle w:val="23"/>
        <w:adjustRightInd w:val="0"/>
        <w:snapToGrid w:val="0"/>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无论何种原因，当本合同终止时，分包人与承包人签订的分包合同也随即终止。承包人应在本合同终止前向分包人支付分包人应得所有款项。</w:t>
      </w:r>
    </w:p>
    <w:p>
      <w:pPr>
        <w:pStyle w:val="23"/>
        <w:tabs>
          <w:tab w:val="left" w:pos="1260"/>
        </w:tabs>
        <w:adjustRightInd w:val="0"/>
        <w:snapToGrid w:val="0"/>
        <w:spacing w:before="120" w:beforeLines="50"/>
        <w:rPr>
          <w:rFonts w:ascii="仿宋" w:hAnsi="仿宋" w:eastAsia="仿宋" w:cs="Times New Roman"/>
          <w:b/>
          <w:bCs/>
          <w:color w:val="000000"/>
          <w:sz w:val="24"/>
          <w:szCs w:val="24"/>
        </w:rPr>
      </w:pPr>
      <w:r>
        <w:rPr>
          <w:rFonts w:ascii="仿宋" w:hAnsi="仿宋" w:eastAsia="仿宋" w:cs="仿宋"/>
          <w:b/>
          <w:bCs/>
          <w:color w:val="000000"/>
          <w:sz w:val="24"/>
          <w:szCs w:val="24"/>
          <w:u w:val="single"/>
        </w:rPr>
        <w:t xml:space="preserve">                                                                                                             </w:t>
      </w:r>
    </w:p>
    <w:p>
      <w:pPr>
        <w:pStyle w:val="5"/>
        <w:numPr>
          <w:ilvl w:val="0"/>
          <w:numId w:val="0"/>
        </w:numPr>
        <w:tabs>
          <w:tab w:val="left" w:pos="420"/>
          <w:tab w:val="clear" w:pos="360"/>
        </w:tabs>
        <w:ind w:left="720"/>
        <w:rPr>
          <w:rFonts w:ascii="仿宋" w:hAnsi="仿宋" w:eastAsia="仿宋"/>
          <w:color w:val="000000"/>
          <w:sz w:val="24"/>
          <w:szCs w:val="24"/>
        </w:rPr>
      </w:pPr>
      <w:bookmarkStart w:id="19" w:name="_Toc10624827"/>
      <w:bookmarkStart w:id="20" w:name="_Toc469383987"/>
      <w:r>
        <w:rPr>
          <w:rFonts w:ascii="仿宋" w:hAnsi="仿宋" w:eastAsia="仿宋" w:cs="仿宋"/>
          <w:color w:val="000000"/>
          <w:sz w:val="24"/>
          <w:szCs w:val="24"/>
        </w:rPr>
        <w:t xml:space="preserve">8  </w:t>
      </w:r>
      <w:r>
        <w:rPr>
          <w:rFonts w:hint="eastAsia" w:ascii="仿宋" w:hAnsi="仿宋" w:eastAsia="仿宋" w:cs="仿宋"/>
          <w:color w:val="000000"/>
          <w:sz w:val="24"/>
          <w:szCs w:val="24"/>
        </w:rPr>
        <w:t>现场查勘</w:t>
      </w:r>
      <w:bookmarkEnd w:id="19"/>
      <w:bookmarkEnd w:id="20"/>
    </w:p>
    <w:p>
      <w:pPr>
        <w:pStyle w:val="23"/>
        <w:adjustRightInd w:val="0"/>
        <w:snapToGrid w:val="0"/>
        <w:spacing w:line="360" w:lineRule="auto"/>
        <w:rPr>
          <w:rFonts w:ascii="仿宋" w:hAnsi="仿宋" w:eastAsia="仿宋" w:cs="仿宋"/>
          <w:b/>
          <w:bCs/>
          <w:color w:val="000000"/>
          <w:sz w:val="24"/>
          <w:szCs w:val="24"/>
        </w:rPr>
      </w:pPr>
      <w:r>
        <mc:AlternateContent>
          <mc:Choice Requires="wps">
            <w:drawing>
              <wp:anchor distT="0" distB="0" distL="114300" distR="114300" simplePos="0" relativeHeight="251677696" behindDoc="0" locked="0" layoutInCell="1" allowOverlap="1">
                <wp:simplePos x="0" y="0"/>
                <wp:positionH relativeFrom="column">
                  <wp:posOffset>-114300</wp:posOffset>
                </wp:positionH>
                <wp:positionV relativeFrom="paragraph">
                  <wp:posOffset>236855</wp:posOffset>
                </wp:positionV>
                <wp:extent cx="914400" cy="495300"/>
                <wp:effectExtent l="0" t="0" r="0" b="0"/>
                <wp:wrapNone/>
                <wp:docPr id="20" name="文本框 21"/>
                <wp:cNvGraphicFramePr/>
                <a:graphic xmlns:a="http://schemas.openxmlformats.org/drawingml/2006/main">
                  <a:graphicData uri="http://schemas.microsoft.com/office/word/2010/wordprocessingShape">
                    <wps:wsp>
                      <wps:cNvSpPr txBox="1"/>
                      <wps:spPr>
                        <a:xfrm>
                          <a:off x="0" y="0"/>
                          <a:ext cx="914400" cy="495300"/>
                        </a:xfrm>
                        <a:prstGeom prst="rect">
                          <a:avLst/>
                        </a:prstGeom>
                        <a:noFill/>
                        <a:ln>
                          <a:noFill/>
                        </a:ln>
                      </wps:spPr>
                      <wps:txbx>
                        <w:txbxContent>
                          <w:p>
                            <w:pPr>
                              <w:spacing w:line="200" w:lineRule="exact"/>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发包人提供资料的责任</w:t>
                            </w:r>
                          </w:p>
                        </w:txbxContent>
                      </wps:txbx>
                      <wps:bodyPr wrap="square" upright="1"/>
                    </wps:wsp>
                  </a:graphicData>
                </a:graphic>
              </wp:anchor>
            </w:drawing>
          </mc:Choice>
          <mc:Fallback>
            <w:pict>
              <v:shape id="文本框 21" o:spid="_x0000_s1026" o:spt="202" type="#_x0000_t202" style="position:absolute;left:0pt;margin-left:-9pt;margin-top:18.65pt;height:39pt;width:72pt;z-index:251677696;mso-width-relative:page;mso-height-relative:page;" filled="f" stroked="f" coordsize="21600,21600" o:gfxdata="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JqBJj9gAAAAKAQAADwAAAAAAAAABACAA&#10;AAAiAAAAZHJzL2Rvd25yZXYueG1sUEsBAhQAFAAAAAgAh07iQPzMSkKbAQAADwMAAA4AAAAAAAAA&#10;AQAgAAAAJwEAAGRycy9lMm9Eb2MueG1sUEsFBgAAAAAGAAYAWQEAADQFAAAAAA==&#10;">
                <v:fill on="f" focussize="0,0"/>
                <v:stroke on="f"/>
                <v:imagedata o:title=""/>
                <o:lock v:ext="edit" aspectratio="f"/>
                <v:textbox>
                  <w:txbxContent>
                    <w:p>
                      <w:pPr>
                        <w:spacing w:line="200" w:lineRule="exact"/>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发包人提供资料的责任</w:t>
                      </w:r>
                    </w:p>
                  </w:txbxContent>
                </v:textbox>
              </v:shape>
            </w:pict>
          </mc:Fallback>
        </mc:AlternateContent>
      </w:r>
      <w:r>
        <w:rPr>
          <w:rFonts w:ascii="仿宋" w:hAnsi="仿宋" w:eastAsia="仿宋" w:cs="仿宋"/>
          <w:b/>
          <w:bCs/>
          <w:color w:val="000000"/>
          <w:sz w:val="24"/>
          <w:szCs w:val="24"/>
        </w:rPr>
        <w:t xml:space="preserve">8.1                                                                                </w:t>
      </w:r>
    </w:p>
    <w:p>
      <w:pPr>
        <w:pStyle w:val="23"/>
        <w:adjustRightInd w:val="0"/>
        <w:snapToGrid w:val="0"/>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发包人应按照第</w:t>
      </w:r>
      <w:r>
        <w:rPr>
          <w:rFonts w:ascii="仿宋" w:hAnsi="仿宋" w:eastAsia="仿宋" w:cs="仿宋"/>
          <w:color w:val="000000"/>
          <w:sz w:val="24"/>
          <w:szCs w:val="24"/>
        </w:rPr>
        <w:t>19.2</w:t>
      </w:r>
      <w:r>
        <w:rPr>
          <w:rFonts w:hint="eastAsia" w:ascii="仿宋" w:hAnsi="仿宋" w:eastAsia="仿宋" w:cs="仿宋"/>
          <w:color w:val="000000"/>
          <w:sz w:val="24"/>
          <w:szCs w:val="24"/>
        </w:rPr>
        <w:t>款第（</w:t>
      </w:r>
      <w:r>
        <w:rPr>
          <w:rFonts w:ascii="仿宋" w:hAnsi="仿宋" w:eastAsia="仿宋" w:cs="仿宋"/>
          <w:color w:val="000000"/>
          <w:sz w:val="24"/>
          <w:szCs w:val="24"/>
        </w:rPr>
        <w:t>4</w:t>
      </w:r>
      <w:r>
        <w:rPr>
          <w:rFonts w:hint="eastAsia" w:ascii="仿宋" w:hAnsi="仿宋" w:eastAsia="仿宋" w:cs="仿宋"/>
          <w:color w:val="000000"/>
          <w:sz w:val="24"/>
          <w:szCs w:val="24"/>
        </w:rPr>
        <w:t>）点规定向承包人提供有关资料。此资料作为招标文件的组成部分，与招标文件一并发布。发包人对其提供的上述资料的真实性、准确性和完整性负责。因发包人提供上述资料错误导致承包人发生损失的，发包人应承担由此增加的费用和（或）延误的工期，并向承包人支付合理利润。</w:t>
      </w:r>
    </w:p>
    <w:p>
      <w:pPr>
        <w:pStyle w:val="23"/>
        <w:adjustRightInd w:val="0"/>
        <w:snapToGrid w:val="0"/>
        <w:spacing w:line="360" w:lineRule="auto"/>
        <w:rPr>
          <w:rFonts w:ascii="仿宋" w:hAnsi="仿宋" w:eastAsia="仿宋" w:cs="Times New Roman"/>
          <w:b/>
          <w:bCs/>
          <w:color w:val="000000"/>
          <w:sz w:val="24"/>
          <w:szCs w:val="24"/>
        </w:rPr>
      </w:pPr>
      <w:r>
        <w:rPr>
          <w:rFonts w:ascii="仿宋" w:hAnsi="仿宋" w:eastAsia="仿宋" w:cs="仿宋"/>
          <w:b/>
          <w:bCs/>
          <w:color w:val="000000"/>
          <w:sz w:val="24"/>
          <w:szCs w:val="24"/>
        </w:rPr>
        <w:t xml:space="preserve">8.2  </w:t>
      </w:r>
      <w:r>
        <w:rPr>
          <w:rFonts w:ascii="仿宋" w:hAnsi="仿宋" w:eastAsia="仿宋" w:cs="仿宋"/>
          <w:b/>
          <w:bCs/>
          <w:color w:val="000000"/>
          <w:sz w:val="24"/>
          <w:szCs w:val="24"/>
          <w:u w:val="dotted"/>
        </w:rPr>
        <w:t xml:space="preserve">                                                                                                        </w:t>
      </w:r>
    </w:p>
    <w:p>
      <w:pPr>
        <w:pStyle w:val="23"/>
        <w:adjustRightInd w:val="0"/>
        <w:snapToGrid w:val="0"/>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1678720" behindDoc="0" locked="0" layoutInCell="1" allowOverlap="1">
                <wp:simplePos x="0" y="0"/>
                <wp:positionH relativeFrom="column">
                  <wp:posOffset>-114300</wp:posOffset>
                </wp:positionH>
                <wp:positionV relativeFrom="paragraph">
                  <wp:posOffset>0</wp:posOffset>
                </wp:positionV>
                <wp:extent cx="914400" cy="500380"/>
                <wp:effectExtent l="0" t="0" r="0" b="0"/>
                <wp:wrapNone/>
                <wp:docPr id="21" name="文本框 22"/>
                <wp:cNvGraphicFramePr/>
                <a:graphic xmlns:a="http://schemas.openxmlformats.org/drawingml/2006/main">
                  <a:graphicData uri="http://schemas.microsoft.com/office/word/2010/wordprocessingShape">
                    <wps:wsp>
                      <wps:cNvSpPr txBox="1"/>
                      <wps:spPr>
                        <a:xfrm>
                          <a:off x="0" y="0"/>
                          <a:ext cx="914400" cy="500380"/>
                        </a:xfrm>
                        <a:prstGeom prst="rect">
                          <a:avLst/>
                        </a:prstGeom>
                        <a:noFill/>
                        <a:ln>
                          <a:noFill/>
                        </a:ln>
                      </wps:spPr>
                      <wps:txbx>
                        <w:txbxContent>
                          <w:p>
                            <w:pPr>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承包人现场查勘</w:t>
                            </w:r>
                          </w:p>
                        </w:txbxContent>
                      </wps:txbx>
                      <wps:bodyPr wrap="square" upright="1"/>
                    </wps:wsp>
                  </a:graphicData>
                </a:graphic>
              </wp:anchor>
            </w:drawing>
          </mc:Choice>
          <mc:Fallback>
            <w:pict>
              <v:shape id="文本框 22" o:spid="_x0000_s1026" o:spt="202" type="#_x0000_t202" style="position:absolute;left:0pt;margin-left:-9pt;margin-top:0pt;height:39.4pt;width:72pt;z-index:251678720;mso-width-relative:page;mso-height-relative:page;" filled="f" stroked="f" coordsize="21600,21600" o:gfxdata="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BWmKUfUAAAABwEAAA8AAAAAAAAAAQAgAAAA&#10;IgAAAGRycy9kb3ducmV2LnhtbFBLAQIUABQAAAAIAIdO4kAGZdJ1nQEAAA8DAAAOAAAAAAAAAAEA&#10;IAAAACMBAABkcnMvZTJvRG9jLnhtbFBLBQYAAAAABgAGAFkBAAAyBQAAAAA=&#10;">
                <v:fill on="f" focussize="0,0"/>
                <v:stroke on="f"/>
                <v:imagedata o:title=""/>
                <o:lock v:ext="edit" aspectratio="f"/>
                <v:textbox>
                  <w:txbxContent>
                    <w:p>
                      <w:pPr>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承包人现场查勘</w:t>
                      </w:r>
                    </w:p>
                  </w:txbxContent>
                </v:textbox>
              </v:shape>
            </w:pict>
          </mc:Fallback>
        </mc:AlternateContent>
      </w:r>
      <w:r>
        <w:rPr>
          <w:rFonts w:hint="eastAsia" w:ascii="仿宋" w:hAnsi="仿宋" w:eastAsia="仿宋" w:cs="仿宋"/>
          <w:color w:val="000000"/>
          <w:sz w:val="24"/>
          <w:szCs w:val="24"/>
        </w:rPr>
        <w:t>承包人应依据发包人按照第</w:t>
      </w:r>
      <w:r>
        <w:rPr>
          <w:rFonts w:ascii="仿宋" w:hAnsi="仿宋" w:eastAsia="仿宋" w:cs="仿宋"/>
          <w:color w:val="000000"/>
          <w:sz w:val="24"/>
          <w:szCs w:val="24"/>
        </w:rPr>
        <w:t>19.2</w:t>
      </w:r>
      <w:r>
        <w:rPr>
          <w:rFonts w:hint="eastAsia" w:ascii="仿宋" w:hAnsi="仿宋" w:eastAsia="仿宋" w:cs="仿宋"/>
          <w:color w:val="000000"/>
          <w:sz w:val="24"/>
          <w:szCs w:val="24"/>
        </w:rPr>
        <w:t>款第（</w:t>
      </w:r>
      <w:r>
        <w:rPr>
          <w:rFonts w:ascii="仿宋" w:hAnsi="仿宋" w:eastAsia="仿宋" w:cs="仿宋"/>
          <w:color w:val="000000"/>
          <w:sz w:val="24"/>
          <w:szCs w:val="24"/>
        </w:rPr>
        <w:t>4</w:t>
      </w:r>
      <w:r>
        <w:rPr>
          <w:rFonts w:hint="eastAsia" w:ascii="仿宋" w:hAnsi="仿宋" w:eastAsia="仿宋" w:cs="仿宋"/>
          <w:color w:val="000000"/>
          <w:sz w:val="24"/>
          <w:szCs w:val="24"/>
        </w:rPr>
        <w:t>）点规定提供的资料和自己对现场查勘来编制投标文件，并对发包人提供上述资料的理解、推断和应用负责。</w:t>
      </w:r>
      <w:r>
        <w:rPr>
          <w:rFonts w:ascii="仿宋" w:hAnsi="仿宋" w:eastAsia="仿宋" w:cs="仿宋"/>
          <w:color w:val="000000"/>
          <w:sz w:val="24"/>
          <w:szCs w:val="24"/>
        </w:rPr>
        <w:t>因承包人未能充分查勘、了解</w:t>
      </w:r>
      <w:r>
        <w:rPr>
          <w:rFonts w:hint="eastAsia" w:ascii="仿宋" w:hAnsi="仿宋" w:eastAsia="仿宋" w:cs="仿宋"/>
          <w:color w:val="000000"/>
          <w:sz w:val="24"/>
          <w:szCs w:val="24"/>
        </w:rPr>
        <w:t>以下</w:t>
      </w:r>
      <w:r>
        <w:rPr>
          <w:rFonts w:ascii="仿宋" w:hAnsi="仿宋" w:eastAsia="仿宋" w:cs="仿宋"/>
          <w:color w:val="000000"/>
          <w:sz w:val="24"/>
          <w:szCs w:val="24"/>
        </w:rPr>
        <w:t>情况或未能充分估计</w:t>
      </w:r>
      <w:r>
        <w:rPr>
          <w:rFonts w:hint="eastAsia" w:ascii="仿宋" w:hAnsi="仿宋" w:eastAsia="仿宋" w:cs="仿宋"/>
          <w:color w:val="000000"/>
          <w:sz w:val="24"/>
          <w:szCs w:val="24"/>
        </w:rPr>
        <w:t>以下</w:t>
      </w:r>
      <w:r>
        <w:rPr>
          <w:rFonts w:ascii="仿宋" w:hAnsi="仿宋" w:eastAsia="仿宋" w:cs="仿宋"/>
          <w:color w:val="000000"/>
          <w:sz w:val="24"/>
          <w:szCs w:val="24"/>
        </w:rPr>
        <w:t>情况所可能产生后果的，承包人承担由此增加的费用和（或）延误的工期。</w:t>
      </w:r>
      <w:r>
        <w:rPr>
          <w:rFonts w:hint="eastAsia" w:ascii="仿宋" w:hAnsi="仿宋" w:eastAsia="仿宋" w:cs="仿宋"/>
          <w:color w:val="000000"/>
          <w:sz w:val="24"/>
          <w:szCs w:val="24"/>
        </w:rPr>
        <w:t>承包人的投标文件应被认为已经考虑了现场及其周围环境的影响，包括但不限于以下内容：</w:t>
      </w:r>
    </w:p>
    <w:p>
      <w:pPr>
        <w:pStyle w:val="23"/>
        <w:adjustRightInd w:val="0"/>
        <w:snapToGrid w:val="0"/>
        <w:spacing w:line="360" w:lineRule="auto"/>
        <w:ind w:left="1619"/>
        <w:rPr>
          <w:rFonts w:ascii="仿宋" w:hAnsi="仿宋" w:eastAsia="仿宋" w:cs="Times New Roman"/>
          <w:color w:val="000000"/>
          <w:sz w:val="24"/>
          <w:szCs w:val="24"/>
        </w:rPr>
      </w:pPr>
      <w:r>
        <w:rPr>
          <w:rFonts w:hint="eastAsia" w:ascii="仿宋" w:hAnsi="仿宋" w:eastAsia="仿宋" w:cs="仿宋"/>
          <w:color w:val="000000"/>
          <w:sz w:val="24"/>
          <w:szCs w:val="24"/>
        </w:rPr>
        <w:t>（</w:t>
      </w:r>
      <w:r>
        <w:rPr>
          <w:rFonts w:ascii="仿宋" w:hAnsi="仿宋" w:eastAsia="仿宋" w:cs="仿宋"/>
          <w:color w:val="000000"/>
          <w:sz w:val="24"/>
          <w:szCs w:val="24"/>
        </w:rPr>
        <w:t>1</w:t>
      </w:r>
      <w:r>
        <w:rPr>
          <w:rFonts w:hint="eastAsia" w:ascii="仿宋" w:hAnsi="仿宋" w:eastAsia="仿宋" w:cs="仿宋"/>
          <w:color w:val="000000"/>
          <w:sz w:val="24"/>
          <w:szCs w:val="24"/>
        </w:rPr>
        <w:t>）现场地质情况及地形地貌特征；</w:t>
      </w:r>
    </w:p>
    <w:p>
      <w:pPr>
        <w:pStyle w:val="23"/>
        <w:adjustRightInd w:val="0"/>
        <w:snapToGrid w:val="0"/>
        <w:spacing w:line="360" w:lineRule="auto"/>
        <w:ind w:left="1619"/>
        <w:rPr>
          <w:rFonts w:ascii="仿宋" w:hAnsi="仿宋" w:eastAsia="仿宋" w:cs="Times New Roman"/>
          <w:color w:val="000000"/>
          <w:sz w:val="24"/>
          <w:szCs w:val="24"/>
        </w:rPr>
      </w:pPr>
      <w:r>
        <w:rPr>
          <w:rFonts w:hint="eastAsia" w:ascii="仿宋" w:hAnsi="仿宋" w:eastAsia="仿宋" w:cs="仿宋"/>
          <w:color w:val="000000"/>
          <w:sz w:val="24"/>
          <w:szCs w:val="24"/>
        </w:rPr>
        <w:t>（2）水文和气候条件；</w:t>
      </w:r>
    </w:p>
    <w:p>
      <w:pPr>
        <w:pStyle w:val="23"/>
        <w:adjustRightInd w:val="0"/>
        <w:snapToGrid w:val="0"/>
        <w:spacing w:line="360" w:lineRule="auto"/>
        <w:ind w:left="1619"/>
        <w:rPr>
          <w:rFonts w:ascii="仿宋" w:hAnsi="仿宋" w:eastAsia="仿宋" w:cs="Times New Roman"/>
          <w:color w:val="000000"/>
          <w:sz w:val="24"/>
          <w:szCs w:val="24"/>
        </w:rPr>
      </w:pPr>
      <w:r>
        <w:rPr>
          <w:rFonts w:hint="eastAsia" w:ascii="仿宋" w:hAnsi="仿宋" w:eastAsia="仿宋" w:cs="仿宋"/>
          <w:color w:val="000000"/>
          <w:sz w:val="24"/>
          <w:szCs w:val="24"/>
        </w:rPr>
        <w:t>（3）为实施、完成并保修合同工程所需的临时工程和措施项目；</w:t>
      </w:r>
    </w:p>
    <w:p>
      <w:pPr>
        <w:pStyle w:val="23"/>
        <w:tabs>
          <w:tab w:val="left" w:pos="2580"/>
        </w:tabs>
        <w:adjustRightInd w:val="0"/>
        <w:snapToGrid w:val="0"/>
        <w:spacing w:line="360" w:lineRule="auto"/>
        <w:ind w:left="1619"/>
        <w:rPr>
          <w:rFonts w:ascii="仿宋" w:hAnsi="仿宋" w:eastAsia="仿宋" w:cs="Times New Roman"/>
          <w:color w:val="000000"/>
          <w:sz w:val="24"/>
          <w:szCs w:val="24"/>
        </w:rPr>
      </w:pPr>
      <w:r>
        <w:rPr>
          <w:rFonts w:hint="eastAsia" w:ascii="仿宋" w:hAnsi="仿宋" w:eastAsia="仿宋" w:cs="仿宋"/>
          <w:color w:val="000000"/>
          <w:sz w:val="24"/>
          <w:szCs w:val="24"/>
        </w:rPr>
        <w:t>（4）为实施、完成并保修合同工程所需的材料采购和加工、设备的采购，及所需的施工设备、周转性材料、人员和管理等；</w:t>
      </w:r>
    </w:p>
    <w:p>
      <w:pPr>
        <w:pStyle w:val="23"/>
        <w:adjustRightInd w:val="0"/>
        <w:snapToGrid w:val="0"/>
        <w:spacing w:line="360" w:lineRule="auto"/>
        <w:ind w:left="1619"/>
        <w:rPr>
          <w:rFonts w:ascii="仿宋" w:hAnsi="仿宋" w:eastAsia="仿宋" w:cs="Times New Roman"/>
          <w:color w:val="000000"/>
          <w:sz w:val="24"/>
          <w:szCs w:val="24"/>
        </w:rPr>
      </w:pPr>
      <w:r>
        <w:rPr>
          <w:rFonts w:hint="eastAsia" w:ascii="仿宋" w:hAnsi="仿宋" w:eastAsia="仿宋" w:cs="仿宋"/>
          <w:color w:val="000000"/>
          <w:sz w:val="24"/>
          <w:szCs w:val="24"/>
        </w:rPr>
        <w:t>（5）场地内外的交通情况及水、电、食宿供应条件；</w:t>
      </w:r>
    </w:p>
    <w:p>
      <w:pPr>
        <w:pStyle w:val="23"/>
        <w:adjustRightInd w:val="0"/>
        <w:snapToGrid w:val="0"/>
        <w:spacing w:line="360" w:lineRule="auto"/>
        <w:ind w:left="1619"/>
        <w:rPr>
          <w:rFonts w:ascii="仿宋" w:hAnsi="仿宋" w:eastAsia="仿宋" w:cs="Times New Roman"/>
          <w:color w:val="000000"/>
          <w:sz w:val="24"/>
          <w:szCs w:val="24"/>
        </w:rPr>
      </w:pPr>
      <w:r>
        <w:rPr>
          <w:rFonts w:hint="eastAsia" w:ascii="仿宋" w:hAnsi="仿宋" w:eastAsia="仿宋" w:cs="仿宋"/>
          <w:color w:val="000000"/>
          <w:sz w:val="24"/>
          <w:szCs w:val="24"/>
        </w:rPr>
        <w:t>（6）可能对投标报价有影响或起作用的其他情况。</w:t>
      </w:r>
    </w:p>
    <w:p>
      <w:pPr>
        <w:pStyle w:val="23"/>
        <w:adjustRightInd w:val="0"/>
        <w:snapToGrid w:val="0"/>
        <w:ind w:right="-238"/>
        <w:rPr>
          <w:rFonts w:ascii="仿宋" w:hAnsi="仿宋" w:eastAsia="仿宋" w:cs="Times New Roman"/>
          <w:color w:val="000000"/>
          <w:sz w:val="24"/>
          <w:szCs w:val="24"/>
          <w:u w:val="single"/>
        </w:rPr>
      </w:pPr>
      <w:r>
        <w:rPr>
          <w:rFonts w:ascii="仿宋" w:hAnsi="仿宋" w:eastAsia="仿宋" w:cs="仿宋"/>
          <w:b/>
          <w:bCs/>
          <w:color w:val="000000"/>
          <w:sz w:val="24"/>
          <w:szCs w:val="24"/>
          <w:u w:val="single"/>
        </w:rPr>
        <w:t xml:space="preserve">                                                                                  </w:t>
      </w:r>
    </w:p>
    <w:p>
      <w:pPr>
        <w:pStyle w:val="5"/>
        <w:numPr>
          <w:ilvl w:val="0"/>
          <w:numId w:val="0"/>
        </w:numPr>
        <w:tabs>
          <w:tab w:val="left" w:pos="420"/>
          <w:tab w:val="clear" w:pos="360"/>
        </w:tabs>
        <w:ind w:left="720"/>
        <w:rPr>
          <w:rFonts w:ascii="仿宋" w:hAnsi="仿宋" w:eastAsia="仿宋"/>
          <w:color w:val="000000"/>
          <w:sz w:val="24"/>
          <w:szCs w:val="24"/>
        </w:rPr>
      </w:pPr>
      <w:bookmarkStart w:id="21" w:name="_Toc469383988"/>
      <w:bookmarkStart w:id="22" w:name="_Toc10624828"/>
      <w:r>
        <w:rPr>
          <w:rFonts w:ascii="仿宋" w:hAnsi="仿宋" w:eastAsia="仿宋" w:cs="仿宋"/>
          <w:color w:val="000000"/>
          <w:sz w:val="24"/>
          <w:szCs w:val="24"/>
        </w:rPr>
        <w:t xml:space="preserve">9  </w:t>
      </w:r>
      <w:r>
        <w:rPr>
          <w:rFonts w:hint="eastAsia" w:ascii="仿宋" w:hAnsi="仿宋" w:eastAsia="仿宋" w:cs="仿宋"/>
          <w:color w:val="000000"/>
          <w:sz w:val="24"/>
          <w:szCs w:val="24"/>
        </w:rPr>
        <w:t>招标错失的修正</w:t>
      </w:r>
      <w:bookmarkEnd w:id="21"/>
      <w:bookmarkEnd w:id="22"/>
    </w:p>
    <w:p>
      <w:pPr>
        <w:pStyle w:val="23"/>
        <w:adjustRightInd w:val="0"/>
        <w:snapToGrid w:val="0"/>
        <w:spacing w:before="240" w:beforeLines="100"/>
        <w:rPr>
          <w:rFonts w:ascii="仿宋" w:hAnsi="仿宋" w:eastAsia="仿宋" w:cs="仿宋"/>
          <w:b/>
          <w:bCs/>
          <w:color w:val="000000"/>
          <w:sz w:val="24"/>
          <w:szCs w:val="24"/>
        </w:rPr>
      </w:pPr>
      <w:r>
        <mc:AlternateContent>
          <mc:Choice Requires="wps">
            <w:drawing>
              <wp:anchor distT="0" distB="0" distL="114300" distR="114300" simplePos="0" relativeHeight="251679744" behindDoc="0" locked="0" layoutInCell="1" allowOverlap="1">
                <wp:simplePos x="0" y="0"/>
                <wp:positionH relativeFrom="column">
                  <wp:posOffset>-60960</wp:posOffset>
                </wp:positionH>
                <wp:positionV relativeFrom="paragraph">
                  <wp:posOffset>398145</wp:posOffset>
                </wp:positionV>
                <wp:extent cx="914400" cy="792480"/>
                <wp:effectExtent l="0" t="0" r="0" b="0"/>
                <wp:wrapNone/>
                <wp:docPr id="22" name="文本框 23"/>
                <wp:cNvGraphicFramePr/>
                <a:graphic xmlns:a="http://schemas.openxmlformats.org/drawingml/2006/main">
                  <a:graphicData uri="http://schemas.microsoft.com/office/word/2010/wordprocessingShape">
                    <wps:wsp>
                      <wps:cNvSpPr txBox="1"/>
                      <wps:spPr>
                        <a:xfrm>
                          <a:off x="0" y="0"/>
                          <a:ext cx="914400" cy="792480"/>
                        </a:xfrm>
                        <a:prstGeom prst="rect">
                          <a:avLst/>
                        </a:prstGeom>
                        <a:noFill/>
                        <a:ln>
                          <a:noFill/>
                        </a:ln>
                      </wps:spPr>
                      <wps:txbx>
                        <w:txbxContent>
                          <w:p>
                            <w:pPr>
                              <w:pStyle w:val="23"/>
                              <w:tabs>
                                <w:tab w:val="left" w:pos="2160"/>
                              </w:tabs>
                              <w:spacing w:before="192" w:beforeLines="80"/>
                              <w:rPr>
                                <w:rFonts w:ascii="楷体_GB2312" w:hAnsi="宋体" w:eastAsia="楷体_GB2312" w:cs="Times New Roman"/>
                                <w:color w:val="FF00FF"/>
                                <w:sz w:val="24"/>
                                <w:szCs w:val="24"/>
                              </w:rPr>
                            </w:pPr>
                            <w:r>
                              <w:rPr>
                                <w:rFonts w:hint="eastAsia" w:ascii="楷体_GB2312" w:hAnsi="宋体" w:eastAsia="楷体_GB2312" w:cs="楷体_GB2312"/>
                                <w:b/>
                                <w:bCs/>
                                <w:color w:val="000000"/>
                                <w:sz w:val="18"/>
                                <w:szCs w:val="18"/>
                              </w:rPr>
                              <w:t>合同条款及格式完备性和义务</w:t>
                            </w:r>
                          </w:p>
                          <w:p>
                            <w:pPr>
                              <w:rPr>
                                <w:rFonts w:ascii="Times New Roman" w:hAnsi="Times New Roman" w:cs="Times New Roman"/>
                                <w:sz w:val="18"/>
                                <w:szCs w:val="18"/>
                              </w:rPr>
                            </w:pPr>
                          </w:p>
                        </w:txbxContent>
                      </wps:txbx>
                      <wps:bodyPr wrap="square" upright="1"/>
                    </wps:wsp>
                  </a:graphicData>
                </a:graphic>
              </wp:anchor>
            </w:drawing>
          </mc:Choice>
          <mc:Fallback>
            <w:pict>
              <v:shape id="文本框 23" o:spid="_x0000_s1026" o:spt="202" type="#_x0000_t202" style="position:absolute;left:0pt;margin-left:-4.8pt;margin-top:31.35pt;height:62.4pt;width:72pt;z-index:251679744;mso-width-relative:page;mso-height-relative:page;" filled="f" stroked="f" coordsize="21600,21600" o:gfxdata="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AXDqoDXAAAACQEAAA8AAAAAAAAAAQAg&#10;AAAAIgAAAGRycy9kb3ducmV2LnhtbFBLAQIUABQAAAAIAIdO4kBnZw9vnQEAAA8DAAAOAAAAAAAA&#10;AAEAIAAAACYBAABkcnMvZTJvRG9jLnhtbFBLBQYAAAAABgAGAFkBAAA1BQAAAAA=&#10;">
                <v:fill on="f" focussize="0,0"/>
                <v:stroke on="f"/>
                <v:imagedata o:title=""/>
                <o:lock v:ext="edit" aspectratio="f"/>
                <v:textbox>
                  <w:txbxContent>
                    <w:p>
                      <w:pPr>
                        <w:pStyle w:val="23"/>
                        <w:tabs>
                          <w:tab w:val="left" w:pos="2160"/>
                        </w:tabs>
                        <w:spacing w:before="192" w:beforeLines="80"/>
                        <w:rPr>
                          <w:rFonts w:ascii="楷体_GB2312" w:hAnsi="宋体" w:eastAsia="楷体_GB2312" w:cs="Times New Roman"/>
                          <w:color w:val="FF00FF"/>
                          <w:sz w:val="24"/>
                          <w:szCs w:val="24"/>
                        </w:rPr>
                      </w:pPr>
                      <w:r>
                        <w:rPr>
                          <w:rFonts w:hint="eastAsia" w:ascii="楷体_GB2312" w:hAnsi="宋体" w:eastAsia="楷体_GB2312" w:cs="楷体_GB2312"/>
                          <w:b/>
                          <w:bCs/>
                          <w:color w:val="000000"/>
                          <w:sz w:val="18"/>
                          <w:szCs w:val="18"/>
                        </w:rPr>
                        <w:t>合同条款及格式完备性和义务</w:t>
                      </w:r>
                    </w:p>
                    <w:p>
                      <w:pPr>
                        <w:rPr>
                          <w:rFonts w:ascii="Times New Roman" w:hAnsi="Times New Roman" w:cs="Times New Roman"/>
                          <w:sz w:val="18"/>
                          <w:szCs w:val="18"/>
                        </w:rPr>
                      </w:pPr>
                    </w:p>
                  </w:txbxContent>
                </v:textbox>
              </v:shape>
            </w:pict>
          </mc:Fallback>
        </mc:AlternateContent>
      </w:r>
      <w:r>
        <w:rPr>
          <w:rFonts w:ascii="仿宋" w:hAnsi="仿宋" w:eastAsia="仿宋" w:cs="仿宋"/>
          <w:b/>
          <w:bCs/>
          <w:color w:val="000000"/>
          <w:sz w:val="24"/>
          <w:szCs w:val="24"/>
        </w:rPr>
        <w:t xml:space="preserve">9.1  </w:t>
      </w:r>
    </w:p>
    <w:p>
      <w:pPr>
        <w:pStyle w:val="23"/>
        <w:tabs>
          <w:tab w:val="left" w:pos="1980"/>
        </w:tabs>
        <w:spacing w:before="192" w:beforeLines="80" w:line="360" w:lineRule="auto"/>
        <w:ind w:left="1622"/>
        <w:rPr>
          <w:rFonts w:ascii="仿宋" w:hAnsi="仿宋" w:eastAsia="仿宋" w:cs="Times New Roman"/>
          <w:color w:val="000000"/>
          <w:sz w:val="24"/>
          <w:szCs w:val="24"/>
        </w:rPr>
      </w:pPr>
      <w:r>
        <w:rPr>
          <w:rFonts w:hint="eastAsia" w:ascii="仿宋" w:hAnsi="仿宋" w:eastAsia="仿宋" w:cs="仿宋"/>
          <w:color w:val="000000"/>
          <w:sz w:val="24"/>
          <w:szCs w:val="24"/>
        </w:rPr>
        <w:t>发包人招标文件中的合同条款及格式，应被认为是正确的和公平的，并已包括了发包人履行本合同的全部义务，包括但不限于以下内容：</w:t>
      </w:r>
    </w:p>
    <w:p>
      <w:pPr>
        <w:pStyle w:val="23"/>
        <w:tabs>
          <w:tab w:val="left" w:pos="2160"/>
        </w:tabs>
        <w:spacing w:line="360" w:lineRule="auto"/>
        <w:ind w:firstLine="1620" w:firstLineChars="675"/>
        <w:rPr>
          <w:rFonts w:ascii="仿宋" w:hAnsi="仿宋" w:eastAsia="仿宋" w:cs="Times New Roman"/>
          <w:color w:val="000000"/>
          <w:sz w:val="24"/>
          <w:szCs w:val="24"/>
        </w:rPr>
      </w:pPr>
      <w:r>
        <w:rPr>
          <w:rFonts w:hint="eastAsia" w:ascii="仿宋" w:hAnsi="仿宋" w:eastAsia="仿宋" w:cs="仿宋"/>
          <w:color w:val="000000"/>
          <w:sz w:val="24"/>
          <w:szCs w:val="24"/>
        </w:rPr>
        <w:t>（</w:t>
      </w:r>
      <w:r>
        <w:rPr>
          <w:rFonts w:ascii="仿宋" w:hAnsi="仿宋" w:eastAsia="仿宋" w:cs="仿宋"/>
          <w:color w:val="000000"/>
          <w:sz w:val="24"/>
          <w:szCs w:val="24"/>
        </w:rPr>
        <w:t>1</w:t>
      </w:r>
      <w:r>
        <w:rPr>
          <w:rFonts w:hint="eastAsia" w:ascii="仿宋" w:hAnsi="仿宋" w:eastAsia="仿宋" w:cs="仿宋"/>
          <w:color w:val="000000"/>
          <w:sz w:val="24"/>
          <w:szCs w:val="24"/>
        </w:rPr>
        <w:t>）支付工程款及其他应付款项的义务；</w:t>
      </w:r>
    </w:p>
    <w:p>
      <w:pPr>
        <w:pStyle w:val="23"/>
        <w:tabs>
          <w:tab w:val="left" w:pos="2160"/>
        </w:tabs>
        <w:spacing w:line="360" w:lineRule="auto"/>
        <w:ind w:left="-61" w:leftChars="-29" w:firstLine="1680" w:firstLineChars="700"/>
        <w:rPr>
          <w:rFonts w:ascii="仿宋" w:hAnsi="仿宋" w:eastAsia="仿宋" w:cs="Times New Roman"/>
          <w:color w:val="000000"/>
          <w:sz w:val="24"/>
          <w:szCs w:val="24"/>
        </w:rPr>
      </w:pPr>
      <w:r>
        <w:rPr>
          <w:rFonts w:hint="eastAsia" w:ascii="仿宋" w:hAnsi="仿宋" w:eastAsia="仿宋" w:cs="仿宋"/>
          <w:color w:val="000000"/>
          <w:sz w:val="24"/>
          <w:szCs w:val="24"/>
        </w:rPr>
        <w:t>（</w:t>
      </w:r>
      <w:r>
        <w:rPr>
          <w:rFonts w:ascii="仿宋" w:hAnsi="仿宋" w:eastAsia="仿宋" w:cs="仿宋"/>
          <w:color w:val="000000"/>
          <w:sz w:val="24"/>
          <w:szCs w:val="24"/>
        </w:rPr>
        <w:t>2</w:t>
      </w:r>
      <w:r>
        <w:rPr>
          <w:rFonts w:hint="eastAsia" w:ascii="仿宋" w:hAnsi="仿宋" w:eastAsia="仿宋" w:cs="仿宋"/>
          <w:color w:val="000000"/>
          <w:sz w:val="24"/>
          <w:szCs w:val="24"/>
        </w:rPr>
        <w:t>）完成本合同第</w:t>
      </w:r>
      <w:r>
        <w:rPr>
          <w:rFonts w:ascii="仿宋" w:hAnsi="仿宋" w:eastAsia="仿宋" w:cs="仿宋"/>
          <w:color w:val="000000"/>
          <w:sz w:val="24"/>
          <w:szCs w:val="24"/>
        </w:rPr>
        <w:t>19.2</w:t>
      </w:r>
      <w:r>
        <w:rPr>
          <w:rFonts w:hint="eastAsia" w:ascii="仿宋" w:hAnsi="仿宋" w:eastAsia="仿宋" w:cs="仿宋"/>
          <w:color w:val="000000"/>
          <w:sz w:val="24"/>
          <w:szCs w:val="24"/>
        </w:rPr>
        <w:t>款约定工作的义务；</w:t>
      </w:r>
    </w:p>
    <w:p>
      <w:pPr>
        <w:pStyle w:val="23"/>
        <w:tabs>
          <w:tab w:val="left" w:pos="2160"/>
        </w:tabs>
        <w:spacing w:line="360" w:lineRule="auto"/>
        <w:ind w:left="-61" w:leftChars="-29" w:firstLine="1680" w:firstLineChars="700"/>
        <w:rPr>
          <w:rFonts w:ascii="仿宋" w:hAnsi="仿宋" w:eastAsia="仿宋" w:cs="Times New Roman"/>
          <w:color w:val="000000"/>
          <w:sz w:val="24"/>
          <w:szCs w:val="24"/>
        </w:rPr>
      </w:pPr>
      <w:r>
        <w:rPr>
          <w:rFonts w:hint="eastAsia" w:ascii="仿宋" w:hAnsi="仿宋" w:eastAsia="仿宋" w:cs="仿宋"/>
          <w:color w:val="000000"/>
          <w:sz w:val="24"/>
          <w:szCs w:val="24"/>
        </w:rPr>
        <w:t>（</w:t>
      </w:r>
      <w:r>
        <w:rPr>
          <w:rFonts w:ascii="仿宋" w:hAnsi="仿宋" w:eastAsia="仿宋" w:cs="仿宋"/>
          <w:color w:val="000000"/>
          <w:sz w:val="24"/>
          <w:szCs w:val="24"/>
        </w:rPr>
        <w:t>3</w:t>
      </w:r>
      <w:r>
        <w:rPr>
          <w:rFonts w:hint="eastAsia" w:ascii="仿宋" w:hAnsi="仿宋" w:eastAsia="仿宋" w:cs="仿宋"/>
          <w:color w:val="000000"/>
          <w:sz w:val="24"/>
          <w:szCs w:val="24"/>
        </w:rPr>
        <w:t>）修正不正确合同条款及格式的义务；</w:t>
      </w:r>
    </w:p>
    <w:p>
      <w:pPr>
        <w:pStyle w:val="23"/>
        <w:tabs>
          <w:tab w:val="left" w:pos="2160"/>
        </w:tabs>
        <w:spacing w:line="360" w:lineRule="auto"/>
        <w:ind w:left="-61" w:leftChars="-29" w:firstLine="1680" w:firstLineChars="700"/>
        <w:rPr>
          <w:rFonts w:ascii="仿宋" w:hAnsi="仿宋" w:eastAsia="仿宋" w:cs="Times New Roman"/>
          <w:color w:val="000000"/>
          <w:sz w:val="24"/>
          <w:szCs w:val="24"/>
        </w:rPr>
      </w:pPr>
      <w:r>
        <w:rPr>
          <w:rFonts w:hint="eastAsia" w:ascii="仿宋" w:hAnsi="仿宋" w:eastAsia="仿宋" w:cs="仿宋"/>
          <w:color w:val="000000"/>
          <w:sz w:val="24"/>
          <w:szCs w:val="24"/>
        </w:rPr>
        <w:t>（</w:t>
      </w:r>
      <w:r>
        <w:rPr>
          <w:rFonts w:ascii="仿宋" w:hAnsi="仿宋" w:eastAsia="仿宋" w:cs="仿宋"/>
          <w:color w:val="000000"/>
          <w:sz w:val="24"/>
          <w:szCs w:val="24"/>
        </w:rPr>
        <w:t>4</w:t>
      </w:r>
      <w:r>
        <w:rPr>
          <w:rFonts w:hint="eastAsia" w:ascii="仿宋" w:hAnsi="仿宋" w:eastAsia="仿宋" w:cs="仿宋"/>
          <w:color w:val="000000"/>
          <w:sz w:val="24"/>
          <w:szCs w:val="24"/>
        </w:rPr>
        <w:t>）澄清并改正被认定有失公平的合同条款的义务；</w:t>
      </w:r>
    </w:p>
    <w:p>
      <w:pPr>
        <w:pStyle w:val="23"/>
        <w:tabs>
          <w:tab w:val="left" w:pos="2160"/>
        </w:tabs>
        <w:spacing w:line="360" w:lineRule="auto"/>
        <w:ind w:left="-61" w:leftChars="-29" w:firstLine="1680" w:firstLineChars="700"/>
        <w:rPr>
          <w:rFonts w:ascii="仿宋" w:hAnsi="仿宋" w:eastAsia="仿宋" w:cs="Times New Roman"/>
          <w:b/>
          <w:bCs/>
          <w:color w:val="000000"/>
          <w:sz w:val="24"/>
          <w:szCs w:val="24"/>
        </w:rPr>
      </w:pPr>
      <w:r>
        <w:rPr>
          <w:rFonts w:hint="eastAsia" w:ascii="仿宋" w:hAnsi="仿宋" w:eastAsia="仿宋" w:cs="仿宋"/>
          <w:color w:val="000000"/>
          <w:sz w:val="24"/>
          <w:szCs w:val="24"/>
        </w:rPr>
        <w:t>（</w:t>
      </w:r>
      <w:r>
        <w:rPr>
          <w:rFonts w:ascii="仿宋" w:hAnsi="仿宋" w:eastAsia="仿宋" w:cs="仿宋"/>
          <w:color w:val="000000"/>
          <w:sz w:val="24"/>
          <w:szCs w:val="24"/>
        </w:rPr>
        <w:t>5</w:t>
      </w:r>
      <w:r>
        <w:rPr>
          <w:rFonts w:hint="eastAsia" w:ascii="仿宋" w:hAnsi="仿宋" w:eastAsia="仿宋" w:cs="仿宋"/>
          <w:color w:val="000000"/>
          <w:sz w:val="24"/>
          <w:szCs w:val="24"/>
        </w:rPr>
        <w:t>）协助承包人实施、完成并保修合同工程的义务。</w:t>
      </w:r>
    </w:p>
    <w:p>
      <w:pPr>
        <w:pStyle w:val="23"/>
        <w:tabs>
          <w:tab w:val="left" w:pos="2160"/>
        </w:tabs>
        <w:spacing w:line="360" w:lineRule="auto"/>
        <w:rPr>
          <w:rFonts w:ascii="仿宋" w:hAnsi="仿宋" w:eastAsia="仿宋" w:cs="Times New Roman"/>
          <w:b/>
          <w:bCs/>
          <w:color w:val="000000"/>
          <w:sz w:val="24"/>
          <w:szCs w:val="24"/>
        </w:rPr>
      </w:pPr>
      <w:r>
        <mc:AlternateContent>
          <mc:Choice Requires="wps">
            <w:drawing>
              <wp:anchor distT="0" distB="0" distL="114300" distR="114300" simplePos="0" relativeHeight="251680768" behindDoc="0" locked="0" layoutInCell="1" allowOverlap="1">
                <wp:simplePos x="0" y="0"/>
                <wp:positionH relativeFrom="column">
                  <wp:posOffset>45085</wp:posOffset>
                </wp:positionH>
                <wp:positionV relativeFrom="paragraph">
                  <wp:posOffset>187325</wp:posOffset>
                </wp:positionV>
                <wp:extent cx="914400" cy="829310"/>
                <wp:effectExtent l="0" t="0" r="0" b="0"/>
                <wp:wrapNone/>
                <wp:docPr id="23" name="文本框 24"/>
                <wp:cNvGraphicFramePr/>
                <a:graphic xmlns:a="http://schemas.openxmlformats.org/drawingml/2006/main">
                  <a:graphicData uri="http://schemas.microsoft.com/office/word/2010/wordprocessingShape">
                    <wps:wsp>
                      <wps:cNvSpPr txBox="1"/>
                      <wps:spPr>
                        <a:xfrm>
                          <a:off x="0" y="0"/>
                          <a:ext cx="914400" cy="829310"/>
                        </a:xfrm>
                        <a:prstGeom prst="rect">
                          <a:avLst/>
                        </a:prstGeom>
                        <a:noFill/>
                        <a:ln>
                          <a:noFill/>
                        </a:ln>
                      </wps:spPr>
                      <wps:txbx>
                        <w:txbxContent>
                          <w:p>
                            <w:pPr>
                              <w:pStyle w:val="23"/>
                              <w:tabs>
                                <w:tab w:val="left" w:pos="2160"/>
                              </w:tabs>
                              <w:spacing w:before="192" w:beforeLines="80"/>
                              <w:rPr>
                                <w:rFonts w:ascii="楷体_GB2312" w:hAnsi="宋体" w:eastAsia="楷体_GB2312" w:cs="Times New Roman"/>
                                <w:color w:val="FF00FF"/>
                                <w:sz w:val="24"/>
                                <w:szCs w:val="24"/>
                              </w:rPr>
                            </w:pPr>
                            <w:r>
                              <w:rPr>
                                <w:rFonts w:hint="eastAsia" w:ascii="楷体_GB2312" w:hAnsi="宋体" w:eastAsia="楷体_GB2312" w:cs="楷体_GB2312"/>
                                <w:b/>
                                <w:bCs/>
                                <w:color w:val="000000"/>
                                <w:sz w:val="18"/>
                                <w:szCs w:val="18"/>
                              </w:rPr>
                              <w:t>工程量清单准确性和修正</w:t>
                            </w:r>
                          </w:p>
                          <w:p>
                            <w:pPr>
                              <w:rPr>
                                <w:rFonts w:ascii="Times New Roman" w:hAnsi="Times New Roman" w:cs="Times New Roman"/>
                                <w:sz w:val="18"/>
                                <w:szCs w:val="18"/>
                              </w:rPr>
                            </w:pPr>
                          </w:p>
                        </w:txbxContent>
                      </wps:txbx>
                      <wps:bodyPr wrap="square" upright="1"/>
                    </wps:wsp>
                  </a:graphicData>
                </a:graphic>
              </wp:anchor>
            </w:drawing>
          </mc:Choice>
          <mc:Fallback>
            <w:pict>
              <v:shape id="文本框 24" o:spid="_x0000_s1026" o:spt="202" type="#_x0000_t202" style="position:absolute;left:0pt;margin-left:3.55pt;margin-top:14.75pt;height:65.3pt;width:72pt;z-index:251680768;mso-width-relative:page;mso-height-relative:page;" filled="f" stroked="f" coordsize="21600,21600" o:gfxdata="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B7jO2t1QAAAAgBAAAPAAAAAAAAAAEAIAAA&#10;ACIAAABkcnMvZG93bnJldi54bWxQSwECFAAUAAAACACHTuJAd6jLhZ0BAAAPAwAADgAAAAAAAAAB&#10;ACAAAAAkAQAAZHJzL2Uyb0RvYy54bWxQSwUGAAAAAAYABgBZAQAAMwUAAAAA&#10;">
                <v:fill on="f" focussize="0,0"/>
                <v:stroke on="f"/>
                <v:imagedata o:title=""/>
                <o:lock v:ext="edit" aspectratio="f"/>
                <v:textbox>
                  <w:txbxContent>
                    <w:p>
                      <w:pPr>
                        <w:pStyle w:val="23"/>
                        <w:tabs>
                          <w:tab w:val="left" w:pos="2160"/>
                        </w:tabs>
                        <w:spacing w:before="192" w:beforeLines="80"/>
                        <w:rPr>
                          <w:rFonts w:ascii="楷体_GB2312" w:hAnsi="宋体" w:eastAsia="楷体_GB2312" w:cs="Times New Roman"/>
                          <w:color w:val="FF00FF"/>
                          <w:sz w:val="24"/>
                          <w:szCs w:val="24"/>
                        </w:rPr>
                      </w:pPr>
                      <w:r>
                        <w:rPr>
                          <w:rFonts w:hint="eastAsia" w:ascii="楷体_GB2312" w:hAnsi="宋体" w:eastAsia="楷体_GB2312" w:cs="楷体_GB2312"/>
                          <w:b/>
                          <w:bCs/>
                          <w:color w:val="000000"/>
                          <w:sz w:val="18"/>
                          <w:szCs w:val="18"/>
                        </w:rPr>
                        <w:t>工程量清单准确性和修正</w:t>
                      </w:r>
                    </w:p>
                    <w:p>
                      <w:pPr>
                        <w:rPr>
                          <w:rFonts w:ascii="Times New Roman" w:hAnsi="Times New Roman" w:cs="Times New Roman"/>
                          <w:sz w:val="18"/>
                          <w:szCs w:val="18"/>
                        </w:rPr>
                      </w:pPr>
                    </w:p>
                  </w:txbxContent>
                </v:textbox>
              </v:shape>
            </w:pict>
          </mc:Fallback>
        </mc:AlternateContent>
      </w:r>
      <w:r>
        <w:rPr>
          <w:rFonts w:ascii="仿宋" w:hAnsi="仿宋" w:eastAsia="仿宋" w:cs="仿宋"/>
          <w:b/>
          <w:bCs/>
          <w:color w:val="000000"/>
          <w:sz w:val="24"/>
          <w:szCs w:val="24"/>
        </w:rPr>
        <w:t xml:space="preserve">9.2  </w:t>
      </w:r>
      <w:r>
        <w:rPr>
          <w:rFonts w:ascii="仿宋" w:hAnsi="仿宋" w:eastAsia="仿宋" w:cs="仿宋"/>
          <w:b/>
          <w:bCs/>
          <w:color w:val="000000"/>
          <w:sz w:val="24"/>
          <w:szCs w:val="24"/>
          <w:u w:val="dotted"/>
        </w:rPr>
        <w:t xml:space="preserve">                                                                               </w:t>
      </w:r>
    </w:p>
    <w:p>
      <w:pPr>
        <w:pStyle w:val="23"/>
        <w:tabs>
          <w:tab w:val="left" w:pos="2160"/>
        </w:tabs>
        <w:spacing w:line="360" w:lineRule="auto"/>
        <w:ind w:left="1799" w:leftChars="828" w:hanging="60" w:hangingChars="25"/>
        <w:rPr>
          <w:rFonts w:ascii="仿宋" w:hAnsi="仿宋" w:eastAsia="仿宋" w:cs="Times New Roman"/>
          <w:color w:val="000000"/>
          <w:sz w:val="24"/>
          <w:szCs w:val="24"/>
        </w:rPr>
      </w:pPr>
      <w:r>
        <w:rPr>
          <w:rFonts w:hint="eastAsia" w:ascii="仿宋" w:hAnsi="仿宋" w:eastAsia="仿宋" w:cs="仿宋"/>
          <w:color w:val="000000"/>
          <w:sz w:val="24"/>
          <w:szCs w:val="24"/>
        </w:rPr>
        <w:t>发包人招标文件提供的工程量清单及其招标控制价等资料，应被认为是准确的和完整的。当出现下列情形之一的，发包人应及时予以修正，并相应调整合同价款：</w:t>
      </w:r>
    </w:p>
    <w:p>
      <w:pPr>
        <w:pStyle w:val="23"/>
        <w:tabs>
          <w:tab w:val="left" w:pos="2160"/>
        </w:tabs>
        <w:spacing w:line="360" w:lineRule="auto"/>
        <w:rPr>
          <w:rFonts w:ascii="仿宋" w:hAnsi="仿宋" w:eastAsia="仿宋" w:cs="Times New Roman"/>
          <w:color w:val="000000"/>
          <w:sz w:val="24"/>
          <w:szCs w:val="24"/>
        </w:rPr>
      </w:pPr>
      <w:r>
        <w:rPr>
          <w:rFonts w:hint="eastAsia" w:ascii="仿宋" w:hAnsi="仿宋" w:eastAsia="仿宋" w:cs="仿宋"/>
          <w:color w:val="000000"/>
          <w:sz w:val="24"/>
          <w:szCs w:val="24"/>
        </w:rPr>
        <w:t xml:space="preserve">             （</w:t>
      </w:r>
      <w:r>
        <w:rPr>
          <w:rFonts w:ascii="仿宋" w:hAnsi="仿宋" w:eastAsia="仿宋" w:cs="仿宋"/>
          <w:color w:val="000000"/>
          <w:sz w:val="24"/>
          <w:szCs w:val="24"/>
        </w:rPr>
        <w:t>1</w:t>
      </w:r>
      <w:r>
        <w:rPr>
          <w:rFonts w:hint="eastAsia" w:ascii="仿宋" w:hAnsi="仿宋" w:eastAsia="仿宋" w:cs="仿宋"/>
          <w:color w:val="000000"/>
          <w:sz w:val="24"/>
          <w:szCs w:val="24"/>
        </w:rPr>
        <w:t>）施工设计图纸发生变化的；</w:t>
      </w:r>
    </w:p>
    <w:p>
      <w:pPr>
        <w:pStyle w:val="23"/>
        <w:tabs>
          <w:tab w:val="left" w:pos="2160"/>
        </w:tabs>
        <w:spacing w:line="360" w:lineRule="auto"/>
        <w:rPr>
          <w:rFonts w:ascii="仿宋" w:hAnsi="仿宋" w:eastAsia="仿宋" w:cs="Times New Roman"/>
          <w:color w:val="000000"/>
          <w:sz w:val="24"/>
          <w:szCs w:val="24"/>
        </w:rPr>
      </w:pPr>
      <w:r>
        <w:rPr>
          <w:rFonts w:hint="eastAsia" w:ascii="仿宋" w:hAnsi="仿宋" w:eastAsia="仿宋" w:cs="仿宋"/>
          <w:color w:val="000000"/>
          <w:sz w:val="24"/>
          <w:szCs w:val="24"/>
        </w:rPr>
        <w:t xml:space="preserve">             （</w:t>
      </w:r>
      <w:r>
        <w:rPr>
          <w:rFonts w:ascii="仿宋" w:hAnsi="仿宋" w:eastAsia="仿宋" w:cs="仿宋"/>
          <w:color w:val="000000"/>
          <w:sz w:val="24"/>
          <w:szCs w:val="24"/>
        </w:rPr>
        <w:t>2</w:t>
      </w:r>
      <w:r>
        <w:rPr>
          <w:rFonts w:hint="eastAsia" w:ascii="仿宋" w:hAnsi="仿宋" w:eastAsia="仿宋" w:cs="仿宋"/>
          <w:color w:val="000000"/>
          <w:sz w:val="24"/>
          <w:szCs w:val="24"/>
        </w:rPr>
        <w:t>）出现第</w:t>
      </w:r>
      <w:r>
        <w:rPr>
          <w:rFonts w:ascii="仿宋" w:hAnsi="仿宋" w:eastAsia="仿宋" w:cs="仿宋"/>
          <w:color w:val="000000"/>
          <w:sz w:val="24"/>
          <w:szCs w:val="24"/>
        </w:rPr>
        <w:t>68.2</w:t>
      </w:r>
      <w:r>
        <w:rPr>
          <w:rFonts w:hint="eastAsia" w:ascii="仿宋" w:hAnsi="仿宋" w:eastAsia="仿宋" w:cs="仿宋"/>
          <w:color w:val="000000"/>
          <w:sz w:val="24"/>
          <w:szCs w:val="24"/>
        </w:rPr>
        <w:t>款规定调整合同价款事件的；</w:t>
      </w:r>
    </w:p>
    <w:p>
      <w:pPr>
        <w:pStyle w:val="23"/>
        <w:tabs>
          <w:tab w:val="left" w:pos="2160"/>
        </w:tabs>
        <w:spacing w:line="360" w:lineRule="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rPr>
        <w:t xml:space="preserve">             （</w:t>
      </w:r>
      <w:r>
        <w:rPr>
          <w:rFonts w:ascii="仿宋" w:hAnsi="仿宋" w:eastAsia="仿宋" w:cs="仿宋"/>
          <w:color w:val="000000"/>
          <w:sz w:val="24"/>
          <w:szCs w:val="24"/>
        </w:rPr>
        <w:t>3</w:t>
      </w:r>
      <w:r>
        <w:rPr>
          <w:rFonts w:hint="eastAsia" w:ascii="仿宋" w:hAnsi="仿宋" w:eastAsia="仿宋" w:cs="仿宋"/>
          <w:color w:val="000000"/>
          <w:sz w:val="24"/>
          <w:szCs w:val="24"/>
        </w:rPr>
        <w:t>）未按照国家、省有关计价规定编制的其它情形</w:t>
      </w:r>
      <w:r>
        <w:rPr>
          <w:rFonts w:hint="eastAsia" w:ascii="仿宋" w:hAnsi="仿宋" w:eastAsia="仿宋" w:cs="仿宋"/>
          <w:color w:val="000000"/>
          <w:sz w:val="24"/>
          <w:szCs w:val="24"/>
          <w:lang w:eastAsia="zh-CN"/>
        </w:rPr>
        <w:t>；</w:t>
      </w:r>
    </w:p>
    <w:p>
      <w:pPr>
        <w:pStyle w:val="23"/>
        <w:tabs>
          <w:tab w:val="left" w:pos="2160"/>
        </w:tabs>
        <w:spacing w:line="360" w:lineRule="auto"/>
        <w:rPr>
          <w:rFonts w:hint="eastAsia" w:eastAsia="仿宋"/>
          <w:lang w:eastAsia="zh-CN"/>
        </w:rPr>
      </w:pPr>
      <w:r>
        <w:rPr>
          <w:rFonts w:hint="eastAsia"/>
        </w:rPr>
        <w:t xml:space="preserve">               </w:t>
      </w:r>
      <w:r>
        <w:rPr>
          <w:rFonts w:ascii="仿宋" w:hAnsi="仿宋" w:eastAsia="仿宋" w:cs="仿宋"/>
          <w:color w:val="000000"/>
          <w:sz w:val="24"/>
          <w:szCs w:val="24"/>
        </w:rPr>
        <w:t>（</w:t>
      </w:r>
      <w:r>
        <w:rPr>
          <w:rFonts w:hint="eastAsia" w:ascii="仿宋" w:hAnsi="仿宋" w:eastAsia="仿宋" w:cs="仿宋"/>
          <w:color w:val="000000"/>
          <w:sz w:val="24"/>
          <w:szCs w:val="24"/>
        </w:rPr>
        <w:t>4</w:t>
      </w:r>
      <w:r>
        <w:rPr>
          <w:rFonts w:ascii="仿宋" w:hAnsi="仿宋" w:eastAsia="仿宋" w:cs="仿宋"/>
          <w:color w:val="000000"/>
          <w:sz w:val="24"/>
          <w:szCs w:val="24"/>
        </w:rPr>
        <w:t>）工程量清单存在缺项、漏项的</w:t>
      </w:r>
      <w:r>
        <w:rPr>
          <w:rFonts w:hint="eastAsia" w:ascii="仿宋" w:hAnsi="仿宋" w:eastAsia="仿宋" w:cs="仿宋"/>
          <w:color w:val="000000"/>
          <w:sz w:val="24"/>
          <w:szCs w:val="24"/>
          <w:lang w:eastAsia="zh-CN"/>
        </w:rPr>
        <w:t>。</w:t>
      </w:r>
    </w:p>
    <w:p>
      <w:pPr>
        <w:pStyle w:val="23"/>
        <w:adjustRightInd w:val="0"/>
        <w:snapToGrid w:val="0"/>
        <w:ind w:right="-238"/>
        <w:rPr>
          <w:rFonts w:ascii="仿宋" w:hAnsi="仿宋" w:eastAsia="仿宋" w:cs="仿宋"/>
          <w:b/>
          <w:bCs/>
          <w:color w:val="000000"/>
          <w:sz w:val="24"/>
          <w:szCs w:val="24"/>
          <w:u w:val="single"/>
        </w:rPr>
      </w:pPr>
      <w:r>
        <w:rPr>
          <w:rFonts w:ascii="仿宋" w:hAnsi="仿宋" w:eastAsia="仿宋" w:cs="仿宋"/>
          <w:b/>
          <w:bCs/>
          <w:color w:val="000000"/>
          <w:sz w:val="24"/>
          <w:szCs w:val="24"/>
          <w:u w:val="single"/>
        </w:rPr>
        <w:t xml:space="preserve">                                                                                   </w:t>
      </w:r>
    </w:p>
    <w:p>
      <w:pPr>
        <w:pStyle w:val="5"/>
        <w:numPr>
          <w:ilvl w:val="0"/>
          <w:numId w:val="0"/>
        </w:numPr>
        <w:tabs>
          <w:tab w:val="left" w:pos="420"/>
          <w:tab w:val="clear" w:pos="360"/>
        </w:tabs>
        <w:ind w:left="720"/>
        <w:rPr>
          <w:rFonts w:ascii="仿宋" w:hAnsi="仿宋" w:eastAsia="仿宋"/>
          <w:color w:val="000000"/>
          <w:sz w:val="24"/>
          <w:szCs w:val="24"/>
        </w:rPr>
      </w:pPr>
      <w:bookmarkStart w:id="23" w:name="_Toc469383989"/>
      <w:bookmarkStart w:id="24" w:name="_Toc10624829"/>
      <w:r>
        <w:rPr>
          <w:rFonts w:ascii="仿宋" w:hAnsi="仿宋" w:eastAsia="仿宋" w:cs="仿宋"/>
          <w:color w:val="000000"/>
          <w:sz w:val="24"/>
          <w:szCs w:val="24"/>
        </w:rPr>
        <w:t xml:space="preserve">10  </w:t>
      </w:r>
      <w:r>
        <w:rPr>
          <w:rFonts w:hint="eastAsia" w:ascii="仿宋" w:hAnsi="仿宋" w:eastAsia="仿宋" w:cs="仿宋"/>
          <w:color w:val="000000"/>
          <w:sz w:val="24"/>
          <w:szCs w:val="24"/>
        </w:rPr>
        <w:t>投标文件的完备性</w:t>
      </w:r>
      <w:bookmarkEnd w:id="23"/>
      <w:bookmarkEnd w:id="24"/>
    </w:p>
    <w:p>
      <w:pPr>
        <w:pStyle w:val="23"/>
        <w:tabs>
          <w:tab w:val="left" w:pos="1410"/>
        </w:tabs>
        <w:adjustRightInd w:val="0"/>
        <w:snapToGrid w:val="0"/>
        <w:spacing w:line="360" w:lineRule="auto"/>
        <w:rPr>
          <w:rFonts w:ascii="仿宋" w:hAnsi="仿宋" w:eastAsia="仿宋" w:cs="仿宋"/>
          <w:b/>
          <w:bCs/>
          <w:color w:val="000000"/>
          <w:sz w:val="24"/>
          <w:szCs w:val="24"/>
        </w:rPr>
      </w:pPr>
      <w:r>
        <mc:AlternateContent>
          <mc:Choice Requires="wps">
            <w:drawing>
              <wp:anchor distT="0" distB="0" distL="114300" distR="114300" simplePos="0" relativeHeight="251681792" behindDoc="0" locked="0" layoutInCell="1" allowOverlap="1">
                <wp:simplePos x="0" y="0"/>
                <wp:positionH relativeFrom="column">
                  <wp:posOffset>-114300</wp:posOffset>
                </wp:positionH>
                <wp:positionV relativeFrom="paragraph">
                  <wp:posOffset>92075</wp:posOffset>
                </wp:positionV>
                <wp:extent cx="914400" cy="812800"/>
                <wp:effectExtent l="0" t="0" r="0" b="0"/>
                <wp:wrapNone/>
                <wp:docPr id="24" name="文本框 25"/>
                <wp:cNvGraphicFramePr/>
                <a:graphic xmlns:a="http://schemas.openxmlformats.org/drawingml/2006/main">
                  <a:graphicData uri="http://schemas.microsoft.com/office/word/2010/wordprocessingShape">
                    <wps:wsp>
                      <wps:cNvSpPr txBox="1"/>
                      <wps:spPr>
                        <a:xfrm>
                          <a:off x="0" y="0"/>
                          <a:ext cx="914400" cy="812800"/>
                        </a:xfrm>
                        <a:prstGeom prst="rect">
                          <a:avLst/>
                        </a:prstGeom>
                        <a:noFill/>
                        <a:ln>
                          <a:noFill/>
                        </a:ln>
                      </wps:spPr>
                      <wps:txbx>
                        <w:txbxContent>
                          <w:p>
                            <w:pPr>
                              <w:pStyle w:val="23"/>
                              <w:tabs>
                                <w:tab w:val="left" w:pos="2160"/>
                              </w:tabs>
                              <w:spacing w:before="192" w:beforeLines="80"/>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投标文件完备性和义务</w:t>
                            </w:r>
                          </w:p>
                        </w:txbxContent>
                      </wps:txbx>
                      <wps:bodyPr wrap="square" upright="1"/>
                    </wps:wsp>
                  </a:graphicData>
                </a:graphic>
              </wp:anchor>
            </w:drawing>
          </mc:Choice>
          <mc:Fallback>
            <w:pict>
              <v:shape id="文本框 25" o:spid="_x0000_s1026" o:spt="202" type="#_x0000_t202" style="position:absolute;left:0pt;margin-left:-9pt;margin-top:7.25pt;height:64pt;width:72pt;z-index:251681792;mso-width-relative:page;mso-height-relative:page;" filled="f" stroked="f" coordsize="21600,21600" o:gfxdata="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HbjyhrWAAAACgEAAA8AAAAAAAAAAQAgAAAA&#10;IgAAAGRycy9kb3ducmV2LnhtbFBLAQIUABQAAAAIAIdO4kADsYg/mwEAAA8DAAAOAAAAAAAAAAEA&#10;IAAAACUBAABkcnMvZTJvRG9jLnhtbFBLBQYAAAAABgAGAFkBAAAyBQAAAAA=&#10;">
                <v:fill on="f" focussize="0,0"/>
                <v:stroke on="f"/>
                <v:imagedata o:title=""/>
                <o:lock v:ext="edit" aspectratio="f"/>
                <v:textbox>
                  <w:txbxContent>
                    <w:p>
                      <w:pPr>
                        <w:pStyle w:val="23"/>
                        <w:tabs>
                          <w:tab w:val="left" w:pos="2160"/>
                        </w:tabs>
                        <w:spacing w:before="192" w:beforeLines="80"/>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投标文件完备性和义务</w:t>
                      </w:r>
                    </w:p>
                  </w:txbxContent>
                </v:textbox>
              </v:shape>
            </w:pict>
          </mc:Fallback>
        </mc:AlternateContent>
      </w:r>
      <w:r>
        <w:rPr>
          <w:rFonts w:ascii="仿宋" w:hAnsi="仿宋" w:eastAsia="仿宋" w:cs="仿宋"/>
          <w:b/>
          <w:bCs/>
          <w:color w:val="000000"/>
          <w:sz w:val="24"/>
          <w:szCs w:val="24"/>
        </w:rPr>
        <w:t xml:space="preserve">10.1                                      </w:t>
      </w:r>
    </w:p>
    <w:p>
      <w:pPr>
        <w:pStyle w:val="23"/>
        <w:adjustRightInd w:val="0"/>
        <w:snapToGrid w:val="0"/>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承包人投标文件中的工程量清单所填单价和合价，应被认为是正确的和完备的，并已包括了承包人履行本合同的全部义务，包括但不限于以下内容：</w:t>
      </w:r>
    </w:p>
    <w:p>
      <w:pPr>
        <w:pStyle w:val="23"/>
        <w:adjustRightInd w:val="0"/>
        <w:snapToGrid w:val="0"/>
        <w:spacing w:line="360" w:lineRule="auto"/>
        <w:ind w:right="-240"/>
        <w:rPr>
          <w:rFonts w:ascii="仿宋" w:hAnsi="仿宋" w:eastAsia="仿宋" w:cs="仿宋"/>
          <w:color w:val="000000"/>
          <w:sz w:val="24"/>
          <w:szCs w:val="24"/>
        </w:rPr>
      </w:pPr>
      <w:r>
        <w:rPr>
          <w:rFonts w:hint="eastAsia" w:ascii="仿宋" w:hAnsi="仿宋" w:eastAsia="仿宋" w:cs="仿宋"/>
          <w:color w:val="000000"/>
          <w:sz w:val="24"/>
          <w:szCs w:val="24"/>
        </w:rPr>
        <w:t xml:space="preserve">            （</w:t>
      </w:r>
      <w:r>
        <w:rPr>
          <w:rFonts w:ascii="仿宋" w:hAnsi="仿宋" w:eastAsia="仿宋" w:cs="仿宋"/>
          <w:color w:val="000000"/>
          <w:sz w:val="24"/>
          <w:szCs w:val="24"/>
        </w:rPr>
        <w:t>1</w:t>
      </w:r>
      <w:r>
        <w:rPr>
          <w:rFonts w:hint="eastAsia" w:ascii="仿宋" w:hAnsi="仿宋" w:eastAsia="仿宋" w:cs="仿宋"/>
          <w:color w:val="000000"/>
          <w:sz w:val="24"/>
          <w:szCs w:val="24"/>
        </w:rPr>
        <w:t>）提供材料和工程设备、服务的义务及处理意外事件的义务；</w:t>
      </w:r>
      <w:r>
        <w:rPr>
          <w:rFonts w:ascii="仿宋" w:hAnsi="仿宋" w:eastAsia="仿宋" w:cs="仿宋"/>
          <w:color w:val="000000"/>
          <w:sz w:val="24"/>
          <w:szCs w:val="24"/>
        </w:rPr>
        <w:t xml:space="preserve"> </w:t>
      </w:r>
    </w:p>
    <w:p>
      <w:pPr>
        <w:pStyle w:val="23"/>
        <w:adjustRightInd w:val="0"/>
        <w:snapToGrid w:val="0"/>
        <w:spacing w:line="360" w:lineRule="auto"/>
        <w:ind w:right="-240"/>
        <w:rPr>
          <w:rFonts w:ascii="仿宋" w:hAnsi="仿宋" w:eastAsia="仿宋" w:cs="Times New Roman"/>
          <w:color w:val="000000"/>
          <w:sz w:val="24"/>
          <w:szCs w:val="24"/>
        </w:rPr>
      </w:pPr>
      <w:r>
        <w:rPr>
          <w:rFonts w:hint="eastAsia" w:ascii="仿宋" w:hAnsi="仿宋" w:eastAsia="仿宋" w:cs="仿宋"/>
          <w:color w:val="000000"/>
          <w:sz w:val="24"/>
          <w:szCs w:val="24"/>
        </w:rPr>
        <w:t xml:space="preserve">            （2）实施和完成合同工程的义务；</w:t>
      </w:r>
    </w:p>
    <w:p>
      <w:pPr>
        <w:pStyle w:val="23"/>
        <w:adjustRightInd w:val="0"/>
        <w:snapToGrid w:val="0"/>
        <w:spacing w:line="360" w:lineRule="auto"/>
        <w:ind w:right="-240"/>
        <w:rPr>
          <w:rFonts w:ascii="仿宋" w:hAnsi="仿宋" w:eastAsia="仿宋" w:cs="Times New Roman"/>
          <w:color w:val="000000"/>
          <w:sz w:val="24"/>
          <w:szCs w:val="24"/>
        </w:rPr>
      </w:pPr>
      <w:r>
        <w:rPr>
          <w:rFonts w:hint="eastAsia" w:ascii="仿宋" w:hAnsi="仿宋" w:eastAsia="仿宋" w:cs="仿宋"/>
          <w:color w:val="000000"/>
          <w:sz w:val="24"/>
          <w:szCs w:val="24"/>
        </w:rPr>
        <w:t xml:space="preserve">            （3）工程质量保修的一切义务。</w:t>
      </w:r>
    </w:p>
    <w:p>
      <w:pPr>
        <w:pStyle w:val="23"/>
        <w:adjustRightInd w:val="0"/>
        <w:snapToGrid w:val="0"/>
        <w:spacing w:line="360" w:lineRule="auto"/>
        <w:rPr>
          <w:rFonts w:ascii="仿宋" w:hAnsi="仿宋" w:eastAsia="仿宋" w:cs="仿宋"/>
          <w:b/>
          <w:bCs/>
          <w:color w:val="000000"/>
          <w:sz w:val="24"/>
          <w:szCs w:val="24"/>
        </w:rPr>
      </w:pPr>
      <w:r>
        <w:rPr>
          <w:rFonts w:ascii="仿宋" w:hAnsi="仿宋" w:eastAsia="仿宋" w:cs="仿宋"/>
          <w:b/>
          <w:bCs/>
          <w:color w:val="000000"/>
          <w:sz w:val="24"/>
          <w:szCs w:val="24"/>
        </w:rPr>
        <w:t xml:space="preserve">10.2  </w:t>
      </w:r>
      <w:r>
        <w:rPr>
          <w:rFonts w:ascii="仿宋" w:hAnsi="仿宋" w:eastAsia="仿宋" w:cs="仿宋"/>
          <w:b/>
          <w:bCs/>
          <w:color w:val="000000"/>
          <w:sz w:val="24"/>
          <w:szCs w:val="24"/>
          <w:u w:val="dotted"/>
        </w:rPr>
        <w:t xml:space="preserve">                                                                                                        </w:t>
      </w:r>
      <w:r>
        <w:rPr>
          <w:rFonts w:ascii="仿宋" w:hAnsi="仿宋" w:eastAsia="仿宋" w:cs="仿宋"/>
          <w:b/>
          <w:bCs/>
          <w:color w:val="000000"/>
          <w:sz w:val="24"/>
          <w:szCs w:val="24"/>
        </w:rPr>
        <w:t xml:space="preserve"> </w:t>
      </w:r>
    </w:p>
    <w:p>
      <w:pPr>
        <w:pStyle w:val="23"/>
        <w:adjustRightInd w:val="0"/>
        <w:snapToGrid w:val="0"/>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1682816" behindDoc="0" locked="0" layoutInCell="1" allowOverlap="1">
                <wp:simplePos x="0" y="0"/>
                <wp:positionH relativeFrom="column">
                  <wp:posOffset>-114300</wp:posOffset>
                </wp:positionH>
                <wp:positionV relativeFrom="paragraph">
                  <wp:posOffset>8255</wp:posOffset>
                </wp:positionV>
                <wp:extent cx="914400" cy="455295"/>
                <wp:effectExtent l="0" t="0" r="0" b="0"/>
                <wp:wrapNone/>
                <wp:docPr id="25" name="文本框 26"/>
                <wp:cNvGraphicFramePr/>
                <a:graphic xmlns:a="http://schemas.openxmlformats.org/drawingml/2006/main">
                  <a:graphicData uri="http://schemas.microsoft.com/office/word/2010/wordprocessingShape">
                    <wps:wsp>
                      <wps:cNvSpPr txBox="1"/>
                      <wps:spPr>
                        <a:xfrm>
                          <a:off x="0" y="0"/>
                          <a:ext cx="914400" cy="455295"/>
                        </a:xfrm>
                        <a:prstGeom prst="rect">
                          <a:avLst/>
                        </a:prstGeom>
                        <a:noFill/>
                        <a:ln>
                          <a:noFill/>
                        </a:ln>
                      </wps:spPr>
                      <wps:txbx>
                        <w:txbxContent>
                          <w:p>
                            <w:pPr>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承包人报价的限制</w:t>
                            </w:r>
                          </w:p>
                        </w:txbxContent>
                      </wps:txbx>
                      <wps:bodyPr wrap="square" upright="1"/>
                    </wps:wsp>
                  </a:graphicData>
                </a:graphic>
              </wp:anchor>
            </w:drawing>
          </mc:Choice>
          <mc:Fallback>
            <w:pict>
              <v:shape id="文本框 26" o:spid="_x0000_s1026" o:spt="202" type="#_x0000_t202" style="position:absolute;left:0pt;margin-left:-9pt;margin-top:0.65pt;height:35.85pt;width:72pt;z-index:251682816;mso-width-relative:page;mso-height-relative:page;" filled="f" stroked="f" coordsize="21600,21600" o:gfxdata="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EO/jEPVAAAACAEAAA8AAAAAAAAAAQAgAAAA&#10;IgAAAGRycy9kb3ducmV2LnhtbFBLAQIUABQAAAAIAIdO4kDPJHPYnAEAAA8DAAAOAAAAAAAAAAEA&#10;IAAAACQBAABkcnMvZTJvRG9jLnhtbFBLBQYAAAAABgAGAFkBAAAyBQAAAAA=&#10;">
                <v:fill on="f" focussize="0,0"/>
                <v:stroke on="f"/>
                <v:imagedata o:title=""/>
                <o:lock v:ext="edit" aspectratio="f"/>
                <v:textbox>
                  <w:txbxContent>
                    <w:p>
                      <w:pPr>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承包人报价的限制</w:t>
                      </w:r>
                    </w:p>
                  </w:txbxContent>
                </v:textbox>
              </v:shape>
            </w:pict>
          </mc:Fallback>
        </mc:AlternateContent>
      </w:r>
      <w:r>
        <w:rPr>
          <w:rFonts w:hint="eastAsia" w:ascii="仿宋" w:hAnsi="仿宋" w:eastAsia="仿宋" w:cs="仿宋"/>
          <w:color w:val="000000"/>
          <w:sz w:val="24"/>
          <w:szCs w:val="24"/>
        </w:rPr>
        <w:t>承包人投标文件中的工程量清单中没有填入单价或合价的清单项目，应认为该项目价款已包含在工程量清单的其他项目的单价或合价中，发包人将不另行支付。</w:t>
      </w:r>
    </w:p>
    <w:p>
      <w:pPr>
        <w:pStyle w:val="23"/>
        <w:adjustRightInd w:val="0"/>
        <w:snapToGrid w:val="0"/>
        <w:spacing w:line="360" w:lineRule="auto"/>
        <w:rPr>
          <w:rFonts w:ascii="仿宋" w:hAnsi="仿宋" w:eastAsia="仿宋" w:cs="仿宋"/>
          <w:b/>
          <w:bCs/>
          <w:color w:val="000000"/>
          <w:sz w:val="24"/>
          <w:szCs w:val="24"/>
        </w:rPr>
      </w:pPr>
      <w:r>
        <w:rPr>
          <w:rFonts w:ascii="仿宋" w:hAnsi="仿宋" w:eastAsia="仿宋" w:cs="仿宋"/>
          <w:b/>
          <w:bCs/>
          <w:color w:val="000000"/>
          <w:sz w:val="24"/>
          <w:szCs w:val="24"/>
        </w:rPr>
        <w:t xml:space="preserve">10.3  </w:t>
      </w:r>
      <w:r>
        <w:rPr>
          <w:rFonts w:ascii="仿宋" w:hAnsi="仿宋" w:eastAsia="仿宋" w:cs="仿宋"/>
          <w:b/>
          <w:bCs/>
          <w:color w:val="000000"/>
          <w:sz w:val="24"/>
          <w:szCs w:val="24"/>
          <w:u w:val="dotted"/>
        </w:rPr>
        <w:t xml:space="preserve">                                                                                                        </w:t>
      </w:r>
      <w:r>
        <w:rPr>
          <w:rFonts w:ascii="仿宋" w:hAnsi="仿宋" w:eastAsia="仿宋" w:cs="仿宋"/>
          <w:b/>
          <w:bCs/>
          <w:color w:val="000000"/>
          <w:sz w:val="24"/>
          <w:szCs w:val="24"/>
        </w:rPr>
        <w:t xml:space="preserve"> </w:t>
      </w:r>
    </w:p>
    <w:p>
      <w:pPr>
        <w:pStyle w:val="23"/>
        <w:adjustRightInd w:val="0"/>
        <w:snapToGrid w:val="0"/>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1683840" behindDoc="0" locked="0" layoutInCell="1" allowOverlap="1">
                <wp:simplePos x="0" y="0"/>
                <wp:positionH relativeFrom="column">
                  <wp:posOffset>-114300</wp:posOffset>
                </wp:positionH>
                <wp:positionV relativeFrom="paragraph">
                  <wp:posOffset>8255</wp:posOffset>
                </wp:positionV>
                <wp:extent cx="914400" cy="455295"/>
                <wp:effectExtent l="0" t="0" r="0" b="0"/>
                <wp:wrapNone/>
                <wp:docPr id="26" name="文本框 27"/>
                <wp:cNvGraphicFramePr/>
                <a:graphic xmlns:a="http://schemas.openxmlformats.org/drawingml/2006/main">
                  <a:graphicData uri="http://schemas.microsoft.com/office/word/2010/wordprocessingShape">
                    <wps:wsp>
                      <wps:cNvSpPr txBox="1"/>
                      <wps:spPr>
                        <a:xfrm>
                          <a:off x="0" y="0"/>
                          <a:ext cx="914400" cy="455295"/>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算术性错误的调整</w:t>
                            </w:r>
                          </w:p>
                        </w:txbxContent>
                      </wps:txbx>
                      <wps:bodyPr wrap="square" upright="1"/>
                    </wps:wsp>
                  </a:graphicData>
                </a:graphic>
              </wp:anchor>
            </w:drawing>
          </mc:Choice>
          <mc:Fallback>
            <w:pict>
              <v:shape id="文本框 27" o:spid="_x0000_s1026" o:spt="202" type="#_x0000_t202" style="position:absolute;left:0pt;margin-left:-9pt;margin-top:0.65pt;height:35.85pt;width:72pt;z-index:251683840;mso-width-relative:page;mso-height-relative:page;" filled="f" stroked="f" coordsize="21600,21600" o:gfxdata="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EO/jEPVAAAACAEAAA8AAAAAAAAAAQAgAAAA&#10;IgAAAGRycy9kb3ducmV2LnhtbFBLAQIUABQAAAAIAIdO4kAnxgW1nAEAAA8DAAAOAAAAAAAAAAEA&#10;IAAAACQBAABkcnMvZTJvRG9jLnhtbFBLBQYAAAAABgAGAFkBAAAyBQ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算术性错误的调整</w:t>
                      </w:r>
                    </w:p>
                  </w:txbxContent>
                </v:textbox>
              </v:shape>
            </w:pict>
          </mc:Fallback>
        </mc:AlternateContent>
      </w:r>
      <w:r>
        <w:rPr>
          <w:rFonts w:hint="eastAsia" w:ascii="仿宋" w:hAnsi="仿宋" w:eastAsia="仿宋" w:cs="仿宋"/>
          <w:color w:val="000000"/>
          <w:sz w:val="24"/>
          <w:szCs w:val="24"/>
        </w:rPr>
        <w:t>承包人投标文件中出现算术性错误，导致其实际总造价与报价总金额不一致时，合同双方当事人可按照国家、省有关规定予以修正，并相应调整合同价款。</w:t>
      </w:r>
    </w:p>
    <w:p>
      <w:pPr>
        <w:pStyle w:val="23"/>
        <w:adjustRightInd w:val="0"/>
        <w:snapToGrid w:val="0"/>
        <w:ind w:left="1626" w:leftChars="1" w:hanging="1624" w:hangingChars="674"/>
        <w:rPr>
          <w:rFonts w:ascii="仿宋" w:hAnsi="仿宋" w:eastAsia="仿宋" w:cs="Times New Roman"/>
          <w:b/>
          <w:bCs/>
          <w:color w:val="000000"/>
          <w:sz w:val="24"/>
          <w:szCs w:val="24"/>
        </w:rPr>
      </w:pPr>
      <w:r>
        <w:rPr>
          <w:rFonts w:ascii="仿宋" w:hAnsi="仿宋" w:eastAsia="仿宋" w:cs="仿宋"/>
          <w:b/>
          <w:bCs/>
          <w:color w:val="000000"/>
          <w:sz w:val="24"/>
          <w:szCs w:val="24"/>
          <w:u w:val="single"/>
        </w:rPr>
        <w:t xml:space="preserve">                                                                                                 </w:t>
      </w:r>
    </w:p>
    <w:p>
      <w:pPr>
        <w:pStyle w:val="23"/>
        <w:adjustRightInd w:val="0"/>
        <w:snapToGrid w:val="0"/>
        <w:spacing w:before="240" w:beforeLines="100" w:line="240" w:lineRule="exact"/>
        <w:ind w:firstLine="601"/>
        <w:rPr>
          <w:rFonts w:ascii="仿宋" w:hAnsi="仿宋" w:eastAsia="仿宋" w:cs="Times New Roman"/>
          <w:b/>
          <w:bCs/>
          <w:color w:val="000000"/>
          <w:sz w:val="24"/>
          <w:szCs w:val="24"/>
        </w:rPr>
      </w:pPr>
    </w:p>
    <w:p>
      <w:pPr>
        <w:pStyle w:val="23"/>
        <w:adjustRightInd w:val="0"/>
        <w:snapToGrid w:val="0"/>
        <w:spacing w:before="240" w:beforeLines="100" w:line="360" w:lineRule="auto"/>
        <w:outlineLvl w:val="2"/>
        <w:rPr>
          <w:rFonts w:ascii="仿宋" w:hAnsi="仿宋" w:eastAsia="仿宋" w:cs="Times New Roman"/>
          <w:b/>
          <w:bCs/>
          <w:color w:val="000000"/>
          <w:sz w:val="24"/>
          <w:szCs w:val="24"/>
        </w:rPr>
      </w:pPr>
      <w:bookmarkStart w:id="25" w:name="_Toc469383990"/>
      <w:bookmarkStart w:id="26" w:name="_Toc10624830"/>
      <w:r>
        <w:rPr>
          <w:rFonts w:ascii="仿宋" w:hAnsi="仿宋" w:eastAsia="仿宋" w:cs="仿宋"/>
          <w:b/>
          <w:bCs/>
          <w:color w:val="000000"/>
          <w:sz w:val="24"/>
          <w:szCs w:val="24"/>
        </w:rPr>
        <w:t xml:space="preserve">11  </w:t>
      </w:r>
      <w:r>
        <w:rPr>
          <w:rFonts w:hint="eastAsia" w:ascii="仿宋" w:hAnsi="仿宋" w:eastAsia="仿宋" w:cs="仿宋"/>
          <w:b/>
          <w:bCs/>
          <w:color w:val="000000"/>
          <w:sz w:val="24"/>
          <w:szCs w:val="24"/>
        </w:rPr>
        <w:t>文物和地下障碍物</w:t>
      </w:r>
      <w:bookmarkEnd w:id="25"/>
      <w:bookmarkEnd w:id="26"/>
    </w:p>
    <w:p>
      <w:pPr>
        <w:pStyle w:val="23"/>
        <w:adjustRightInd w:val="0"/>
        <w:snapToGrid w:val="0"/>
        <w:spacing w:line="360" w:lineRule="auto"/>
        <w:rPr>
          <w:rFonts w:ascii="仿宋" w:hAnsi="仿宋" w:eastAsia="仿宋" w:cs="仿宋"/>
          <w:color w:val="000000"/>
          <w:sz w:val="24"/>
          <w:szCs w:val="24"/>
        </w:rPr>
      </w:pPr>
      <w:r>
        <w:rPr>
          <w:rFonts w:ascii="仿宋" w:hAnsi="仿宋" w:eastAsia="仿宋" w:cs="仿宋"/>
          <w:b/>
          <w:bCs/>
          <w:color w:val="000000"/>
          <w:sz w:val="24"/>
          <w:szCs w:val="24"/>
        </w:rPr>
        <w:t xml:space="preserve">11.1  </w:t>
      </w:r>
      <w:r>
        <w:rPr>
          <w:rFonts w:ascii="仿宋" w:hAnsi="仿宋" w:eastAsia="仿宋" w:cs="仿宋"/>
          <w:color w:val="000000"/>
          <w:sz w:val="24"/>
          <w:szCs w:val="24"/>
        </w:rPr>
        <w:t xml:space="preserve">                                     </w:t>
      </w:r>
    </w:p>
    <w:p>
      <w:pPr>
        <w:pStyle w:val="23"/>
        <w:adjustRightInd w:val="0"/>
        <w:snapToGrid w:val="0"/>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1684864" behindDoc="0" locked="0" layoutInCell="1" allowOverlap="1">
                <wp:simplePos x="0" y="0"/>
                <wp:positionH relativeFrom="column">
                  <wp:posOffset>-114300</wp:posOffset>
                </wp:positionH>
                <wp:positionV relativeFrom="paragraph">
                  <wp:posOffset>-7620</wp:posOffset>
                </wp:positionV>
                <wp:extent cx="914400" cy="495300"/>
                <wp:effectExtent l="0" t="0" r="0" b="0"/>
                <wp:wrapNone/>
                <wp:docPr id="27" name="文本框 28"/>
                <wp:cNvGraphicFramePr/>
                <a:graphic xmlns:a="http://schemas.openxmlformats.org/drawingml/2006/main">
                  <a:graphicData uri="http://schemas.microsoft.com/office/word/2010/wordprocessingShape">
                    <wps:wsp>
                      <wps:cNvSpPr txBox="1"/>
                      <wps:spPr>
                        <a:xfrm>
                          <a:off x="0" y="0"/>
                          <a:ext cx="914400" cy="495300"/>
                        </a:xfrm>
                        <a:prstGeom prst="rect">
                          <a:avLst/>
                        </a:prstGeom>
                        <a:noFill/>
                        <a:ln>
                          <a:noFill/>
                        </a:ln>
                      </wps:spPr>
                      <wps:txbx>
                        <w:txbxContent>
                          <w:p>
                            <w:pPr>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文物化石等物品保护</w:t>
                            </w:r>
                          </w:p>
                        </w:txbxContent>
                      </wps:txbx>
                      <wps:bodyPr wrap="square" upright="1"/>
                    </wps:wsp>
                  </a:graphicData>
                </a:graphic>
              </wp:anchor>
            </w:drawing>
          </mc:Choice>
          <mc:Fallback>
            <w:pict>
              <v:shape id="文本框 28" o:spid="_x0000_s1026" o:spt="202" type="#_x0000_t202" style="position:absolute;left:0pt;margin-left:-9pt;margin-top:-0.6pt;height:39pt;width:72pt;z-index:251684864;mso-width-relative:page;mso-height-relative:page;" filled="f" stroked="f" coordsize="21600,21600" o:gfxdata="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BjYe621gAAAAkBAAAPAAAAAAAAAAEAIAAA&#10;ACIAAABkcnMvZG93bnJldi54bWxQSwECFAAUAAAACACHTuJABom81ZwBAAAPAwAADgAAAAAAAAAB&#10;ACAAAAAlAQAAZHJzL2Uyb0RvYy54bWxQSwUGAAAAAAYABgBZAQAAMwUAAAAA&#10;">
                <v:fill on="f" focussize="0,0"/>
                <v:stroke on="f"/>
                <v:imagedata o:title=""/>
                <o:lock v:ext="edit" aspectratio="f"/>
                <v:textbox>
                  <w:txbxContent>
                    <w:p>
                      <w:pPr>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文物化石等物品保护</w:t>
                      </w:r>
                    </w:p>
                  </w:txbxContent>
                </v:textbox>
              </v:shape>
            </w:pict>
          </mc:Fallback>
        </mc:AlternateContent>
      </w:r>
      <w:r>
        <w:rPr>
          <w:rFonts w:hint="eastAsia" w:ascii="仿宋" w:hAnsi="仿宋" w:eastAsia="仿宋" w:cs="仿宋"/>
          <w:color w:val="000000"/>
          <w:sz w:val="24"/>
          <w:szCs w:val="24"/>
        </w:rPr>
        <w:t>在施工现场发现的古墓、古建筑遗址等文物、古迹以及其他具有考古、地质研究等价值的遗迹、化石、钱币或物品，属于国家所有。一旦发现上述文物，承包人应立即保护好现场，防止任何人员移动或损坏上述文物，并于</w:t>
      </w:r>
      <w:r>
        <w:rPr>
          <w:rFonts w:ascii="仿宋" w:hAnsi="仿宋" w:eastAsia="仿宋" w:cs="仿宋"/>
          <w:color w:val="000000"/>
          <w:sz w:val="24"/>
          <w:szCs w:val="24"/>
        </w:rPr>
        <w:t>4</w:t>
      </w:r>
      <w:r>
        <w:rPr>
          <w:rFonts w:hint="eastAsia" w:ascii="仿宋" w:hAnsi="仿宋" w:eastAsia="仿宋" w:cs="仿宋"/>
          <w:color w:val="000000"/>
          <w:sz w:val="24"/>
          <w:szCs w:val="24"/>
        </w:rPr>
        <w:t>小时内以书面形式通知监理工程师和发包人。监理工程师应在收到通知后立即指令承包人继续保护好现场，并在收到通知后</w:t>
      </w:r>
      <w:r>
        <w:rPr>
          <w:rFonts w:ascii="仿宋" w:hAnsi="仿宋" w:eastAsia="仿宋" w:cs="仿宋"/>
          <w:color w:val="000000"/>
          <w:sz w:val="24"/>
          <w:szCs w:val="24"/>
        </w:rPr>
        <w:t>24</w:t>
      </w:r>
      <w:r>
        <w:rPr>
          <w:rFonts w:hint="eastAsia" w:ascii="仿宋" w:hAnsi="仿宋" w:eastAsia="仿宋" w:cs="仿宋"/>
          <w:color w:val="000000"/>
          <w:sz w:val="24"/>
          <w:szCs w:val="24"/>
        </w:rPr>
        <w:t>小时内报告当地文物管理部门，合同双方当事人应按照文物管理部门的要求采取妥善保护措施。发包人承担由此增加的费用和（或）工期延误，并向承包人支付合理利润。</w:t>
      </w:r>
      <w:r>
        <w:rPr>
          <w:rFonts w:ascii="仿宋" w:hAnsi="仿宋" w:eastAsia="仿宋" w:cs="Times New Roman"/>
          <w:color w:val="000000"/>
          <w:sz w:val="24"/>
          <w:szCs w:val="24"/>
        </w:rPr>
        <w:br w:type="textWrapping"/>
      </w:r>
      <w:r>
        <w:rPr>
          <w:rFonts w:hint="eastAsia" w:ascii="仿宋" w:hAnsi="仿宋" w:eastAsia="仿宋" w:cs="仿宋"/>
          <w:color w:val="000000"/>
          <w:sz w:val="24"/>
          <w:szCs w:val="24"/>
        </w:rPr>
        <w:t>如发现文物后隐瞒不报或报告不及时，导致上述文物丢失或遭受破坏的，由责任方赔偿损失，并承担相应的法律责任。</w:t>
      </w:r>
    </w:p>
    <w:p>
      <w:pPr>
        <w:pStyle w:val="23"/>
        <w:adjustRightInd w:val="0"/>
        <w:snapToGrid w:val="0"/>
        <w:spacing w:line="360" w:lineRule="auto"/>
        <w:rPr>
          <w:rFonts w:ascii="仿宋" w:hAnsi="仿宋" w:eastAsia="仿宋" w:cs="Times New Roman"/>
          <w:b/>
          <w:bCs/>
          <w:color w:val="000000"/>
          <w:sz w:val="24"/>
          <w:szCs w:val="24"/>
        </w:rPr>
      </w:pPr>
    </w:p>
    <w:p>
      <w:pPr>
        <w:pStyle w:val="23"/>
        <w:adjustRightInd w:val="0"/>
        <w:snapToGrid w:val="0"/>
        <w:spacing w:line="480" w:lineRule="auto"/>
        <w:rPr>
          <w:rFonts w:ascii="仿宋" w:hAnsi="仿宋" w:eastAsia="仿宋" w:cs="Times New Roman"/>
          <w:b/>
          <w:bCs/>
          <w:color w:val="000000"/>
          <w:sz w:val="24"/>
          <w:szCs w:val="24"/>
        </w:rPr>
      </w:pPr>
      <w:r>
        <mc:AlternateContent>
          <mc:Choice Requires="wps">
            <w:drawing>
              <wp:anchor distT="0" distB="0" distL="114300" distR="114300" simplePos="0" relativeHeight="251685888" behindDoc="0" locked="0" layoutInCell="1" allowOverlap="1">
                <wp:simplePos x="0" y="0"/>
                <wp:positionH relativeFrom="column">
                  <wp:posOffset>-114300</wp:posOffset>
                </wp:positionH>
                <wp:positionV relativeFrom="paragraph">
                  <wp:posOffset>233045</wp:posOffset>
                </wp:positionV>
                <wp:extent cx="914400" cy="495300"/>
                <wp:effectExtent l="0" t="0" r="0" b="0"/>
                <wp:wrapNone/>
                <wp:docPr id="28" name="文本框 29"/>
                <wp:cNvGraphicFramePr/>
                <a:graphic xmlns:a="http://schemas.openxmlformats.org/drawingml/2006/main">
                  <a:graphicData uri="http://schemas.microsoft.com/office/word/2010/wordprocessingShape">
                    <wps:wsp>
                      <wps:cNvSpPr txBox="1"/>
                      <wps:spPr>
                        <a:xfrm>
                          <a:off x="0" y="0"/>
                          <a:ext cx="914400" cy="495300"/>
                        </a:xfrm>
                        <a:prstGeom prst="rect">
                          <a:avLst/>
                        </a:prstGeom>
                        <a:noFill/>
                        <a:ln>
                          <a:noFill/>
                        </a:ln>
                      </wps:spPr>
                      <wps:txbx>
                        <w:txbxContent>
                          <w:p>
                            <w:pPr>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地下障碍物处置</w:t>
                            </w:r>
                          </w:p>
                        </w:txbxContent>
                      </wps:txbx>
                      <wps:bodyPr wrap="square" upright="1"/>
                    </wps:wsp>
                  </a:graphicData>
                </a:graphic>
              </wp:anchor>
            </w:drawing>
          </mc:Choice>
          <mc:Fallback>
            <w:pict>
              <v:shape id="文本框 29" o:spid="_x0000_s1026" o:spt="202" type="#_x0000_t202" style="position:absolute;left:0pt;margin-left:-9pt;margin-top:18.35pt;height:39pt;width:72pt;z-index:251685888;mso-width-relative:page;mso-height-relative:page;" filled="f" stroked="f" coordsize="21600,21600" o:gfxdata="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3z2d4NgAAAAKAQAADwAAAAAAAAABACAA&#10;AAAiAAAAZHJzL2Rvd25yZXYueG1sUEsBAhQAFAAAAAgAh07iQP6cbq2bAQAADwMAAA4AAAAAAAAA&#10;AQAgAAAAJwEAAGRycy9lMm9Eb2MueG1sUEsFBgAAAAAGAAYAWQEAADQFAAAAAA==&#10;">
                <v:fill on="f" focussize="0,0"/>
                <v:stroke on="f"/>
                <v:imagedata o:title=""/>
                <o:lock v:ext="edit" aspectratio="f"/>
                <v:textbox>
                  <w:txbxContent>
                    <w:p>
                      <w:pPr>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地下障碍物处置</w:t>
                      </w:r>
                    </w:p>
                  </w:txbxContent>
                </v:textbox>
              </v:shape>
            </w:pict>
          </mc:Fallback>
        </mc:AlternateContent>
      </w:r>
      <w:r>
        <w:rPr>
          <w:rFonts w:ascii="仿宋" w:hAnsi="仿宋" w:eastAsia="仿宋" w:cs="仿宋"/>
          <w:b/>
          <w:bCs/>
          <w:color w:val="000000"/>
          <w:sz w:val="24"/>
          <w:szCs w:val="24"/>
        </w:rPr>
        <w:t xml:space="preserve">11.2  </w:t>
      </w:r>
      <w:r>
        <w:rPr>
          <w:rFonts w:ascii="仿宋" w:hAnsi="仿宋" w:eastAsia="仿宋" w:cs="仿宋"/>
          <w:b/>
          <w:bCs/>
          <w:color w:val="000000"/>
          <w:sz w:val="24"/>
          <w:szCs w:val="24"/>
          <w:u w:val="dotted"/>
        </w:rPr>
        <w:t xml:space="preserve">                                                                                                       </w:t>
      </w:r>
    </w:p>
    <w:p>
      <w:pPr>
        <w:pStyle w:val="23"/>
        <w:adjustRightInd w:val="0"/>
        <w:snapToGrid w:val="0"/>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本合同已明确指出的地下障碍物</w:t>
      </w:r>
      <w:r>
        <w:rPr>
          <w:rFonts w:hint="eastAsia" w:ascii="仿宋" w:hAnsi="仿宋" w:eastAsia="仿宋" w:cs="仿宋"/>
          <w:sz w:val="24"/>
          <w:szCs w:val="24"/>
        </w:rPr>
        <w:t>（发包人招标文件提供的工程量清单有列明或提供的地质资料已明确反映的）</w:t>
      </w:r>
      <w:r>
        <w:rPr>
          <w:rFonts w:hint="eastAsia" w:ascii="仿宋" w:hAnsi="仿宋" w:eastAsia="仿宋" w:cs="仿宋"/>
          <w:color w:val="000000"/>
          <w:sz w:val="24"/>
          <w:szCs w:val="24"/>
        </w:rPr>
        <w:t>，应视为承包人在投标报价时已预见其对施工的影响，并已在合同价款中考虑。</w:t>
      </w:r>
    </w:p>
    <w:p>
      <w:pPr>
        <w:pStyle w:val="23"/>
        <w:adjustRightInd w:val="0"/>
        <w:snapToGrid w:val="0"/>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本合同未有明确指出的地下障碍物</w:t>
      </w:r>
      <w:r>
        <w:rPr>
          <w:rFonts w:hint="eastAsia" w:ascii="仿宋" w:hAnsi="仿宋" w:eastAsia="仿宋" w:cs="仿宋"/>
          <w:sz w:val="24"/>
          <w:szCs w:val="24"/>
        </w:rPr>
        <w:t>（发包人招标文件提供的工程量清单没列明或提供的地质资料不能明确反映的）</w:t>
      </w:r>
      <w:r>
        <w:rPr>
          <w:rFonts w:hint="eastAsia" w:ascii="仿宋" w:hAnsi="仿宋" w:eastAsia="仿宋" w:cs="仿宋"/>
          <w:color w:val="000000"/>
          <w:sz w:val="24"/>
          <w:szCs w:val="24"/>
        </w:rPr>
        <w:t>，在施工过程遇到时，承包人应于</w:t>
      </w:r>
      <w:r>
        <w:rPr>
          <w:rFonts w:ascii="仿宋" w:hAnsi="仿宋" w:eastAsia="仿宋" w:cs="仿宋"/>
          <w:color w:val="000000"/>
          <w:sz w:val="24"/>
          <w:szCs w:val="24"/>
        </w:rPr>
        <w:t>8</w:t>
      </w:r>
      <w:r>
        <w:rPr>
          <w:rFonts w:hint="eastAsia" w:ascii="仿宋" w:hAnsi="仿宋" w:eastAsia="仿宋" w:cs="仿宋"/>
          <w:color w:val="000000"/>
          <w:sz w:val="24"/>
          <w:szCs w:val="24"/>
        </w:rPr>
        <w:t>小时内以书面形式通知监理工程师和发包人，并提出处置方案。监理工程师在收到处置方案后</w:t>
      </w:r>
      <w:r>
        <w:rPr>
          <w:rFonts w:ascii="仿宋" w:hAnsi="仿宋" w:eastAsia="仿宋" w:cs="仿宋"/>
          <w:color w:val="000000"/>
          <w:sz w:val="24"/>
          <w:szCs w:val="24"/>
        </w:rPr>
        <w:t>24</w:t>
      </w:r>
      <w:r>
        <w:rPr>
          <w:rFonts w:hint="eastAsia" w:ascii="仿宋" w:hAnsi="仿宋" w:eastAsia="仿宋" w:cs="仿宋"/>
          <w:color w:val="000000"/>
          <w:sz w:val="24"/>
          <w:szCs w:val="24"/>
        </w:rPr>
        <w:t>小时内予以确认或提出修正方案，并发出施工指令。承包人应按照监理工程师指令进行施工。发包人应承担由此增加的费用和（或）延误的工期，并向承包人支付合理利润。</w:t>
      </w:r>
    </w:p>
    <w:p>
      <w:pPr>
        <w:pStyle w:val="23"/>
        <w:adjustRightInd w:val="0"/>
        <w:snapToGrid w:val="0"/>
        <w:spacing w:line="360" w:lineRule="auto"/>
        <w:ind w:right="-238"/>
        <w:rPr>
          <w:rFonts w:ascii="仿宋" w:hAnsi="仿宋" w:eastAsia="仿宋" w:cs="仿宋"/>
          <w:b/>
          <w:bCs/>
          <w:color w:val="000000"/>
          <w:sz w:val="24"/>
          <w:szCs w:val="24"/>
          <w:u w:val="single"/>
        </w:rPr>
      </w:pPr>
      <w:r>
        <w:rPr>
          <w:rFonts w:ascii="仿宋" w:hAnsi="仿宋" w:eastAsia="仿宋" w:cs="仿宋"/>
          <w:b/>
          <w:bCs/>
          <w:color w:val="000000"/>
          <w:sz w:val="24"/>
          <w:szCs w:val="24"/>
          <w:u w:val="single"/>
        </w:rPr>
        <w:t xml:space="preserve">                                                                                                             </w:t>
      </w:r>
    </w:p>
    <w:p>
      <w:pPr>
        <w:pStyle w:val="23"/>
        <w:tabs>
          <w:tab w:val="left" w:pos="1620"/>
        </w:tabs>
        <w:adjustRightInd w:val="0"/>
        <w:snapToGrid w:val="0"/>
        <w:spacing w:before="240" w:beforeLines="100" w:line="360" w:lineRule="auto"/>
        <w:outlineLvl w:val="2"/>
        <w:rPr>
          <w:rFonts w:ascii="仿宋" w:hAnsi="仿宋" w:eastAsia="仿宋" w:cs="Times New Roman"/>
          <w:b/>
          <w:bCs/>
          <w:color w:val="000000"/>
          <w:sz w:val="24"/>
          <w:szCs w:val="24"/>
        </w:rPr>
      </w:pPr>
      <w:bookmarkStart w:id="27" w:name="_Toc469383991"/>
      <w:bookmarkStart w:id="28" w:name="_Toc10624831"/>
      <w:r>
        <w:rPr>
          <w:rFonts w:ascii="仿宋" w:hAnsi="仿宋" w:eastAsia="仿宋" w:cs="仿宋"/>
          <w:b/>
          <w:bCs/>
          <w:color w:val="000000"/>
          <w:sz w:val="24"/>
          <w:szCs w:val="24"/>
        </w:rPr>
        <w:t xml:space="preserve">12  </w:t>
      </w:r>
      <w:r>
        <w:rPr>
          <w:rFonts w:hint="eastAsia" w:ascii="仿宋" w:hAnsi="仿宋" w:eastAsia="仿宋" w:cs="仿宋"/>
          <w:b/>
          <w:bCs/>
          <w:color w:val="000000"/>
          <w:sz w:val="24"/>
          <w:szCs w:val="24"/>
        </w:rPr>
        <w:t>事故处理</w:t>
      </w:r>
      <w:bookmarkEnd w:id="27"/>
      <w:bookmarkEnd w:id="28"/>
    </w:p>
    <w:p>
      <w:pPr>
        <w:pStyle w:val="23"/>
        <w:adjustRightInd w:val="0"/>
        <w:snapToGrid w:val="0"/>
        <w:spacing w:line="360" w:lineRule="auto"/>
        <w:rPr>
          <w:rFonts w:ascii="仿宋" w:hAnsi="仿宋" w:eastAsia="仿宋" w:cs="仿宋"/>
          <w:b/>
          <w:bCs/>
          <w:color w:val="000000"/>
          <w:sz w:val="24"/>
          <w:szCs w:val="24"/>
        </w:rPr>
      </w:pPr>
      <w:r>
        <mc:AlternateContent>
          <mc:Choice Requires="wps">
            <w:drawing>
              <wp:anchor distT="0" distB="0" distL="114300" distR="114300" simplePos="0" relativeHeight="251686912" behindDoc="0" locked="0" layoutInCell="1" allowOverlap="1">
                <wp:simplePos x="0" y="0"/>
                <wp:positionH relativeFrom="column">
                  <wp:posOffset>-114300</wp:posOffset>
                </wp:positionH>
                <wp:positionV relativeFrom="paragraph">
                  <wp:posOffset>229235</wp:posOffset>
                </wp:positionV>
                <wp:extent cx="1028700" cy="523875"/>
                <wp:effectExtent l="0" t="0" r="0" b="0"/>
                <wp:wrapNone/>
                <wp:docPr id="29" name="文本框 30"/>
                <wp:cNvGraphicFramePr/>
                <a:graphic xmlns:a="http://schemas.openxmlformats.org/drawingml/2006/main">
                  <a:graphicData uri="http://schemas.microsoft.com/office/word/2010/wordprocessingShape">
                    <wps:wsp>
                      <wps:cNvSpPr txBox="1"/>
                      <wps:spPr>
                        <a:xfrm>
                          <a:off x="0" y="0"/>
                          <a:ext cx="1028700" cy="523875"/>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发生事故的通</w:t>
                            </w:r>
                          </w:p>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知</w:t>
                            </w:r>
                          </w:p>
                          <w:p>
                            <w:pPr>
                              <w:rPr>
                                <w:rFonts w:ascii="Times New Roman" w:hAnsi="Times New Roman" w:cs="Times New Roman"/>
                                <w:color w:val="000000"/>
                                <w:sz w:val="18"/>
                                <w:szCs w:val="18"/>
                              </w:rPr>
                            </w:pPr>
                          </w:p>
                        </w:txbxContent>
                      </wps:txbx>
                      <wps:bodyPr wrap="square" upright="1"/>
                    </wps:wsp>
                  </a:graphicData>
                </a:graphic>
              </wp:anchor>
            </w:drawing>
          </mc:Choice>
          <mc:Fallback>
            <w:pict>
              <v:shape id="文本框 30" o:spid="_x0000_s1026" o:spt="202" type="#_x0000_t202" style="position:absolute;left:0pt;margin-left:-9pt;margin-top:18.05pt;height:41.25pt;width:81pt;z-index:251686912;mso-width-relative:page;mso-height-relative:page;" filled="f" stroked="f" coordsize="21600,21600" o:gfxdata="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NQGxh/WAAAACgEAAA8AAAAAAAAAAQAgAAAA&#10;IgAAAGRycy9kb3ducmV2LnhtbFBLAQIUABQAAAAIAIdO4kAfXt8hmwEAABADAAAOAAAAAAAAAAEA&#10;IAAAACUBAABkcnMvZTJvRG9jLnhtbFBLBQYAAAAABgAGAFkBAAAyBQ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发生事故的通</w:t>
                      </w:r>
                    </w:p>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知</w:t>
                      </w:r>
                    </w:p>
                    <w:p>
                      <w:pPr>
                        <w:rPr>
                          <w:rFonts w:ascii="Times New Roman" w:hAnsi="Times New Roman" w:cs="Times New Roman"/>
                          <w:color w:val="000000"/>
                          <w:sz w:val="18"/>
                          <w:szCs w:val="18"/>
                        </w:rPr>
                      </w:pPr>
                    </w:p>
                  </w:txbxContent>
                </v:textbox>
              </v:shape>
            </w:pict>
          </mc:Fallback>
        </mc:AlternateContent>
      </w:r>
      <w:r>
        <w:rPr>
          <w:rFonts w:ascii="仿宋" w:hAnsi="仿宋" w:eastAsia="仿宋" w:cs="仿宋"/>
          <w:b/>
          <w:bCs/>
          <w:color w:val="000000"/>
          <w:sz w:val="24"/>
          <w:szCs w:val="24"/>
        </w:rPr>
        <w:t xml:space="preserve">12.1                   </w:t>
      </w:r>
    </w:p>
    <w:p>
      <w:pPr>
        <w:pStyle w:val="23"/>
        <w:adjustRightInd w:val="0"/>
        <w:snapToGrid w:val="0"/>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合同履行期间，合同工程发生质量与安全事故，承包人立即通知监理工程师和发包人。</w:t>
      </w:r>
    </w:p>
    <w:p>
      <w:pPr>
        <w:pStyle w:val="23"/>
        <w:adjustRightInd w:val="0"/>
        <w:snapToGrid w:val="0"/>
        <w:spacing w:line="480" w:lineRule="auto"/>
        <w:rPr>
          <w:rFonts w:ascii="仿宋" w:hAnsi="仿宋" w:eastAsia="仿宋" w:cs="Times New Roman"/>
          <w:color w:val="000000"/>
          <w:sz w:val="24"/>
          <w:szCs w:val="24"/>
        </w:rPr>
      </w:pPr>
      <w:r>
        <mc:AlternateContent>
          <mc:Choice Requires="wps">
            <w:drawing>
              <wp:anchor distT="0" distB="0" distL="114300" distR="114300" simplePos="0" relativeHeight="251687936" behindDoc="0" locked="0" layoutInCell="1" allowOverlap="1">
                <wp:simplePos x="0" y="0"/>
                <wp:positionH relativeFrom="column">
                  <wp:posOffset>-114300</wp:posOffset>
                </wp:positionH>
                <wp:positionV relativeFrom="paragraph">
                  <wp:posOffset>224790</wp:posOffset>
                </wp:positionV>
                <wp:extent cx="1028700" cy="297180"/>
                <wp:effectExtent l="0" t="0" r="0" b="0"/>
                <wp:wrapNone/>
                <wp:docPr id="30" name="文本框 31"/>
                <wp:cNvGraphicFramePr/>
                <a:graphic xmlns:a="http://schemas.openxmlformats.org/drawingml/2006/main">
                  <a:graphicData uri="http://schemas.microsoft.com/office/word/2010/wordprocessingShape">
                    <wps:wsp>
                      <wps:cNvSpPr txBox="1"/>
                      <wps:spPr>
                        <a:xfrm>
                          <a:off x="0" y="0"/>
                          <a:ext cx="1028700" cy="297180"/>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事故的处理</w:t>
                            </w:r>
                          </w:p>
                        </w:txbxContent>
                      </wps:txbx>
                      <wps:bodyPr wrap="square" upright="1"/>
                    </wps:wsp>
                  </a:graphicData>
                </a:graphic>
              </wp:anchor>
            </w:drawing>
          </mc:Choice>
          <mc:Fallback>
            <w:pict>
              <v:shape id="文本框 31" o:spid="_x0000_s1026" o:spt="202" type="#_x0000_t202" style="position:absolute;left:0pt;margin-left:-9pt;margin-top:17.7pt;height:23.4pt;width:81pt;z-index:251687936;mso-width-relative:page;mso-height-relative:page;" filled="f" stroked="f" coordsize="21600,21600" o:gfxdata="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C1nJll1gAAAAkBAAAPAAAAAAAAAAEAIAAA&#10;ACIAAABkcnMvZG93bnJldi54bWxQSwECFAAUAAAACACHTuJAJsjZWJwBAAAQAwAADgAAAAAAAAAB&#10;ACAAAAAlAQAAZHJzL2Uyb0RvYy54bWxQSwUGAAAAAAYABgBZAQAAMwU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事故的处理</w:t>
                      </w:r>
                    </w:p>
                  </w:txbxContent>
                </v:textbox>
              </v:shape>
            </w:pict>
          </mc:Fallback>
        </mc:AlternateContent>
      </w:r>
      <w:r>
        <w:rPr>
          <w:rFonts w:ascii="仿宋" w:hAnsi="仿宋" w:eastAsia="仿宋" w:cs="仿宋"/>
          <w:b/>
          <w:bCs/>
          <w:color w:val="000000"/>
          <w:sz w:val="24"/>
          <w:szCs w:val="24"/>
        </w:rPr>
        <w:t xml:space="preserve">12.2 </w:t>
      </w:r>
      <w:r>
        <w:rPr>
          <w:rFonts w:ascii="仿宋" w:hAnsi="仿宋" w:eastAsia="仿宋" w:cs="仿宋"/>
          <w:color w:val="000000"/>
          <w:sz w:val="24"/>
          <w:szCs w:val="24"/>
        </w:rPr>
        <w:t xml:space="preserve"> </w:t>
      </w:r>
      <w:r>
        <w:rPr>
          <w:rFonts w:ascii="仿宋" w:hAnsi="仿宋" w:eastAsia="仿宋" w:cs="仿宋"/>
          <w:color w:val="000000"/>
          <w:sz w:val="24"/>
          <w:szCs w:val="24"/>
          <w:u w:val="dotted"/>
        </w:rPr>
        <w:t xml:space="preserve">                                                                                                        </w:t>
      </w:r>
    </w:p>
    <w:p>
      <w:pPr>
        <w:pStyle w:val="23"/>
        <w:adjustRightInd w:val="0"/>
        <w:snapToGrid w:val="0"/>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接到事故通知后，合同双方当事人应立即组织人员和设备进行紧急抢救和抢修，减少人员伤亡和财产损失，防止事故扩大，并保护事故现场。需移动现场物品时，应做好标记和书面记录，妥善保护有关证据。</w:t>
      </w:r>
    </w:p>
    <w:p>
      <w:pPr>
        <w:pStyle w:val="23"/>
        <w:adjustRightInd w:val="0"/>
        <w:snapToGrid w:val="0"/>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合同双方当事人应按照国家规定时限如实上报政府有关部门，配合政府有关部门的调查和处理，由此发生的费用和（或）延误的工期由事故责任方承担。</w:t>
      </w:r>
    </w:p>
    <w:p>
      <w:pPr>
        <w:pStyle w:val="23"/>
        <w:adjustRightInd w:val="0"/>
        <w:snapToGrid w:val="0"/>
        <w:spacing w:line="480" w:lineRule="auto"/>
        <w:rPr>
          <w:rFonts w:ascii="仿宋" w:hAnsi="仿宋" w:eastAsia="仿宋" w:cs="Times New Roman"/>
          <w:b/>
          <w:bCs/>
          <w:color w:val="000000"/>
          <w:sz w:val="24"/>
          <w:szCs w:val="24"/>
        </w:rPr>
      </w:pPr>
      <w:r>
        <mc:AlternateContent>
          <mc:Choice Requires="wps">
            <w:drawing>
              <wp:anchor distT="0" distB="0" distL="114300" distR="114300" simplePos="0" relativeHeight="251688960" behindDoc="0" locked="0" layoutInCell="1" allowOverlap="1">
                <wp:simplePos x="0" y="0"/>
                <wp:positionH relativeFrom="column">
                  <wp:posOffset>-114300</wp:posOffset>
                </wp:positionH>
                <wp:positionV relativeFrom="paragraph">
                  <wp:posOffset>224790</wp:posOffset>
                </wp:positionV>
                <wp:extent cx="1028700" cy="297180"/>
                <wp:effectExtent l="0" t="0" r="0" b="0"/>
                <wp:wrapNone/>
                <wp:docPr id="31" name="文本框 32"/>
                <wp:cNvGraphicFramePr/>
                <a:graphic xmlns:a="http://schemas.openxmlformats.org/drawingml/2006/main">
                  <a:graphicData uri="http://schemas.microsoft.com/office/word/2010/wordprocessingShape">
                    <wps:wsp>
                      <wps:cNvSpPr txBox="1"/>
                      <wps:spPr>
                        <a:xfrm>
                          <a:off x="0" y="0"/>
                          <a:ext cx="1028700" cy="297180"/>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事故争议认定</w:t>
                            </w:r>
                          </w:p>
                        </w:txbxContent>
                      </wps:txbx>
                      <wps:bodyPr wrap="square" upright="1"/>
                    </wps:wsp>
                  </a:graphicData>
                </a:graphic>
              </wp:anchor>
            </w:drawing>
          </mc:Choice>
          <mc:Fallback>
            <w:pict>
              <v:shape id="文本框 32" o:spid="_x0000_s1026" o:spt="202" type="#_x0000_t202" style="position:absolute;left:0pt;margin-left:-9pt;margin-top:17.7pt;height:23.4pt;width:81pt;z-index:251688960;mso-width-relative:page;mso-height-relative:page;" filled="f" stroked="f" coordsize="21600,21600" o:gfxdata="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LWcmWXWAAAACQEAAA8AAAAAAAAAAQAgAAAA&#10;IgAAAGRycy9kb3ducmV2LnhtbFBLAQIUABQAAAAIAIdO4kDRhd3NmwEAABADAAAOAAAAAAAAAAEA&#10;IAAAACUBAABkcnMvZTJvRG9jLnhtbFBLBQYAAAAABgAGAFkBAAAyBQ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事故争议认定</w:t>
                      </w:r>
                    </w:p>
                  </w:txbxContent>
                </v:textbox>
              </v:shape>
            </w:pict>
          </mc:Fallback>
        </mc:AlternateContent>
      </w:r>
      <w:r>
        <w:rPr>
          <w:rFonts w:ascii="仿宋" w:hAnsi="仿宋" w:eastAsia="仿宋" w:cs="仿宋"/>
          <w:b/>
          <w:bCs/>
          <w:color w:val="000000"/>
          <w:sz w:val="24"/>
          <w:szCs w:val="24"/>
        </w:rPr>
        <w:t xml:space="preserve">12.3  </w:t>
      </w:r>
      <w:r>
        <w:rPr>
          <w:rFonts w:ascii="仿宋" w:hAnsi="仿宋" w:eastAsia="仿宋" w:cs="仿宋"/>
          <w:b/>
          <w:bCs/>
          <w:color w:val="000000"/>
          <w:sz w:val="24"/>
          <w:szCs w:val="24"/>
          <w:u w:val="dotted"/>
        </w:rPr>
        <w:t xml:space="preserve">                                                                                                        </w:t>
      </w:r>
    </w:p>
    <w:p>
      <w:pPr>
        <w:pStyle w:val="23"/>
        <w:tabs>
          <w:tab w:val="left" w:pos="1620"/>
        </w:tabs>
        <w:adjustRightInd w:val="0"/>
        <w:snapToGrid w:val="0"/>
        <w:spacing w:line="360" w:lineRule="auto"/>
        <w:ind w:firstLine="1620" w:firstLineChars="675"/>
        <w:rPr>
          <w:rFonts w:ascii="仿宋" w:hAnsi="仿宋" w:eastAsia="仿宋" w:cs="Times New Roman"/>
          <w:color w:val="000000"/>
          <w:sz w:val="24"/>
          <w:szCs w:val="24"/>
        </w:rPr>
      </w:pPr>
      <w:r>
        <w:rPr>
          <w:rFonts w:hint="eastAsia" w:ascii="仿宋" w:hAnsi="仿宋" w:eastAsia="仿宋" w:cs="仿宋"/>
          <w:color w:val="000000"/>
          <w:sz w:val="24"/>
          <w:szCs w:val="24"/>
        </w:rPr>
        <w:t>合同双方当事人对事故责任有争议时，应按照政府有关部门的认定处理。</w:t>
      </w:r>
    </w:p>
    <w:p>
      <w:pPr>
        <w:pStyle w:val="23"/>
        <w:adjustRightInd w:val="0"/>
        <w:snapToGrid w:val="0"/>
        <w:spacing w:line="480" w:lineRule="auto"/>
        <w:ind w:right="-238"/>
        <w:rPr>
          <w:rFonts w:ascii="仿宋" w:hAnsi="仿宋" w:eastAsia="仿宋" w:cs="Times New Roman"/>
          <w:sz w:val="24"/>
          <w:szCs w:val="24"/>
        </w:rPr>
      </w:pPr>
      <w:r>
        <w:rPr>
          <w:rFonts w:ascii="仿宋" w:hAnsi="仿宋" w:eastAsia="仿宋" w:cs="仿宋"/>
          <w:b/>
          <w:bCs/>
          <w:color w:val="000000"/>
          <w:sz w:val="24"/>
          <w:szCs w:val="24"/>
          <w:u w:val="single"/>
        </w:rPr>
        <w:t xml:space="preserve">                                                                                  </w:t>
      </w:r>
      <w:r>
        <w:rPr>
          <w:rFonts w:ascii="仿宋" w:hAnsi="仿宋" w:eastAsia="仿宋" w:cs="仿宋"/>
          <w:b/>
          <w:bCs/>
          <w:color w:val="000000"/>
          <w:sz w:val="24"/>
          <w:szCs w:val="24"/>
        </w:rPr>
        <w:t xml:space="preserve">  </w:t>
      </w:r>
      <w:r>
        <w:rPr>
          <w:rFonts w:ascii="仿宋" w:hAnsi="仿宋" w:eastAsia="仿宋" w:cs="仿宋"/>
          <w:color w:val="000000"/>
          <w:sz w:val="24"/>
          <w:szCs w:val="24"/>
        </w:rPr>
        <w:t xml:space="preserve">                         </w:t>
      </w:r>
    </w:p>
    <w:p>
      <w:pPr>
        <w:pStyle w:val="23"/>
        <w:tabs>
          <w:tab w:val="left" w:pos="1620"/>
        </w:tabs>
        <w:adjustRightInd w:val="0"/>
        <w:snapToGrid w:val="0"/>
        <w:spacing w:before="240" w:beforeLines="100" w:line="360" w:lineRule="auto"/>
        <w:ind w:right="-237" w:rightChars="-113"/>
        <w:outlineLvl w:val="2"/>
        <w:rPr>
          <w:rFonts w:ascii="仿宋" w:hAnsi="仿宋" w:eastAsia="仿宋" w:cs="Times New Roman"/>
          <w:b/>
          <w:bCs/>
          <w:color w:val="000000"/>
          <w:sz w:val="24"/>
          <w:szCs w:val="24"/>
        </w:rPr>
      </w:pPr>
      <w:bookmarkStart w:id="29" w:name="_Toc469383992"/>
      <w:bookmarkStart w:id="30" w:name="_Toc10624832"/>
      <w:r>
        <w:rPr>
          <w:rFonts w:ascii="仿宋" w:hAnsi="仿宋" w:eastAsia="仿宋" w:cs="仿宋"/>
          <w:b/>
          <w:bCs/>
          <w:color w:val="000000"/>
          <w:sz w:val="24"/>
          <w:szCs w:val="24"/>
        </w:rPr>
        <w:t xml:space="preserve">13  </w:t>
      </w:r>
      <w:r>
        <w:rPr>
          <w:rFonts w:hint="eastAsia" w:ascii="仿宋" w:hAnsi="仿宋" w:eastAsia="仿宋" w:cs="仿宋"/>
          <w:b/>
          <w:bCs/>
          <w:color w:val="000000"/>
          <w:sz w:val="24"/>
          <w:szCs w:val="24"/>
        </w:rPr>
        <w:t>交通运输</w:t>
      </w:r>
      <w:bookmarkEnd w:id="29"/>
      <w:bookmarkEnd w:id="30"/>
    </w:p>
    <w:p>
      <w:pPr>
        <w:pStyle w:val="23"/>
        <w:adjustRightInd w:val="0"/>
        <w:snapToGrid w:val="0"/>
        <w:spacing w:line="360" w:lineRule="auto"/>
        <w:rPr>
          <w:rFonts w:ascii="仿宋" w:hAnsi="仿宋" w:eastAsia="仿宋" w:cs="仿宋"/>
          <w:b/>
          <w:bCs/>
          <w:color w:val="000000"/>
          <w:sz w:val="24"/>
          <w:szCs w:val="24"/>
        </w:rPr>
      </w:pPr>
      <w:r>
        <mc:AlternateContent>
          <mc:Choice Requires="wps">
            <w:drawing>
              <wp:anchor distT="0" distB="0" distL="114300" distR="114300" simplePos="0" relativeHeight="251689984" behindDoc="0" locked="0" layoutInCell="1" allowOverlap="1">
                <wp:simplePos x="0" y="0"/>
                <wp:positionH relativeFrom="column">
                  <wp:posOffset>-114300</wp:posOffset>
                </wp:positionH>
                <wp:positionV relativeFrom="paragraph">
                  <wp:posOffset>229235</wp:posOffset>
                </wp:positionV>
                <wp:extent cx="1028700" cy="523875"/>
                <wp:effectExtent l="0" t="0" r="0" b="0"/>
                <wp:wrapNone/>
                <wp:docPr id="32" name="文本框 33"/>
                <wp:cNvGraphicFramePr/>
                <a:graphic xmlns:a="http://schemas.openxmlformats.org/drawingml/2006/main">
                  <a:graphicData uri="http://schemas.microsoft.com/office/word/2010/wordprocessingShape">
                    <wps:wsp>
                      <wps:cNvSpPr txBox="1"/>
                      <wps:spPr>
                        <a:xfrm>
                          <a:off x="0" y="0"/>
                          <a:ext cx="1028700" cy="523875"/>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道路通行权和</w:t>
                            </w:r>
                          </w:p>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场外设施</w:t>
                            </w:r>
                          </w:p>
                          <w:p>
                            <w:pPr>
                              <w:rPr>
                                <w:rFonts w:ascii="Times New Roman" w:hAnsi="Times New Roman" w:cs="Times New Roman"/>
                                <w:color w:val="0000FF"/>
                                <w:sz w:val="18"/>
                                <w:szCs w:val="18"/>
                              </w:rPr>
                            </w:pPr>
                          </w:p>
                          <w:p>
                            <w:pPr>
                              <w:rPr>
                                <w:rFonts w:cs="Times New Roman"/>
                                <w:sz w:val="18"/>
                                <w:szCs w:val="18"/>
                              </w:rPr>
                            </w:pPr>
                          </w:p>
                        </w:txbxContent>
                      </wps:txbx>
                      <wps:bodyPr wrap="square" upright="1"/>
                    </wps:wsp>
                  </a:graphicData>
                </a:graphic>
              </wp:anchor>
            </w:drawing>
          </mc:Choice>
          <mc:Fallback>
            <w:pict>
              <v:shape id="文本框 33" o:spid="_x0000_s1026" o:spt="202" type="#_x0000_t202" style="position:absolute;left:0pt;margin-left:-9pt;margin-top:18.05pt;height:41.25pt;width:81pt;z-index:251689984;mso-width-relative:page;mso-height-relative:page;" filled="f" stroked="f" coordsize="21600,21600" o:gfxdata="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DUBsYf1gAAAAoBAAAPAAAAAAAAAAEAIAAA&#10;ACIAAABkcnMvZG93bnJldi54bWxQSwECFAAUAAAACACHTuJA/Ei6GJwBAAAQAwAADgAAAAAAAAAB&#10;ACAAAAAlAQAAZHJzL2Uyb0RvYy54bWxQSwUGAAAAAAYABgBZAQAAMwU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道路通行权和</w:t>
                      </w:r>
                    </w:p>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场外设施</w:t>
                      </w:r>
                    </w:p>
                    <w:p>
                      <w:pPr>
                        <w:rPr>
                          <w:rFonts w:ascii="Times New Roman" w:hAnsi="Times New Roman" w:cs="Times New Roman"/>
                          <w:color w:val="0000FF"/>
                          <w:sz w:val="18"/>
                          <w:szCs w:val="18"/>
                        </w:rPr>
                      </w:pPr>
                    </w:p>
                    <w:p>
                      <w:pPr>
                        <w:rPr>
                          <w:rFonts w:cs="Times New Roman"/>
                          <w:sz w:val="18"/>
                          <w:szCs w:val="18"/>
                        </w:rPr>
                      </w:pPr>
                    </w:p>
                  </w:txbxContent>
                </v:textbox>
              </v:shape>
            </w:pict>
          </mc:Fallback>
        </mc:AlternateContent>
      </w:r>
      <w:r>
        <w:rPr>
          <w:rFonts w:ascii="仿宋" w:hAnsi="仿宋" w:eastAsia="仿宋" w:cs="仿宋"/>
          <w:b/>
          <w:bCs/>
          <w:color w:val="000000"/>
          <w:sz w:val="24"/>
          <w:szCs w:val="24"/>
        </w:rPr>
        <w:t xml:space="preserve">13.1                   </w:t>
      </w:r>
    </w:p>
    <w:p>
      <w:pPr>
        <w:pStyle w:val="23"/>
        <w:tabs>
          <w:tab w:val="left" w:pos="1202"/>
        </w:tabs>
        <w:adjustRightInd w:val="0"/>
        <w:snapToGrid w:val="0"/>
        <w:spacing w:line="360" w:lineRule="auto"/>
        <w:ind w:left="1619" w:leftChars="771"/>
        <w:rPr>
          <w:rFonts w:hint="eastAsia" w:ascii="仿宋" w:hAnsi="仿宋" w:eastAsia="仿宋" w:cs="仿宋"/>
          <w:color w:val="000000"/>
          <w:sz w:val="24"/>
          <w:szCs w:val="24"/>
        </w:rPr>
      </w:pPr>
      <w:r>
        <w:rPr>
          <w:rFonts w:hint="eastAsia" w:ascii="仿宋" w:hAnsi="仿宋" w:eastAsia="仿宋" w:cs="仿宋"/>
          <w:color w:val="000000"/>
          <w:sz w:val="24"/>
          <w:szCs w:val="24"/>
        </w:rPr>
        <w:t>除专用条款另有约定外，发包人应根据实施合同工程的需要，负责办理取得出入施工场地的专用和临时道路的通行权，以及取得为实施合同工程所需修建场外设施的权利，并承担有关费用</w:t>
      </w:r>
      <w:r>
        <w:rPr>
          <w:rFonts w:hint="eastAsia" w:ascii="仿宋" w:hAnsi="仿宋" w:eastAsia="仿宋" w:cs="仿宋"/>
          <w:sz w:val="24"/>
          <w:szCs w:val="24"/>
        </w:rPr>
        <w:t>（包括运输超大件或超重件所需的道路和桥梁临时加固改造费用和其他有关费用）</w:t>
      </w:r>
      <w:r>
        <w:rPr>
          <w:rFonts w:hint="eastAsia" w:ascii="仿宋" w:hAnsi="仿宋" w:eastAsia="仿宋" w:cs="仿宋"/>
          <w:color w:val="000000"/>
          <w:sz w:val="24"/>
          <w:szCs w:val="24"/>
        </w:rPr>
        <w:t>。承包人应协助发包人办理上述手续。</w:t>
      </w:r>
    </w:p>
    <w:p>
      <w:pPr>
        <w:pStyle w:val="23"/>
        <w:tabs>
          <w:tab w:val="left" w:pos="1202"/>
        </w:tabs>
        <w:adjustRightInd w:val="0"/>
        <w:snapToGrid w:val="0"/>
        <w:spacing w:line="360" w:lineRule="auto"/>
        <w:ind w:left="1619" w:leftChars="771"/>
        <w:rPr>
          <w:rFonts w:ascii="仿宋" w:hAnsi="仿宋" w:eastAsia="仿宋" w:cs="仿宋"/>
          <w:color w:val="000000"/>
          <w:sz w:val="24"/>
          <w:szCs w:val="24"/>
        </w:rPr>
      </w:pPr>
      <w:r>
        <w:rPr>
          <w:rFonts w:ascii="仿宋" w:hAnsi="仿宋" w:eastAsia="仿宋" w:cs="仿宋"/>
          <w:color w:val="000000"/>
          <w:sz w:val="24"/>
          <w:szCs w:val="24"/>
        </w:rPr>
        <w:t>承包人应在订立合同前查勘施工现场，并根据工程规模及技术参数合理预见工程施工所需的进出施工现场的方式、手段、路径等。因承包人未合理预见所增加的费用和（或）延误的工期由承包人承担。</w:t>
      </w:r>
    </w:p>
    <w:p>
      <w:pPr>
        <w:pStyle w:val="23"/>
        <w:tabs>
          <w:tab w:val="left" w:pos="1202"/>
        </w:tabs>
        <w:adjustRightInd w:val="0"/>
        <w:snapToGrid w:val="0"/>
        <w:spacing w:line="360" w:lineRule="auto"/>
        <w:ind w:left="1417" w:leftChars="1" w:hanging="1415" w:hangingChars="674"/>
        <w:rPr>
          <w:rFonts w:ascii="仿宋" w:hAnsi="仿宋" w:eastAsia="仿宋" w:cs="Times New Roman"/>
          <w:color w:val="000000"/>
          <w:sz w:val="24"/>
          <w:szCs w:val="24"/>
        </w:rPr>
      </w:pPr>
      <w:r>
        <mc:AlternateContent>
          <mc:Choice Requires="wps">
            <w:drawing>
              <wp:anchor distT="0" distB="0" distL="114300" distR="114300" simplePos="0" relativeHeight="251691008" behindDoc="0" locked="0" layoutInCell="1" allowOverlap="1">
                <wp:simplePos x="0" y="0"/>
                <wp:positionH relativeFrom="column">
                  <wp:posOffset>-114300</wp:posOffset>
                </wp:positionH>
                <wp:positionV relativeFrom="paragraph">
                  <wp:posOffset>333375</wp:posOffset>
                </wp:positionV>
                <wp:extent cx="1028700" cy="523875"/>
                <wp:effectExtent l="0" t="0" r="0" b="0"/>
                <wp:wrapNone/>
                <wp:docPr id="33" name="文本框 34"/>
                <wp:cNvGraphicFramePr/>
                <a:graphic xmlns:a="http://schemas.openxmlformats.org/drawingml/2006/main">
                  <a:graphicData uri="http://schemas.microsoft.com/office/word/2010/wordprocessingShape">
                    <wps:wsp>
                      <wps:cNvSpPr txBox="1"/>
                      <wps:spPr>
                        <a:xfrm>
                          <a:off x="0" y="0"/>
                          <a:ext cx="1028700" cy="523875"/>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场内临时道路</w:t>
                            </w:r>
                          </w:p>
                          <w:p>
                            <w:pPr>
                              <w:rPr>
                                <w:rFonts w:ascii="宋体" w:hAnsi="Times New Roman" w:cs="Times New Roman"/>
                                <w:color w:val="000000"/>
                                <w:sz w:val="24"/>
                                <w:szCs w:val="24"/>
                              </w:rPr>
                            </w:pPr>
                            <w:r>
                              <w:rPr>
                                <w:rFonts w:hint="eastAsia" w:ascii="楷体_GB2312" w:hAnsi="宋体" w:eastAsia="楷体_GB2312" w:cs="楷体_GB2312"/>
                                <w:b/>
                                <w:bCs/>
                                <w:color w:val="000000"/>
                                <w:sz w:val="18"/>
                                <w:szCs w:val="18"/>
                              </w:rPr>
                              <w:t>和交通设施</w:t>
                            </w:r>
                          </w:p>
                          <w:p>
                            <w:pPr>
                              <w:rPr>
                                <w:rFonts w:ascii="Times New Roman" w:cs="Times New Roman"/>
                                <w:color w:val="0000FF"/>
                                <w:sz w:val="18"/>
                                <w:szCs w:val="18"/>
                              </w:rPr>
                            </w:pPr>
                          </w:p>
                          <w:p>
                            <w:pPr>
                              <w:rPr>
                                <w:rFonts w:cs="Times New Roman"/>
                                <w:sz w:val="18"/>
                                <w:szCs w:val="18"/>
                              </w:rPr>
                            </w:pPr>
                          </w:p>
                        </w:txbxContent>
                      </wps:txbx>
                      <wps:bodyPr wrap="square" upright="1"/>
                    </wps:wsp>
                  </a:graphicData>
                </a:graphic>
              </wp:anchor>
            </w:drawing>
          </mc:Choice>
          <mc:Fallback>
            <w:pict>
              <v:shape id="文本框 34" o:spid="_x0000_s1026" o:spt="202" type="#_x0000_t202" style="position:absolute;left:0pt;margin-left:-9pt;margin-top:26.25pt;height:41.25pt;width:81pt;z-index:251691008;mso-width-relative:page;mso-height-relative:page;" filled="f" stroked="f" coordsize="21600,21600" o:gfxdata="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BUniuZ2AAAAAoBAAAPAAAAAAAAAAEA&#10;IAAAACIAAABkcnMvZG93bnJldi54bWxQSwECFAAUAAAACACHTuJA+8l/R50BAAAQAwAADgAAAAAA&#10;AAABACAAAAAnAQAAZHJzL2Uyb0RvYy54bWxQSwUGAAAAAAYABgBZAQAANgU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场内临时道路</w:t>
                      </w:r>
                    </w:p>
                    <w:p>
                      <w:pPr>
                        <w:rPr>
                          <w:rFonts w:ascii="宋体" w:hAnsi="Times New Roman" w:cs="Times New Roman"/>
                          <w:color w:val="000000"/>
                          <w:sz w:val="24"/>
                          <w:szCs w:val="24"/>
                        </w:rPr>
                      </w:pPr>
                      <w:r>
                        <w:rPr>
                          <w:rFonts w:hint="eastAsia" w:ascii="楷体_GB2312" w:hAnsi="宋体" w:eastAsia="楷体_GB2312" w:cs="楷体_GB2312"/>
                          <w:b/>
                          <w:bCs/>
                          <w:color w:val="000000"/>
                          <w:sz w:val="18"/>
                          <w:szCs w:val="18"/>
                        </w:rPr>
                        <w:t>和交通设施</w:t>
                      </w:r>
                    </w:p>
                    <w:p>
                      <w:pPr>
                        <w:rPr>
                          <w:rFonts w:ascii="Times New Roman" w:cs="Times New Roman"/>
                          <w:color w:val="0000FF"/>
                          <w:sz w:val="18"/>
                          <w:szCs w:val="18"/>
                        </w:rPr>
                      </w:pPr>
                    </w:p>
                    <w:p>
                      <w:pPr>
                        <w:rPr>
                          <w:rFonts w:cs="Times New Roman"/>
                          <w:sz w:val="18"/>
                          <w:szCs w:val="18"/>
                        </w:rPr>
                      </w:pPr>
                    </w:p>
                  </w:txbxContent>
                </v:textbox>
              </v:shape>
            </w:pict>
          </mc:Fallback>
        </mc:AlternateContent>
      </w:r>
      <w:r>
        <w:rPr>
          <w:rFonts w:ascii="仿宋" w:hAnsi="仿宋" w:eastAsia="仿宋" w:cs="仿宋"/>
          <w:b/>
          <w:bCs/>
          <w:color w:val="000000"/>
          <w:sz w:val="24"/>
          <w:szCs w:val="24"/>
        </w:rPr>
        <w:t>13.2</w:t>
      </w:r>
      <w:r>
        <w:rPr>
          <w:rFonts w:ascii="仿宋" w:hAnsi="仿宋" w:eastAsia="仿宋" w:cs="仿宋"/>
          <w:color w:val="000000"/>
          <w:sz w:val="24"/>
          <w:szCs w:val="24"/>
        </w:rPr>
        <w:t xml:space="preserve">  </w:t>
      </w:r>
      <w:r>
        <w:rPr>
          <w:rFonts w:ascii="仿宋" w:hAnsi="仿宋" w:eastAsia="仿宋" w:cs="仿宋"/>
          <w:color w:val="000000"/>
          <w:sz w:val="24"/>
          <w:szCs w:val="24"/>
          <w:u w:val="dotted"/>
        </w:rPr>
        <w:t xml:space="preserve">                                                                               </w:t>
      </w:r>
      <w:r>
        <w:rPr>
          <w:rFonts w:hint="eastAsia" w:ascii="仿宋" w:hAnsi="仿宋" w:eastAsia="仿宋" w:cs="仿宋"/>
          <w:color w:val="000000"/>
          <w:sz w:val="24"/>
          <w:szCs w:val="24"/>
          <w:u w:val="dotted"/>
        </w:rPr>
        <w:t xml:space="preserve">   </w:t>
      </w:r>
      <w:r>
        <w:rPr>
          <w:rFonts w:hint="eastAsia" w:ascii="仿宋" w:hAnsi="仿宋" w:eastAsia="仿宋" w:cs="仿宋"/>
          <w:color w:val="000000"/>
          <w:sz w:val="24"/>
          <w:szCs w:val="24"/>
        </w:rPr>
        <w:t>除专用条款另有约定外，承包人应负责修建、维修、养护和管理施工场地内所需的临时道路和交通设施，包括维修、养护和管理发包人提供的道路和交通设施，并承担相应费用。</w:t>
      </w:r>
    </w:p>
    <w:p>
      <w:pPr>
        <w:pStyle w:val="23"/>
        <w:tabs>
          <w:tab w:val="left" w:pos="1202"/>
        </w:tabs>
        <w:adjustRightInd w:val="0"/>
        <w:snapToGrid w:val="0"/>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承包人修建的临时道路和交通设施应免费提供发包人使用。</w:t>
      </w:r>
    </w:p>
    <w:p>
      <w:pPr>
        <w:pStyle w:val="23"/>
        <w:adjustRightInd w:val="0"/>
        <w:snapToGrid w:val="0"/>
        <w:spacing w:line="360" w:lineRule="auto"/>
        <w:rPr>
          <w:rFonts w:ascii="仿宋" w:hAnsi="仿宋" w:eastAsia="仿宋" w:cs="Times New Roman"/>
          <w:b/>
          <w:bCs/>
          <w:color w:val="000000"/>
          <w:sz w:val="24"/>
          <w:szCs w:val="24"/>
        </w:rPr>
      </w:pPr>
      <w:r>
        <mc:AlternateContent>
          <mc:Choice Requires="wps">
            <w:drawing>
              <wp:anchor distT="0" distB="0" distL="114300" distR="114300" simplePos="0" relativeHeight="251692032" behindDoc="0" locked="0" layoutInCell="1" allowOverlap="1">
                <wp:simplePos x="0" y="0"/>
                <wp:positionH relativeFrom="column">
                  <wp:posOffset>-114300</wp:posOffset>
                </wp:positionH>
                <wp:positionV relativeFrom="paragraph">
                  <wp:posOffset>224790</wp:posOffset>
                </wp:positionV>
                <wp:extent cx="1028700" cy="297180"/>
                <wp:effectExtent l="0" t="0" r="0" b="0"/>
                <wp:wrapNone/>
                <wp:docPr id="34" name="文本框 35"/>
                <wp:cNvGraphicFramePr/>
                <a:graphic xmlns:a="http://schemas.openxmlformats.org/drawingml/2006/main">
                  <a:graphicData uri="http://schemas.microsoft.com/office/word/2010/wordprocessingShape">
                    <wps:wsp>
                      <wps:cNvSpPr txBox="1"/>
                      <wps:spPr>
                        <a:xfrm>
                          <a:off x="0" y="0"/>
                          <a:ext cx="1028700" cy="297180"/>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场外交通</w:t>
                            </w:r>
                          </w:p>
                        </w:txbxContent>
                      </wps:txbx>
                      <wps:bodyPr wrap="square" upright="1"/>
                    </wps:wsp>
                  </a:graphicData>
                </a:graphic>
              </wp:anchor>
            </w:drawing>
          </mc:Choice>
          <mc:Fallback>
            <w:pict>
              <v:shape id="文本框 35" o:spid="_x0000_s1026" o:spt="202" type="#_x0000_t202" style="position:absolute;left:0pt;margin-left:-9pt;margin-top:17.7pt;height:23.4pt;width:81pt;z-index:251692032;mso-width-relative:page;mso-height-relative:page;" filled="f" stroked="f" coordsize="21600,21600" o:gfxdata="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C1nJll1gAAAAkBAAAPAAAAAAAAAAEAIAAA&#10;ACIAAABkcnMvZG93bnJldi54bWxQSwECFAAUAAAACACHTuJAmGqpL5wBAAAQAwAADgAAAAAAAAAB&#10;ACAAAAAlAQAAZHJzL2Uyb0RvYy54bWxQSwUGAAAAAAYABgBZAQAAMwU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场外交通</w:t>
                      </w:r>
                    </w:p>
                  </w:txbxContent>
                </v:textbox>
              </v:shape>
            </w:pict>
          </mc:Fallback>
        </mc:AlternateContent>
      </w:r>
      <w:r>
        <w:rPr>
          <w:rFonts w:ascii="仿宋" w:hAnsi="仿宋" w:eastAsia="仿宋" w:cs="仿宋"/>
          <w:b/>
          <w:bCs/>
          <w:color w:val="000000"/>
          <w:sz w:val="24"/>
          <w:szCs w:val="24"/>
        </w:rPr>
        <w:t xml:space="preserve">13.3  </w:t>
      </w:r>
      <w:r>
        <w:rPr>
          <w:rFonts w:ascii="仿宋" w:hAnsi="仿宋" w:eastAsia="仿宋" w:cs="仿宋"/>
          <w:b/>
          <w:bCs/>
          <w:color w:val="000000"/>
          <w:sz w:val="24"/>
          <w:szCs w:val="24"/>
          <w:u w:val="dotted"/>
        </w:rPr>
        <w:t xml:space="preserve">                                                                                                        </w:t>
      </w:r>
    </w:p>
    <w:p>
      <w:pPr>
        <w:pStyle w:val="23"/>
        <w:tabs>
          <w:tab w:val="left" w:pos="1202"/>
        </w:tabs>
        <w:adjustRightInd w:val="0"/>
        <w:snapToGrid w:val="0"/>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承包人应遵守有关交通法规，严格按照道路和桥梁的限制荷重安全行驶，并服从交通管理部门的检查和监督。承包人车辆外出行驶所需的场外公共道路的通行费、养路费和税款等，由</w:t>
      </w:r>
      <w:r>
        <w:rPr>
          <w:rFonts w:hint="eastAsia" w:ascii="仿宋" w:hAnsi="仿宋" w:eastAsia="仿宋" w:cs="仿宋"/>
          <w:sz w:val="24"/>
          <w:szCs w:val="24"/>
        </w:rPr>
        <w:t>承</w:t>
      </w:r>
      <w:r>
        <w:rPr>
          <w:rFonts w:hint="eastAsia" w:ascii="仿宋" w:hAnsi="仿宋" w:eastAsia="仿宋" w:cs="仿宋"/>
          <w:color w:val="000000"/>
          <w:sz w:val="24"/>
          <w:szCs w:val="24"/>
        </w:rPr>
        <w:t>包人承担。</w:t>
      </w:r>
    </w:p>
    <w:p>
      <w:pPr>
        <w:pStyle w:val="23"/>
        <w:adjustRightInd w:val="0"/>
        <w:snapToGrid w:val="0"/>
        <w:spacing w:line="360" w:lineRule="auto"/>
        <w:rPr>
          <w:rFonts w:ascii="仿宋" w:hAnsi="仿宋" w:eastAsia="仿宋" w:cs="Times New Roman"/>
          <w:b/>
          <w:bCs/>
          <w:color w:val="000000"/>
          <w:sz w:val="24"/>
          <w:szCs w:val="24"/>
        </w:rPr>
      </w:pPr>
      <w:r>
        <mc:AlternateContent>
          <mc:Choice Requires="wps">
            <w:drawing>
              <wp:anchor distT="0" distB="0" distL="114300" distR="114300" simplePos="0" relativeHeight="251693056" behindDoc="0" locked="0" layoutInCell="1" allowOverlap="1">
                <wp:simplePos x="0" y="0"/>
                <wp:positionH relativeFrom="column">
                  <wp:posOffset>-114300</wp:posOffset>
                </wp:positionH>
                <wp:positionV relativeFrom="paragraph">
                  <wp:posOffset>224790</wp:posOffset>
                </wp:positionV>
                <wp:extent cx="1028700" cy="466090"/>
                <wp:effectExtent l="0" t="0" r="0" b="0"/>
                <wp:wrapNone/>
                <wp:docPr id="35" name="文本框 36"/>
                <wp:cNvGraphicFramePr/>
                <a:graphic xmlns:a="http://schemas.openxmlformats.org/drawingml/2006/main">
                  <a:graphicData uri="http://schemas.microsoft.com/office/word/2010/wordprocessingShape">
                    <wps:wsp>
                      <wps:cNvSpPr txBox="1"/>
                      <wps:spPr>
                        <a:xfrm>
                          <a:off x="0" y="0"/>
                          <a:ext cx="1028700" cy="466090"/>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超大件和超重</w:t>
                            </w:r>
                          </w:p>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件的运输</w:t>
                            </w:r>
                          </w:p>
                        </w:txbxContent>
                      </wps:txbx>
                      <wps:bodyPr wrap="square" upright="1"/>
                    </wps:wsp>
                  </a:graphicData>
                </a:graphic>
              </wp:anchor>
            </w:drawing>
          </mc:Choice>
          <mc:Fallback>
            <w:pict>
              <v:shape id="文本框 36" o:spid="_x0000_s1026" o:spt="202" type="#_x0000_t202" style="position:absolute;left:0pt;margin-left:-9pt;margin-top:17.7pt;height:36.7pt;width:81pt;z-index:251693056;mso-width-relative:page;mso-height-relative:page;" filled="f" stroked="f" coordsize="21600,21600" o:gfxdata="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G9Iqt9cAAAAKAQAADwAAAAAAAAABACAA&#10;AAAiAAAAZHJzL2Rvd25yZXYueG1sUEsBAhQAFAAAAAgAh07iQBfx+qKcAQAAEAMAAA4AAAAAAAAA&#10;AQAgAAAAJgEAAGRycy9lMm9Eb2MueG1sUEsFBgAAAAAGAAYAWQEAADQFA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超大件和超重</w:t>
                      </w:r>
                    </w:p>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件的运输</w:t>
                      </w:r>
                    </w:p>
                  </w:txbxContent>
                </v:textbox>
              </v:shape>
            </w:pict>
          </mc:Fallback>
        </mc:AlternateContent>
      </w:r>
      <w:r>
        <w:rPr>
          <w:rFonts w:ascii="仿宋" w:hAnsi="仿宋" w:eastAsia="仿宋" w:cs="仿宋"/>
          <w:b/>
          <w:bCs/>
          <w:color w:val="000000"/>
          <w:sz w:val="24"/>
          <w:szCs w:val="24"/>
        </w:rPr>
        <w:t xml:space="preserve">13.4  </w:t>
      </w:r>
      <w:r>
        <w:rPr>
          <w:rFonts w:ascii="仿宋" w:hAnsi="仿宋" w:eastAsia="仿宋" w:cs="仿宋"/>
          <w:b/>
          <w:bCs/>
          <w:color w:val="000000"/>
          <w:sz w:val="24"/>
          <w:szCs w:val="24"/>
          <w:u w:val="dotted"/>
        </w:rPr>
        <w:t xml:space="preserve">                                                                                                        </w:t>
      </w:r>
    </w:p>
    <w:p>
      <w:pPr>
        <w:pStyle w:val="23"/>
        <w:tabs>
          <w:tab w:val="left" w:pos="1202"/>
        </w:tabs>
        <w:adjustRightInd w:val="0"/>
        <w:snapToGrid w:val="0"/>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承包人应负责向交通管理部门办理运输超大件或超重件的申请手续，发包人应协助承包人办理上述手续。除专用条款另有约定外，运输超大件或超重件所需的道路和桥梁临时加固改造费用和其他有关费用，由承包人承担。</w:t>
      </w:r>
    </w:p>
    <w:p>
      <w:pPr>
        <w:pStyle w:val="23"/>
        <w:adjustRightInd w:val="0"/>
        <w:snapToGrid w:val="0"/>
        <w:spacing w:line="360" w:lineRule="auto"/>
        <w:rPr>
          <w:rFonts w:ascii="仿宋" w:hAnsi="仿宋" w:eastAsia="仿宋" w:cs="Times New Roman"/>
          <w:b/>
          <w:bCs/>
          <w:color w:val="000000"/>
          <w:sz w:val="24"/>
          <w:szCs w:val="24"/>
        </w:rPr>
      </w:pPr>
      <w:r>
        <mc:AlternateContent>
          <mc:Choice Requires="wps">
            <w:drawing>
              <wp:anchor distT="0" distB="0" distL="114300" distR="114300" simplePos="0" relativeHeight="251694080" behindDoc="0" locked="0" layoutInCell="1" allowOverlap="1">
                <wp:simplePos x="0" y="0"/>
                <wp:positionH relativeFrom="column">
                  <wp:posOffset>-114300</wp:posOffset>
                </wp:positionH>
                <wp:positionV relativeFrom="paragraph">
                  <wp:posOffset>224790</wp:posOffset>
                </wp:positionV>
                <wp:extent cx="1028700" cy="466090"/>
                <wp:effectExtent l="0" t="0" r="0" b="0"/>
                <wp:wrapNone/>
                <wp:docPr id="36" name="文本框 37"/>
                <wp:cNvGraphicFramePr/>
                <a:graphic xmlns:a="http://schemas.openxmlformats.org/drawingml/2006/main">
                  <a:graphicData uri="http://schemas.microsoft.com/office/word/2010/wordprocessingShape">
                    <wps:wsp>
                      <wps:cNvSpPr txBox="1"/>
                      <wps:spPr>
                        <a:xfrm>
                          <a:off x="0" y="0"/>
                          <a:ext cx="1028700" cy="466090"/>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道路和桥梁的</w:t>
                            </w:r>
                          </w:p>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损坏责任</w:t>
                            </w:r>
                          </w:p>
                        </w:txbxContent>
                      </wps:txbx>
                      <wps:bodyPr wrap="square" upright="1"/>
                    </wps:wsp>
                  </a:graphicData>
                </a:graphic>
              </wp:anchor>
            </w:drawing>
          </mc:Choice>
          <mc:Fallback>
            <w:pict>
              <v:shape id="文本框 37" o:spid="_x0000_s1026" o:spt="202" type="#_x0000_t202" style="position:absolute;left:0pt;margin-left:-9pt;margin-top:17.7pt;height:36.7pt;width:81pt;z-index:251694080;mso-width-relative:page;mso-height-relative:page;" filled="f" stroked="f" coordsize="21600,21600" o:gfxdata="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Ab0iq31wAAAAoBAAAPAAAAAAAAAAEAIAAA&#10;ACIAAABkcnMvZG93bnJldi54bWxQSwECFAAUAAAACACHTuJAv+1GDJsBAAAQAwAADgAAAAAAAAAB&#10;ACAAAAAmAQAAZHJzL2Uyb0RvYy54bWxQSwUGAAAAAAYABgBZAQAAMwU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道路和桥梁的</w:t>
                      </w:r>
                    </w:p>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损坏责任</w:t>
                      </w:r>
                    </w:p>
                  </w:txbxContent>
                </v:textbox>
              </v:shape>
            </w:pict>
          </mc:Fallback>
        </mc:AlternateContent>
      </w:r>
      <w:r>
        <w:rPr>
          <w:rFonts w:ascii="仿宋" w:hAnsi="仿宋" w:eastAsia="仿宋" w:cs="仿宋"/>
          <w:b/>
          <w:bCs/>
          <w:color w:val="000000"/>
          <w:sz w:val="24"/>
          <w:szCs w:val="24"/>
        </w:rPr>
        <w:t xml:space="preserve">13.5  </w:t>
      </w:r>
      <w:r>
        <w:rPr>
          <w:rFonts w:ascii="仿宋" w:hAnsi="仿宋" w:eastAsia="仿宋" w:cs="仿宋"/>
          <w:b/>
          <w:bCs/>
          <w:color w:val="000000"/>
          <w:sz w:val="24"/>
          <w:szCs w:val="24"/>
          <w:u w:val="dotted"/>
        </w:rPr>
        <w:t xml:space="preserve">                                                                                                        </w:t>
      </w:r>
    </w:p>
    <w:p>
      <w:pPr>
        <w:pStyle w:val="23"/>
        <w:tabs>
          <w:tab w:val="left" w:pos="1202"/>
        </w:tabs>
        <w:adjustRightInd w:val="0"/>
        <w:snapToGrid w:val="0"/>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因承包人运输造成施工场地内外公共道路和桥梁损坏的，由承包人承担修复损坏的全部费用和可能引起的赔偿。</w:t>
      </w:r>
    </w:p>
    <w:p>
      <w:pPr>
        <w:pStyle w:val="23"/>
        <w:adjustRightInd w:val="0"/>
        <w:snapToGrid w:val="0"/>
        <w:spacing w:line="360" w:lineRule="auto"/>
        <w:rPr>
          <w:rFonts w:ascii="仿宋" w:hAnsi="仿宋" w:eastAsia="仿宋" w:cs="Times New Roman"/>
          <w:b/>
          <w:bCs/>
          <w:color w:val="000000"/>
          <w:sz w:val="24"/>
          <w:szCs w:val="24"/>
        </w:rPr>
      </w:pPr>
      <w:r>
        <mc:AlternateContent>
          <mc:Choice Requires="wps">
            <w:drawing>
              <wp:anchor distT="0" distB="0" distL="114300" distR="114300" simplePos="0" relativeHeight="251695104" behindDoc="0" locked="0" layoutInCell="1" allowOverlap="1">
                <wp:simplePos x="0" y="0"/>
                <wp:positionH relativeFrom="column">
                  <wp:posOffset>-114300</wp:posOffset>
                </wp:positionH>
                <wp:positionV relativeFrom="paragraph">
                  <wp:posOffset>224790</wp:posOffset>
                </wp:positionV>
                <wp:extent cx="1028700" cy="608330"/>
                <wp:effectExtent l="0" t="0" r="0" b="0"/>
                <wp:wrapNone/>
                <wp:docPr id="37" name="文本框 38"/>
                <wp:cNvGraphicFramePr/>
                <a:graphic xmlns:a="http://schemas.openxmlformats.org/drawingml/2006/main">
                  <a:graphicData uri="http://schemas.microsoft.com/office/word/2010/wordprocessingShape">
                    <wps:wsp>
                      <wps:cNvSpPr txBox="1"/>
                      <wps:spPr>
                        <a:xfrm>
                          <a:off x="0" y="0"/>
                          <a:ext cx="1028700" cy="608330"/>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水路和航空运</w:t>
                            </w:r>
                          </w:p>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输</w:t>
                            </w:r>
                          </w:p>
                        </w:txbxContent>
                      </wps:txbx>
                      <wps:bodyPr wrap="square" upright="1"/>
                    </wps:wsp>
                  </a:graphicData>
                </a:graphic>
              </wp:anchor>
            </w:drawing>
          </mc:Choice>
          <mc:Fallback>
            <w:pict>
              <v:shape id="文本框 38" o:spid="_x0000_s1026" o:spt="202" type="#_x0000_t202" style="position:absolute;left:0pt;margin-left:-9pt;margin-top:17.7pt;height:47.9pt;width:81pt;z-index:251695104;mso-width-relative:page;mso-height-relative:page;" filled="f" stroked="f" coordsize="21600,21600" o:gfxdata="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B4pp1J1wAAAAoBAAAPAAAAAAAAAAEAIAAA&#10;ACIAAABkcnMvZG93bnJldi54bWxQSwECFAAUAAAACACHTuJA5AL7PpsBAAAQAwAADgAAAAAAAAAB&#10;ACAAAAAmAQAAZHJzL2Uyb0RvYy54bWxQSwUGAAAAAAYABgBZAQAAMwU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水路和航空运</w:t>
                      </w:r>
                    </w:p>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输</w:t>
                      </w:r>
                    </w:p>
                  </w:txbxContent>
                </v:textbox>
              </v:shape>
            </w:pict>
          </mc:Fallback>
        </mc:AlternateContent>
      </w:r>
      <w:r>
        <w:rPr>
          <w:rFonts w:ascii="仿宋" w:hAnsi="仿宋" w:eastAsia="仿宋" w:cs="仿宋"/>
          <w:b/>
          <w:bCs/>
          <w:color w:val="000000"/>
          <w:sz w:val="24"/>
          <w:szCs w:val="24"/>
        </w:rPr>
        <w:t xml:space="preserve">13.6 </w:t>
      </w:r>
      <w:r>
        <w:rPr>
          <w:rFonts w:ascii="仿宋" w:hAnsi="仿宋" w:eastAsia="仿宋" w:cs="仿宋"/>
          <w:b/>
          <w:bCs/>
          <w:color w:val="000000"/>
          <w:sz w:val="24"/>
          <w:szCs w:val="24"/>
          <w:u w:val="dotted"/>
        </w:rPr>
        <w:t xml:space="preserve">                                                                                                        </w:t>
      </w:r>
    </w:p>
    <w:p>
      <w:pPr>
        <w:pStyle w:val="23"/>
        <w:tabs>
          <w:tab w:val="left" w:pos="1202"/>
        </w:tabs>
        <w:adjustRightInd w:val="0"/>
        <w:snapToGrid w:val="0"/>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本条内容适用于水路运输和航空运输，其中“道路”包括河道、航线、船闸、机场、码头、堤防以及水路或航空运输中其他相似结构物；“车辆”包括船舶和飞机等。</w:t>
      </w:r>
    </w:p>
    <w:p>
      <w:pPr>
        <w:pStyle w:val="23"/>
        <w:tabs>
          <w:tab w:val="left" w:pos="1202"/>
        </w:tabs>
        <w:adjustRightInd w:val="0"/>
        <w:snapToGrid w:val="0"/>
        <w:spacing w:line="240" w:lineRule="exact"/>
        <w:jc w:val="left"/>
        <w:rPr>
          <w:rFonts w:ascii="仿宋" w:hAnsi="仿宋" w:eastAsia="仿宋" w:cs="仿宋"/>
          <w:b/>
          <w:bCs/>
          <w:color w:val="000000"/>
          <w:sz w:val="24"/>
          <w:szCs w:val="24"/>
        </w:rPr>
      </w:pPr>
      <w:r>
        <w:rPr>
          <w:rFonts w:ascii="仿宋" w:hAnsi="仿宋" w:eastAsia="仿宋" w:cs="仿宋"/>
          <w:b/>
          <w:bCs/>
          <w:color w:val="000000"/>
          <w:sz w:val="24"/>
          <w:szCs w:val="24"/>
          <w:u w:val="single"/>
        </w:rPr>
        <w:t xml:space="preserve">                                                                              </w:t>
      </w:r>
      <w:r>
        <w:rPr>
          <w:rFonts w:ascii="仿宋" w:hAnsi="仿宋" w:eastAsia="仿宋" w:cs="仿宋"/>
          <w:b/>
          <w:bCs/>
          <w:color w:val="000000"/>
          <w:sz w:val="24"/>
          <w:szCs w:val="24"/>
        </w:rPr>
        <w:t xml:space="preserve">  </w:t>
      </w:r>
    </w:p>
    <w:p>
      <w:pPr>
        <w:pStyle w:val="23"/>
        <w:tabs>
          <w:tab w:val="left" w:pos="3818"/>
        </w:tabs>
        <w:adjustRightInd w:val="0"/>
        <w:snapToGrid w:val="0"/>
        <w:spacing w:before="240" w:beforeLines="100" w:line="360" w:lineRule="auto"/>
        <w:outlineLvl w:val="2"/>
        <w:rPr>
          <w:rFonts w:ascii="仿宋" w:hAnsi="仿宋" w:eastAsia="仿宋" w:cs="Times New Roman"/>
          <w:b/>
          <w:bCs/>
          <w:color w:val="000000"/>
          <w:sz w:val="24"/>
          <w:szCs w:val="24"/>
        </w:rPr>
      </w:pPr>
      <w:bookmarkStart w:id="31" w:name="_Toc469383993"/>
      <w:bookmarkStart w:id="32" w:name="_Toc10624833"/>
      <w:r>
        <w:rPr>
          <w:rFonts w:ascii="仿宋" w:hAnsi="仿宋" w:eastAsia="仿宋" w:cs="仿宋"/>
          <w:b/>
          <w:bCs/>
          <w:color w:val="000000"/>
          <w:sz w:val="24"/>
          <w:szCs w:val="24"/>
        </w:rPr>
        <w:t xml:space="preserve">14  </w:t>
      </w:r>
      <w:r>
        <w:rPr>
          <w:rFonts w:hint="eastAsia" w:ascii="仿宋" w:hAnsi="仿宋" w:eastAsia="仿宋" w:cs="仿宋"/>
          <w:b/>
          <w:bCs/>
          <w:color w:val="000000"/>
          <w:sz w:val="24"/>
          <w:szCs w:val="24"/>
        </w:rPr>
        <w:t>专项批准事件的签认</w:t>
      </w:r>
      <w:bookmarkEnd w:id="31"/>
      <w:bookmarkEnd w:id="32"/>
      <w:r>
        <w:rPr>
          <w:rFonts w:ascii="仿宋" w:hAnsi="仿宋" w:eastAsia="仿宋" w:cs="Times New Roman"/>
          <w:b/>
          <w:bCs/>
          <w:color w:val="000000"/>
          <w:sz w:val="24"/>
          <w:szCs w:val="24"/>
        </w:rPr>
        <w:tab/>
      </w:r>
    </w:p>
    <w:p>
      <w:pPr>
        <w:pStyle w:val="23"/>
        <w:tabs>
          <w:tab w:val="left" w:pos="1202"/>
        </w:tabs>
        <w:adjustRightInd w:val="0"/>
        <w:snapToGrid w:val="0"/>
        <w:spacing w:line="360" w:lineRule="auto"/>
        <w:rPr>
          <w:rFonts w:ascii="仿宋" w:hAnsi="仿宋" w:eastAsia="仿宋" w:cs="仿宋"/>
          <w:b/>
          <w:bCs/>
          <w:color w:val="000000"/>
          <w:sz w:val="24"/>
          <w:szCs w:val="24"/>
        </w:rPr>
      </w:pPr>
      <w:r>
        <mc:AlternateContent>
          <mc:Choice Requires="wps">
            <w:drawing>
              <wp:anchor distT="0" distB="0" distL="114300" distR="114300" simplePos="0" relativeHeight="251696128" behindDoc="0" locked="0" layoutInCell="1" allowOverlap="1">
                <wp:simplePos x="0" y="0"/>
                <wp:positionH relativeFrom="column">
                  <wp:posOffset>-114300</wp:posOffset>
                </wp:positionH>
                <wp:positionV relativeFrom="paragraph">
                  <wp:posOffset>246380</wp:posOffset>
                </wp:positionV>
                <wp:extent cx="914400" cy="875665"/>
                <wp:effectExtent l="0" t="0" r="0" b="0"/>
                <wp:wrapNone/>
                <wp:docPr id="38" name="文本框 39"/>
                <wp:cNvGraphicFramePr/>
                <a:graphic xmlns:a="http://schemas.openxmlformats.org/drawingml/2006/main">
                  <a:graphicData uri="http://schemas.microsoft.com/office/word/2010/wordprocessingShape">
                    <wps:wsp>
                      <wps:cNvSpPr txBox="1"/>
                      <wps:spPr>
                        <a:xfrm>
                          <a:off x="0" y="0"/>
                          <a:ext cx="914400" cy="875665"/>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专项批准事件的签认</w:t>
                            </w:r>
                          </w:p>
                        </w:txbxContent>
                      </wps:txbx>
                      <wps:bodyPr wrap="square" upright="1"/>
                    </wps:wsp>
                  </a:graphicData>
                </a:graphic>
              </wp:anchor>
            </w:drawing>
          </mc:Choice>
          <mc:Fallback>
            <w:pict>
              <v:shape id="文本框 39" o:spid="_x0000_s1026" o:spt="202" type="#_x0000_t202" style="position:absolute;left:0pt;margin-left:-9pt;margin-top:19.4pt;height:68.95pt;width:72pt;z-index:251696128;mso-width-relative:page;mso-height-relative:page;" filled="f" stroked="f" coordsize="21600,21600" o:gfxdata="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BscEsY2AAAAAoBAAAPAAAAAAAAAAEA&#10;IAAAACIAAABkcnMvZG93bnJldi54bWxQSwECFAAUAAAACACHTuJAIGrFGp0BAAAPAwAADgAAAAAA&#10;AAABACAAAAAnAQAAZHJzL2Uyb0RvYy54bWxQSwUGAAAAAAYABgBZAQAANgU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专项批准事件的签认</w:t>
                      </w:r>
                    </w:p>
                  </w:txbxContent>
                </v:textbox>
              </v:shape>
            </w:pict>
          </mc:Fallback>
        </mc:AlternateContent>
      </w:r>
      <w:r>
        <w:rPr>
          <w:rFonts w:ascii="仿宋" w:hAnsi="仿宋" w:eastAsia="仿宋" w:cs="仿宋"/>
          <w:b/>
          <w:bCs/>
          <w:color w:val="000000"/>
          <w:sz w:val="24"/>
          <w:szCs w:val="24"/>
        </w:rPr>
        <w:t xml:space="preserve">14.1      </w:t>
      </w:r>
    </w:p>
    <w:p>
      <w:pPr>
        <w:pStyle w:val="23"/>
        <w:tabs>
          <w:tab w:val="left" w:pos="1202"/>
        </w:tabs>
        <w:adjustRightInd w:val="0"/>
        <w:snapToGrid w:val="0"/>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合同履行期间，合同工程发生第</w:t>
      </w:r>
      <w:r>
        <w:rPr>
          <w:rFonts w:ascii="仿宋" w:hAnsi="仿宋" w:eastAsia="仿宋" w:cs="仿宋"/>
          <w:color w:val="000000"/>
          <w:sz w:val="24"/>
          <w:szCs w:val="24"/>
        </w:rPr>
        <w:t>23.3</w:t>
      </w:r>
      <w:r>
        <w:rPr>
          <w:rFonts w:hint="eastAsia" w:ascii="仿宋" w:hAnsi="仿宋" w:eastAsia="仿宋" w:cs="仿宋"/>
          <w:color w:val="000000"/>
          <w:sz w:val="24"/>
          <w:szCs w:val="24"/>
        </w:rPr>
        <w:t>款、第</w:t>
      </w:r>
      <w:r>
        <w:rPr>
          <w:rFonts w:ascii="仿宋" w:hAnsi="仿宋" w:eastAsia="仿宋" w:cs="仿宋"/>
          <w:color w:val="000000"/>
          <w:sz w:val="24"/>
          <w:szCs w:val="24"/>
        </w:rPr>
        <w:t>24.3</w:t>
      </w:r>
      <w:r>
        <w:rPr>
          <w:rFonts w:hint="eastAsia" w:ascii="仿宋" w:hAnsi="仿宋" w:eastAsia="仿宋" w:cs="仿宋"/>
          <w:color w:val="000000"/>
          <w:sz w:val="24"/>
          <w:szCs w:val="24"/>
        </w:rPr>
        <w:t>款专项批准事件的，发包人批准后应通知监理工程师和（或）造价工程师按照合同约定以书面形式向承包人发出工作指令，提供所需的相关资料。承包人在收到监理工程师和（或）造价工程师发出的工作指令后，应按照合同约定实施发生事件的相关工作。</w:t>
      </w:r>
    </w:p>
    <w:p>
      <w:pPr>
        <w:pStyle w:val="23"/>
        <w:tabs>
          <w:tab w:val="left" w:pos="1202"/>
        </w:tabs>
        <w:adjustRightInd w:val="0"/>
        <w:snapToGrid w:val="0"/>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合同双方当事人应按照第</w:t>
      </w:r>
      <w:r>
        <w:rPr>
          <w:rFonts w:ascii="仿宋" w:hAnsi="仿宋" w:eastAsia="仿宋" w:cs="仿宋"/>
          <w:color w:val="000000"/>
          <w:sz w:val="24"/>
          <w:szCs w:val="24"/>
        </w:rPr>
        <w:t>14.2</w:t>
      </w:r>
      <w:r>
        <w:rPr>
          <w:rFonts w:hint="eastAsia" w:ascii="仿宋" w:hAnsi="仿宋" w:eastAsia="仿宋" w:cs="仿宋"/>
          <w:color w:val="000000"/>
          <w:sz w:val="24"/>
          <w:szCs w:val="24"/>
        </w:rPr>
        <w:t>款规定对发生的专项批准事件予以签认，并及时将发生事件的相关资料整理、归档，同时按第</w:t>
      </w:r>
      <w:r>
        <w:rPr>
          <w:rFonts w:ascii="仿宋" w:hAnsi="仿宋" w:eastAsia="仿宋" w:cs="仿宋"/>
          <w:color w:val="000000"/>
          <w:sz w:val="24"/>
          <w:szCs w:val="24"/>
        </w:rPr>
        <w:t>23.2</w:t>
      </w:r>
      <w:r>
        <w:rPr>
          <w:rFonts w:hint="eastAsia" w:ascii="仿宋" w:hAnsi="仿宋" w:eastAsia="仿宋" w:cs="仿宋"/>
          <w:color w:val="000000"/>
          <w:sz w:val="24"/>
          <w:szCs w:val="24"/>
        </w:rPr>
        <w:t>款、第</w:t>
      </w:r>
      <w:r>
        <w:rPr>
          <w:rFonts w:ascii="仿宋" w:hAnsi="仿宋" w:eastAsia="仿宋" w:cs="仿宋"/>
          <w:color w:val="000000"/>
          <w:sz w:val="24"/>
          <w:szCs w:val="24"/>
        </w:rPr>
        <w:t>24.2</w:t>
      </w:r>
      <w:r>
        <w:rPr>
          <w:rFonts w:hint="eastAsia" w:ascii="仿宋" w:hAnsi="仿宋" w:eastAsia="仿宋" w:cs="仿宋"/>
          <w:color w:val="000000"/>
          <w:sz w:val="24"/>
          <w:szCs w:val="24"/>
        </w:rPr>
        <w:t>款规定职权将其中一份送监理工程师和（或）造价工程师留存。</w:t>
      </w:r>
    </w:p>
    <w:p>
      <w:pPr>
        <w:pStyle w:val="23"/>
        <w:tabs>
          <w:tab w:val="left" w:pos="2160"/>
        </w:tabs>
        <w:spacing w:before="192" w:beforeLines="80" w:line="360" w:lineRule="auto"/>
        <w:rPr>
          <w:rFonts w:ascii="仿宋" w:hAnsi="仿宋" w:eastAsia="仿宋" w:cs="Times New Roman"/>
          <w:b/>
          <w:bCs/>
          <w:color w:val="000000"/>
          <w:sz w:val="24"/>
          <w:szCs w:val="24"/>
        </w:rPr>
      </w:pPr>
      <w:r>
        <w:rPr>
          <w:rFonts w:ascii="仿宋" w:hAnsi="仿宋" w:eastAsia="仿宋" w:cs="仿宋"/>
          <w:b/>
          <w:bCs/>
          <w:color w:val="000000"/>
          <w:sz w:val="24"/>
          <w:szCs w:val="24"/>
        </w:rPr>
        <w:t xml:space="preserve">14.2  </w:t>
      </w:r>
      <w:r>
        <w:rPr>
          <w:rFonts w:ascii="仿宋" w:hAnsi="仿宋" w:eastAsia="仿宋" w:cs="仿宋"/>
          <w:b/>
          <w:bCs/>
          <w:color w:val="000000"/>
          <w:sz w:val="24"/>
          <w:szCs w:val="24"/>
          <w:u w:val="dotted"/>
        </w:rPr>
        <w:t xml:space="preserve">                                                                                 </w:t>
      </w:r>
    </w:p>
    <w:p>
      <w:pPr>
        <w:pStyle w:val="23"/>
        <w:tabs>
          <w:tab w:val="left" w:pos="1620"/>
        </w:tabs>
        <w:spacing w:line="360" w:lineRule="auto"/>
        <w:ind w:left="1618" w:leftChars="770" w:hanging="1"/>
        <w:rPr>
          <w:rFonts w:ascii="仿宋" w:hAnsi="仿宋" w:eastAsia="仿宋" w:cs="Times New Roman"/>
          <w:color w:val="000000"/>
          <w:sz w:val="24"/>
          <w:szCs w:val="24"/>
        </w:rPr>
      </w:pPr>
      <w:r>
        <mc:AlternateContent>
          <mc:Choice Requires="wps">
            <w:drawing>
              <wp:anchor distT="0" distB="0" distL="114300" distR="114300" simplePos="0" relativeHeight="251697152" behindDoc="0" locked="0" layoutInCell="1" allowOverlap="1">
                <wp:simplePos x="0" y="0"/>
                <wp:positionH relativeFrom="column">
                  <wp:posOffset>0</wp:posOffset>
                </wp:positionH>
                <wp:positionV relativeFrom="paragraph">
                  <wp:posOffset>10795</wp:posOffset>
                </wp:positionV>
                <wp:extent cx="914400" cy="875665"/>
                <wp:effectExtent l="0" t="0" r="0" b="0"/>
                <wp:wrapNone/>
                <wp:docPr id="39" name="文本框 40"/>
                <wp:cNvGraphicFramePr/>
                <a:graphic xmlns:a="http://schemas.openxmlformats.org/drawingml/2006/main">
                  <a:graphicData uri="http://schemas.microsoft.com/office/word/2010/wordprocessingShape">
                    <wps:wsp>
                      <wps:cNvSpPr txBox="1"/>
                      <wps:spPr>
                        <a:xfrm>
                          <a:off x="0" y="0"/>
                          <a:ext cx="914400" cy="875665"/>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专项批准事件签认人的要求</w:t>
                            </w:r>
                          </w:p>
                        </w:txbxContent>
                      </wps:txbx>
                      <wps:bodyPr wrap="square" upright="1"/>
                    </wps:wsp>
                  </a:graphicData>
                </a:graphic>
              </wp:anchor>
            </w:drawing>
          </mc:Choice>
          <mc:Fallback>
            <w:pict>
              <v:shape id="文本框 40" o:spid="_x0000_s1026" o:spt="202" type="#_x0000_t202" style="position:absolute;left:0pt;margin-left:0pt;margin-top:0.85pt;height:68.95pt;width:72pt;z-index:251697152;mso-width-relative:page;mso-height-relative:page;" filled="f" stroked="f" coordsize="21600,21600" o:gfxdata="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DmpG5i0wAAAAYBAAAPAAAAAAAAAAEAIAAAACIA&#10;AABkcnMvZG93bnJldi54bWxQSwECFAAUAAAACACHTuJA5g3wGpwBAAAPAwAADgAAAAAAAAABACAA&#10;AAAiAQAAZHJzL2Uyb0RvYy54bWxQSwUGAAAAAAYABgBZAQAAMAU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专项批准事件签认人的要求</w:t>
                      </w:r>
                    </w:p>
                  </w:txbxContent>
                </v:textbox>
              </v:shape>
            </w:pict>
          </mc:Fallback>
        </mc:AlternateContent>
      </w:r>
      <w:r>
        <w:rPr>
          <w:rFonts w:hint="eastAsia" w:ascii="仿宋" w:hAnsi="仿宋" w:eastAsia="仿宋" w:cs="仿宋"/>
          <w:color w:val="000000"/>
          <w:sz w:val="24"/>
          <w:szCs w:val="24"/>
        </w:rPr>
        <w:t>合同双方当事人应按照第</w:t>
      </w:r>
      <w:r>
        <w:rPr>
          <w:rFonts w:ascii="仿宋" w:hAnsi="仿宋" w:eastAsia="仿宋" w:cs="仿宋"/>
          <w:color w:val="000000"/>
          <w:sz w:val="24"/>
          <w:szCs w:val="24"/>
        </w:rPr>
        <w:t>23.1</w:t>
      </w:r>
      <w:r>
        <w:rPr>
          <w:rFonts w:hint="eastAsia" w:ascii="仿宋" w:hAnsi="仿宋" w:eastAsia="仿宋" w:cs="仿宋"/>
          <w:color w:val="000000"/>
          <w:sz w:val="24"/>
          <w:szCs w:val="24"/>
        </w:rPr>
        <w:t>款、第</w:t>
      </w:r>
      <w:r>
        <w:rPr>
          <w:rFonts w:ascii="仿宋" w:hAnsi="仿宋" w:eastAsia="仿宋" w:cs="仿宋"/>
          <w:color w:val="000000"/>
          <w:sz w:val="24"/>
          <w:szCs w:val="24"/>
        </w:rPr>
        <w:t>24.1</w:t>
      </w:r>
      <w:r>
        <w:rPr>
          <w:rFonts w:hint="eastAsia" w:ascii="仿宋" w:hAnsi="仿宋" w:eastAsia="仿宋" w:cs="仿宋"/>
          <w:color w:val="000000"/>
          <w:sz w:val="24"/>
          <w:szCs w:val="24"/>
        </w:rPr>
        <w:t>款和第</w:t>
      </w:r>
      <w:r>
        <w:rPr>
          <w:rFonts w:ascii="仿宋" w:hAnsi="仿宋" w:eastAsia="仿宋" w:cs="仿宋"/>
          <w:color w:val="000000"/>
          <w:sz w:val="24"/>
          <w:szCs w:val="24"/>
        </w:rPr>
        <w:t>25.1</w:t>
      </w:r>
      <w:r>
        <w:rPr>
          <w:rFonts w:hint="eastAsia" w:ascii="仿宋" w:hAnsi="仿宋" w:eastAsia="仿宋" w:cs="仿宋"/>
          <w:color w:val="000000"/>
          <w:sz w:val="24"/>
          <w:szCs w:val="24"/>
        </w:rPr>
        <w:t>款规定，分别在专用条款中写明负责专项批准事件签认的监理工程师、造价工程师和建造师具体人选，授予其负责专项批准事件签认的权力，并提供该人选的印章、签字式样，作为本合同的附件。当专项批准事件发生时，该人选应在其职权范围内，按照本合同约定的程序、时限、生效条件等要求，对发生事件的内容、数量和单价等办理签认手续，并加盖所在单位的法人公章或其授权的施工现场管理机构章。</w:t>
      </w:r>
    </w:p>
    <w:p>
      <w:pPr>
        <w:pStyle w:val="23"/>
        <w:adjustRightInd w:val="0"/>
        <w:snapToGrid w:val="0"/>
        <w:ind w:right="-238"/>
        <w:rPr>
          <w:rFonts w:ascii="仿宋" w:hAnsi="仿宋" w:eastAsia="仿宋" w:cs="仿宋"/>
          <w:b/>
          <w:bCs/>
          <w:color w:val="000000"/>
          <w:sz w:val="24"/>
          <w:szCs w:val="24"/>
          <w:u w:val="single"/>
        </w:rPr>
      </w:pPr>
      <w:r>
        <w:rPr>
          <w:rFonts w:ascii="仿宋" w:hAnsi="仿宋" w:eastAsia="仿宋" w:cs="仿宋"/>
          <w:b/>
          <w:bCs/>
          <w:color w:val="000000"/>
          <w:sz w:val="24"/>
          <w:szCs w:val="24"/>
          <w:u w:val="single"/>
        </w:rPr>
        <w:t xml:space="preserve">                                                                                </w:t>
      </w:r>
    </w:p>
    <w:p>
      <w:pPr>
        <w:pStyle w:val="23"/>
        <w:adjustRightInd w:val="0"/>
        <w:snapToGrid w:val="0"/>
        <w:spacing w:before="240" w:beforeLines="100" w:line="360" w:lineRule="auto"/>
        <w:outlineLvl w:val="2"/>
        <w:rPr>
          <w:rFonts w:ascii="仿宋" w:hAnsi="仿宋" w:eastAsia="仿宋" w:cs="Times New Roman"/>
          <w:b/>
          <w:bCs/>
          <w:color w:val="000000"/>
          <w:sz w:val="24"/>
          <w:szCs w:val="24"/>
        </w:rPr>
      </w:pPr>
      <w:bookmarkStart w:id="33" w:name="_Toc10624834"/>
      <w:bookmarkStart w:id="34" w:name="_Toc469383994"/>
      <w:r>
        <w:rPr>
          <w:rFonts w:ascii="仿宋" w:hAnsi="仿宋" w:eastAsia="仿宋" w:cs="仿宋"/>
          <w:b/>
          <w:bCs/>
          <w:color w:val="000000"/>
          <w:sz w:val="24"/>
          <w:szCs w:val="24"/>
        </w:rPr>
        <w:t xml:space="preserve">15  </w:t>
      </w:r>
      <w:r>
        <w:rPr>
          <w:rFonts w:hint="eastAsia" w:ascii="仿宋" w:hAnsi="仿宋" w:eastAsia="仿宋" w:cs="仿宋"/>
          <w:b/>
          <w:bCs/>
          <w:color w:val="000000"/>
          <w:sz w:val="24"/>
          <w:szCs w:val="24"/>
        </w:rPr>
        <w:t>专利技术</w:t>
      </w:r>
      <w:bookmarkEnd w:id="33"/>
      <w:bookmarkEnd w:id="34"/>
    </w:p>
    <w:p>
      <w:pPr>
        <w:pStyle w:val="23"/>
        <w:adjustRightInd w:val="0"/>
        <w:snapToGrid w:val="0"/>
        <w:spacing w:line="360" w:lineRule="auto"/>
        <w:rPr>
          <w:rFonts w:ascii="仿宋" w:hAnsi="仿宋" w:eastAsia="仿宋" w:cs="Times New Roman"/>
          <w:b/>
          <w:bCs/>
          <w:color w:val="000000"/>
          <w:sz w:val="24"/>
          <w:szCs w:val="24"/>
        </w:rPr>
      </w:pPr>
      <w:r>
        <w:rPr>
          <w:rFonts w:ascii="仿宋" w:hAnsi="仿宋" w:eastAsia="仿宋" w:cs="仿宋"/>
          <w:b/>
          <w:bCs/>
          <w:color w:val="000000"/>
          <w:sz w:val="24"/>
          <w:szCs w:val="24"/>
        </w:rPr>
        <w:t xml:space="preserve">15.1                                                                                   </w:t>
      </w:r>
      <w:r>
        <w:rPr>
          <w:rFonts w:ascii="仿宋" w:hAnsi="仿宋" w:eastAsia="仿宋" w:cs="仿宋"/>
          <w:b/>
          <w:bCs/>
          <w:color w:val="000000"/>
          <w:sz w:val="24"/>
          <w:szCs w:val="24"/>
          <w:u w:val="dotted"/>
        </w:rPr>
        <w:t xml:space="preserve">                                                                                                </w:t>
      </w:r>
    </w:p>
    <w:p>
      <w:pPr>
        <w:pStyle w:val="23"/>
        <w:adjustRightInd w:val="0"/>
        <w:snapToGrid w:val="0"/>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1698176" behindDoc="0" locked="0" layoutInCell="1" allowOverlap="1">
                <wp:simplePos x="0" y="0"/>
                <wp:positionH relativeFrom="column">
                  <wp:posOffset>-114300</wp:posOffset>
                </wp:positionH>
                <wp:positionV relativeFrom="paragraph">
                  <wp:posOffset>22860</wp:posOffset>
                </wp:positionV>
                <wp:extent cx="914400" cy="471805"/>
                <wp:effectExtent l="0" t="0" r="0" b="0"/>
                <wp:wrapNone/>
                <wp:docPr id="40" name="文本框 41"/>
                <wp:cNvGraphicFramePr/>
                <a:graphic xmlns:a="http://schemas.openxmlformats.org/drawingml/2006/main">
                  <a:graphicData uri="http://schemas.microsoft.com/office/word/2010/wordprocessingShape">
                    <wps:wsp>
                      <wps:cNvSpPr txBox="1"/>
                      <wps:spPr>
                        <a:xfrm>
                          <a:off x="0" y="0"/>
                          <a:ext cx="914400" cy="471805"/>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侵犯专利技术责任</w:t>
                            </w:r>
                          </w:p>
                        </w:txbxContent>
                      </wps:txbx>
                      <wps:bodyPr wrap="square" upright="1"/>
                    </wps:wsp>
                  </a:graphicData>
                </a:graphic>
              </wp:anchor>
            </w:drawing>
          </mc:Choice>
          <mc:Fallback>
            <w:pict>
              <v:shape id="文本框 41" o:spid="_x0000_s1026" o:spt="202" type="#_x0000_t202" style="position:absolute;left:0pt;margin-left:-9pt;margin-top:1.8pt;height:37.15pt;width:72pt;z-index:251698176;mso-width-relative:page;mso-height-relative:page;" filled="f" stroked="f" coordsize="21600,21600" o:gfxdata="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Lptk6TWAAAACAEAAA8AAAAAAAAAAQAgAAAA&#10;IgAAAGRycy9kb3ducmV2LnhtbFBLAQIUABQAAAAIAIdO4kASyCP9mwEAAA8DAAAOAAAAAAAAAAEA&#10;IAAAACUBAABkcnMvZTJvRG9jLnhtbFBLBQYAAAAABgAGAFkBAAAyBQ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侵犯专利技术责任</w:t>
                      </w:r>
                    </w:p>
                  </w:txbxContent>
                </v:textbox>
              </v:shape>
            </w:pict>
          </mc:Fallback>
        </mc:AlternateContent>
      </w:r>
      <w:r>
        <w:rPr>
          <w:rFonts w:hint="eastAsia" w:ascii="仿宋" w:hAnsi="仿宋" w:eastAsia="仿宋" w:cs="仿宋"/>
          <w:color w:val="000000"/>
          <w:sz w:val="24"/>
          <w:szCs w:val="24"/>
        </w:rPr>
        <w:t>承包人在实施、完成并保修合同工程过程中，如因采用施工工艺或使用施工设备及自身供应的材料和工程设备，而发生侵犯他人商标、图案、工艺、材料、设备专利权或知识产权的行为，并引起索赔或诉讼，则一切与此有关的损失、赔偿、诉讼等责任，均由承包人承担。但由于遵守发包人提供的施工设计图纸、标准与规范、技术说明和要求而造成的侵权，则属例外。</w:t>
      </w:r>
    </w:p>
    <w:p>
      <w:pPr>
        <w:pStyle w:val="23"/>
        <w:adjustRightInd w:val="0"/>
        <w:snapToGrid w:val="0"/>
        <w:spacing w:line="360" w:lineRule="auto"/>
        <w:rPr>
          <w:rFonts w:ascii="仿宋" w:hAnsi="仿宋" w:eastAsia="仿宋" w:cs="Times New Roman"/>
          <w:b/>
          <w:bCs/>
          <w:color w:val="000000"/>
          <w:sz w:val="24"/>
          <w:szCs w:val="24"/>
        </w:rPr>
      </w:pPr>
      <w:r>
        <w:rPr>
          <w:rFonts w:ascii="仿宋" w:hAnsi="仿宋" w:eastAsia="仿宋" w:cs="仿宋"/>
          <w:b/>
          <w:bCs/>
          <w:color w:val="000000"/>
          <w:sz w:val="24"/>
          <w:szCs w:val="24"/>
        </w:rPr>
        <w:t>15.2</w:t>
      </w:r>
      <w:r>
        <w:rPr>
          <w:rFonts w:ascii="仿宋" w:hAnsi="仿宋" w:eastAsia="仿宋" w:cs="仿宋"/>
          <w:b/>
          <w:bCs/>
          <w:color w:val="000000"/>
          <w:sz w:val="24"/>
          <w:szCs w:val="24"/>
          <w:u w:val="dotted"/>
        </w:rPr>
        <w:t xml:space="preserve">                                                                             </w:t>
      </w:r>
      <w:r>
        <w:rPr>
          <w:rFonts w:ascii="仿宋" w:hAnsi="仿宋" w:eastAsia="仿宋" w:cs="仿宋"/>
          <w:b/>
          <w:bCs/>
          <w:color w:val="000000"/>
          <w:sz w:val="24"/>
          <w:szCs w:val="24"/>
        </w:rPr>
        <w:t xml:space="preserve">    </w:t>
      </w:r>
      <w:r>
        <w:rPr>
          <w:rFonts w:ascii="仿宋" w:hAnsi="仿宋" w:eastAsia="仿宋" w:cs="仿宋"/>
          <w:b/>
          <w:bCs/>
          <w:color w:val="000000"/>
          <w:sz w:val="24"/>
          <w:szCs w:val="24"/>
          <w:u w:val="dotted"/>
        </w:rPr>
        <w:t xml:space="preserve">                                                                                                </w:t>
      </w:r>
    </w:p>
    <w:p>
      <w:pPr>
        <w:pStyle w:val="23"/>
        <w:adjustRightInd w:val="0"/>
        <w:snapToGrid w:val="0"/>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1699200" behindDoc="0" locked="0" layoutInCell="1" allowOverlap="1">
                <wp:simplePos x="0" y="0"/>
                <wp:positionH relativeFrom="column">
                  <wp:posOffset>-114300</wp:posOffset>
                </wp:positionH>
                <wp:positionV relativeFrom="paragraph">
                  <wp:posOffset>22860</wp:posOffset>
                </wp:positionV>
                <wp:extent cx="914400" cy="471805"/>
                <wp:effectExtent l="0" t="0" r="0" b="0"/>
                <wp:wrapNone/>
                <wp:docPr id="41" name="文本框 42"/>
                <wp:cNvGraphicFramePr/>
                <a:graphic xmlns:a="http://schemas.openxmlformats.org/drawingml/2006/main">
                  <a:graphicData uri="http://schemas.microsoft.com/office/word/2010/wordprocessingShape">
                    <wps:wsp>
                      <wps:cNvSpPr txBox="1"/>
                      <wps:spPr>
                        <a:xfrm>
                          <a:off x="0" y="0"/>
                          <a:ext cx="914400" cy="471805"/>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专利技术的使用</w:t>
                            </w:r>
                          </w:p>
                        </w:txbxContent>
                      </wps:txbx>
                      <wps:bodyPr wrap="square" upright="1"/>
                    </wps:wsp>
                  </a:graphicData>
                </a:graphic>
              </wp:anchor>
            </w:drawing>
          </mc:Choice>
          <mc:Fallback>
            <w:pict>
              <v:shape id="文本框 42" o:spid="_x0000_s1026" o:spt="202" type="#_x0000_t202" style="position:absolute;left:0pt;margin-left:-9pt;margin-top:1.8pt;height:37.15pt;width:72pt;z-index:251699200;mso-width-relative:page;mso-height-relative:page;" filled="f" stroked="f" coordsize="21600,21600" o:gfxdata="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Lptk6TWAAAACAEAAA8AAAAAAAAAAQAgAAAA&#10;IgAAAGRycy9kb3ducmV2LnhtbFBLAQIUABQAAAAIAIdO4kDavSRGmwEAAA8DAAAOAAAAAAAAAAEA&#10;IAAAACUBAABkcnMvZTJvRG9jLnhtbFBLBQYAAAAABgAGAFkBAAAyBQ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专利技术的使用</w:t>
                      </w:r>
                    </w:p>
                  </w:txbxContent>
                </v:textbox>
              </v:shape>
            </w:pict>
          </mc:Fallback>
        </mc:AlternateContent>
      </w:r>
      <w:r>
        <w:rPr>
          <w:rFonts w:hint="eastAsia" w:ascii="仿宋" w:hAnsi="仿宋" w:eastAsia="仿宋" w:cs="仿宋"/>
          <w:color w:val="000000"/>
          <w:sz w:val="24"/>
          <w:szCs w:val="24"/>
        </w:rPr>
        <w:t>承包人在投标文件中采用专利技术的，其发生的费用已包含在投标报价内。承包人的技术秘密和第</w:t>
      </w:r>
      <w:r>
        <w:rPr>
          <w:rFonts w:ascii="仿宋" w:hAnsi="仿宋" w:eastAsia="仿宋" w:cs="仿宋"/>
          <w:color w:val="000000"/>
          <w:sz w:val="24"/>
          <w:szCs w:val="24"/>
        </w:rPr>
        <w:t>91</w:t>
      </w:r>
      <w:r>
        <w:rPr>
          <w:rFonts w:hint="eastAsia" w:ascii="仿宋" w:hAnsi="仿宋" w:eastAsia="仿宋" w:cs="仿宋"/>
          <w:color w:val="000000"/>
          <w:sz w:val="24"/>
          <w:szCs w:val="24"/>
        </w:rPr>
        <w:t>条规定的保密信息、资料等，发包人应严格按照第</w:t>
      </w:r>
      <w:r>
        <w:rPr>
          <w:rFonts w:ascii="仿宋" w:hAnsi="仿宋" w:eastAsia="仿宋" w:cs="仿宋"/>
          <w:color w:val="000000"/>
          <w:sz w:val="24"/>
          <w:szCs w:val="24"/>
        </w:rPr>
        <w:t>91</w:t>
      </w:r>
      <w:r>
        <w:rPr>
          <w:rFonts w:hint="eastAsia" w:ascii="仿宋" w:hAnsi="仿宋" w:eastAsia="仿宋" w:cs="仿宋"/>
          <w:color w:val="000000"/>
          <w:sz w:val="24"/>
          <w:szCs w:val="24"/>
        </w:rPr>
        <w:t>条规定不得为合同以外的目的泄露给第三方。</w:t>
      </w:r>
    </w:p>
    <w:p>
      <w:pPr>
        <w:pStyle w:val="23"/>
        <w:tabs>
          <w:tab w:val="left" w:pos="1680"/>
        </w:tabs>
        <w:adjustRightInd w:val="0"/>
        <w:snapToGrid w:val="0"/>
        <w:spacing w:line="360" w:lineRule="auto"/>
        <w:rPr>
          <w:rFonts w:ascii="仿宋" w:hAnsi="仿宋" w:eastAsia="仿宋" w:cs="Times New Roman"/>
          <w:color w:val="000000"/>
          <w:sz w:val="24"/>
          <w:szCs w:val="24"/>
        </w:rPr>
      </w:pPr>
      <w:r>
        <mc:AlternateContent>
          <mc:Choice Requires="wps">
            <w:drawing>
              <wp:anchor distT="0" distB="0" distL="114300" distR="114300" simplePos="0" relativeHeight="251700224" behindDoc="0" locked="0" layoutInCell="1" allowOverlap="1">
                <wp:simplePos x="0" y="0"/>
                <wp:positionH relativeFrom="column">
                  <wp:posOffset>-114300</wp:posOffset>
                </wp:positionH>
                <wp:positionV relativeFrom="paragraph">
                  <wp:posOffset>241300</wp:posOffset>
                </wp:positionV>
                <wp:extent cx="914400" cy="497840"/>
                <wp:effectExtent l="0" t="0" r="0" b="0"/>
                <wp:wrapNone/>
                <wp:docPr id="42" name="文本框 43"/>
                <wp:cNvGraphicFramePr/>
                <a:graphic xmlns:a="http://schemas.openxmlformats.org/drawingml/2006/main">
                  <a:graphicData uri="http://schemas.microsoft.com/office/word/2010/wordprocessingShape">
                    <wps:wsp>
                      <wps:cNvSpPr txBox="1"/>
                      <wps:spPr>
                        <a:xfrm>
                          <a:off x="0" y="0"/>
                          <a:ext cx="914400" cy="497840"/>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版权和知识产权</w:t>
                            </w:r>
                          </w:p>
                        </w:txbxContent>
                      </wps:txbx>
                      <wps:bodyPr wrap="square" upright="1"/>
                    </wps:wsp>
                  </a:graphicData>
                </a:graphic>
              </wp:anchor>
            </w:drawing>
          </mc:Choice>
          <mc:Fallback>
            <w:pict>
              <v:shape id="文本框 43" o:spid="_x0000_s1026" o:spt="202" type="#_x0000_t202" style="position:absolute;left:0pt;margin-left:-9pt;margin-top:19pt;height:39.2pt;width:72pt;z-index:251700224;mso-width-relative:page;mso-height-relative:page;" filled="f" stroked="f" coordsize="21600,21600" o:gfxdata="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H1ehpHXAAAACgEAAA8AAAAAAAAAAQAg&#10;AAAAIgAAAGRycy9kb3ducmV2LnhtbFBLAQIUABQAAAAIAIdO4kA8wvXgnQEAAA8DAAAOAAAAAAAA&#10;AAEAIAAAACYBAABkcnMvZTJvRG9jLnhtbFBLBQYAAAAABgAGAFkBAAA1BQ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版权和知识产权</w:t>
                      </w:r>
                    </w:p>
                  </w:txbxContent>
                </v:textbox>
              </v:shape>
            </w:pict>
          </mc:Fallback>
        </mc:AlternateContent>
      </w:r>
      <w:r>
        <w:rPr>
          <w:rFonts w:ascii="仿宋" w:hAnsi="仿宋" w:eastAsia="仿宋" w:cs="仿宋"/>
          <w:color w:val="000000"/>
          <w:sz w:val="24"/>
          <w:szCs w:val="24"/>
        </w:rPr>
        <w:t xml:space="preserve">15.3  </w:t>
      </w:r>
      <w:r>
        <w:rPr>
          <w:rFonts w:ascii="仿宋" w:hAnsi="仿宋" w:eastAsia="仿宋" w:cs="仿宋"/>
          <w:color w:val="000000"/>
          <w:sz w:val="24"/>
          <w:szCs w:val="24"/>
          <w:u w:val="dotted"/>
        </w:rPr>
        <w:t xml:space="preserve">                                                                                                       </w:t>
      </w:r>
    </w:p>
    <w:p>
      <w:pPr>
        <w:pStyle w:val="23"/>
        <w:adjustRightInd w:val="0"/>
        <w:snapToGrid w:val="0"/>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合同双方当事人各自对属于自己的施工设计图纸及其他文件保留版权和知识产权。双方签订本合同后，应视为分别授权对方当事人为实施合同工程而复制、使用、传送上述施工设计图纸和文件。但未经对方当事人同意，另一方当事人不得将其另作他用或转给第三方。</w:t>
      </w:r>
    </w:p>
    <w:p>
      <w:pPr>
        <w:pStyle w:val="23"/>
        <w:adjustRightInd w:val="0"/>
        <w:snapToGrid w:val="0"/>
        <w:spacing w:line="360" w:lineRule="auto"/>
        <w:rPr>
          <w:rFonts w:ascii="仿宋" w:hAnsi="仿宋" w:eastAsia="仿宋" w:cs="仿宋"/>
          <w:b/>
          <w:bCs/>
          <w:color w:val="000000"/>
          <w:sz w:val="24"/>
          <w:szCs w:val="24"/>
          <w:u w:val="single"/>
        </w:rPr>
      </w:pPr>
      <w:r>
        <w:rPr>
          <w:rFonts w:ascii="仿宋" w:hAnsi="仿宋" w:eastAsia="仿宋" w:cs="仿宋"/>
          <w:b/>
          <w:bCs/>
          <w:color w:val="000000"/>
          <w:sz w:val="24"/>
          <w:szCs w:val="24"/>
          <w:u w:val="single"/>
        </w:rPr>
        <w:t xml:space="preserve">                                                                                                             </w:t>
      </w:r>
    </w:p>
    <w:p>
      <w:pPr>
        <w:pStyle w:val="23"/>
        <w:adjustRightInd w:val="0"/>
        <w:snapToGrid w:val="0"/>
        <w:spacing w:line="360" w:lineRule="auto"/>
        <w:outlineLvl w:val="2"/>
        <w:rPr>
          <w:rFonts w:ascii="仿宋" w:hAnsi="仿宋" w:eastAsia="仿宋" w:cs="Times New Roman"/>
          <w:b/>
          <w:bCs/>
          <w:color w:val="000000"/>
          <w:sz w:val="24"/>
          <w:szCs w:val="24"/>
        </w:rPr>
      </w:pPr>
      <w:bookmarkStart w:id="35" w:name="_Toc10624835"/>
      <w:bookmarkStart w:id="36" w:name="_Toc469383995"/>
      <w:r>
        <w:rPr>
          <w:rFonts w:ascii="仿宋" w:hAnsi="仿宋" w:eastAsia="仿宋" w:cs="仿宋"/>
          <w:b/>
          <w:bCs/>
          <w:color w:val="000000"/>
          <w:sz w:val="24"/>
          <w:szCs w:val="24"/>
        </w:rPr>
        <w:t xml:space="preserve">16  </w:t>
      </w:r>
      <w:r>
        <w:rPr>
          <w:rFonts w:hint="eastAsia" w:ascii="仿宋" w:hAnsi="仿宋" w:eastAsia="仿宋" w:cs="仿宋"/>
          <w:b/>
          <w:bCs/>
          <w:color w:val="000000"/>
          <w:sz w:val="24"/>
          <w:szCs w:val="24"/>
        </w:rPr>
        <w:t>联合的责任</w:t>
      </w:r>
      <w:bookmarkEnd w:id="35"/>
      <w:bookmarkEnd w:id="36"/>
    </w:p>
    <w:p>
      <w:pPr>
        <w:pStyle w:val="23"/>
        <w:adjustRightInd w:val="0"/>
        <w:snapToGrid w:val="0"/>
        <w:spacing w:line="360" w:lineRule="auto"/>
        <w:rPr>
          <w:rFonts w:ascii="仿宋" w:hAnsi="仿宋" w:eastAsia="仿宋" w:cs="仿宋"/>
          <w:b/>
          <w:bCs/>
          <w:color w:val="000000"/>
          <w:sz w:val="24"/>
          <w:szCs w:val="24"/>
        </w:rPr>
      </w:pPr>
      <w:r>
        <mc:AlternateContent>
          <mc:Choice Requires="wps">
            <w:drawing>
              <wp:anchor distT="0" distB="0" distL="114300" distR="114300" simplePos="0" relativeHeight="251701248" behindDoc="0" locked="0" layoutInCell="1" allowOverlap="1">
                <wp:simplePos x="0" y="0"/>
                <wp:positionH relativeFrom="column">
                  <wp:posOffset>-114300</wp:posOffset>
                </wp:positionH>
                <wp:positionV relativeFrom="paragraph">
                  <wp:posOffset>234950</wp:posOffset>
                </wp:positionV>
                <wp:extent cx="914400" cy="461010"/>
                <wp:effectExtent l="0" t="0" r="0" b="0"/>
                <wp:wrapNone/>
                <wp:docPr id="43" name="文本框 44"/>
                <wp:cNvGraphicFramePr/>
                <a:graphic xmlns:a="http://schemas.openxmlformats.org/drawingml/2006/main">
                  <a:graphicData uri="http://schemas.microsoft.com/office/word/2010/wordprocessingShape">
                    <wps:wsp>
                      <wps:cNvSpPr txBox="1"/>
                      <wps:spPr>
                        <a:xfrm>
                          <a:off x="0" y="0"/>
                          <a:ext cx="914400" cy="461010"/>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共同的和各自的责任</w:t>
                            </w:r>
                          </w:p>
                        </w:txbxContent>
                      </wps:txbx>
                      <wps:bodyPr wrap="square" upright="1"/>
                    </wps:wsp>
                  </a:graphicData>
                </a:graphic>
              </wp:anchor>
            </w:drawing>
          </mc:Choice>
          <mc:Fallback>
            <w:pict>
              <v:shape id="文本框 44" o:spid="_x0000_s1026" o:spt="202" type="#_x0000_t202" style="position:absolute;left:0pt;margin-left:-9pt;margin-top:18.5pt;height:36.3pt;width:72pt;z-index:251701248;mso-width-relative:page;mso-height-relative:page;" filled="f" stroked="f" coordsize="21600,21600" o:gfxdata="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CJrE6n1wAAAAoBAAAPAAAAAAAAAAEAIAAA&#10;ACIAAABkcnMvZG93bnJldi54bWxQSwECFAAUAAAACACHTuJA49odSZsBAAAPAwAADgAAAAAAAAAB&#10;ACAAAAAmAQAAZHJzL2Uyb0RvYy54bWxQSwUGAAAAAAYABgBZAQAAMwU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共同的和各自的责任</w:t>
                      </w:r>
                    </w:p>
                  </w:txbxContent>
                </v:textbox>
              </v:shape>
            </w:pict>
          </mc:Fallback>
        </mc:AlternateContent>
      </w:r>
      <w:r>
        <w:rPr>
          <w:rFonts w:ascii="仿宋" w:hAnsi="仿宋" w:eastAsia="仿宋" w:cs="仿宋"/>
          <w:b/>
          <w:bCs/>
          <w:color w:val="000000"/>
          <w:sz w:val="24"/>
          <w:szCs w:val="24"/>
        </w:rPr>
        <w:t xml:space="preserve">16.1                     </w:t>
      </w:r>
    </w:p>
    <w:p>
      <w:pPr>
        <w:pStyle w:val="23"/>
        <w:adjustRightInd w:val="0"/>
        <w:snapToGrid w:val="0"/>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如果承包人是联合体经营，则联合体各方应共同与发包人签订合同协议书，并在工程开工前签订联合体施工协议书，作为本合同的附件。该联合体各方都应在合同履行期间对发包人负有共同的和各自的责任。</w:t>
      </w:r>
    </w:p>
    <w:p>
      <w:pPr>
        <w:pStyle w:val="23"/>
        <w:adjustRightInd w:val="0"/>
        <w:snapToGrid w:val="0"/>
        <w:spacing w:line="360" w:lineRule="auto"/>
        <w:rPr>
          <w:rFonts w:ascii="仿宋" w:hAnsi="仿宋" w:eastAsia="仿宋" w:cs="Times New Roman"/>
          <w:b/>
          <w:bCs/>
          <w:color w:val="000000"/>
          <w:sz w:val="24"/>
          <w:szCs w:val="24"/>
        </w:rPr>
      </w:pPr>
      <w:r>
        <mc:AlternateContent>
          <mc:Choice Requires="wps">
            <w:drawing>
              <wp:anchor distT="0" distB="0" distL="114300" distR="114300" simplePos="0" relativeHeight="251702272" behindDoc="0" locked="0" layoutInCell="1" allowOverlap="1">
                <wp:simplePos x="0" y="0"/>
                <wp:positionH relativeFrom="column">
                  <wp:posOffset>-114300</wp:posOffset>
                </wp:positionH>
                <wp:positionV relativeFrom="paragraph">
                  <wp:posOffset>245745</wp:posOffset>
                </wp:positionV>
                <wp:extent cx="914400" cy="495300"/>
                <wp:effectExtent l="0" t="0" r="0" b="0"/>
                <wp:wrapNone/>
                <wp:docPr id="44" name="文本框 45"/>
                <wp:cNvGraphicFramePr/>
                <a:graphic xmlns:a="http://schemas.openxmlformats.org/drawingml/2006/main">
                  <a:graphicData uri="http://schemas.microsoft.com/office/word/2010/wordprocessingShape">
                    <wps:wsp>
                      <wps:cNvSpPr txBox="1"/>
                      <wps:spPr>
                        <a:xfrm>
                          <a:off x="0" y="0"/>
                          <a:ext cx="914400" cy="495300"/>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联合体文件签暑</w:t>
                            </w:r>
                          </w:p>
                        </w:txbxContent>
                      </wps:txbx>
                      <wps:bodyPr wrap="square" upright="1"/>
                    </wps:wsp>
                  </a:graphicData>
                </a:graphic>
              </wp:anchor>
            </w:drawing>
          </mc:Choice>
          <mc:Fallback>
            <w:pict>
              <v:shape id="文本框 45" o:spid="_x0000_s1026" o:spt="202" type="#_x0000_t202" style="position:absolute;left:0pt;margin-left:-9pt;margin-top:19.35pt;height:39pt;width:72pt;z-index:251702272;mso-width-relative:page;mso-height-relative:page;" filled="f" stroked="f" coordsize="21600,21600" o:gfxdata="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Aux4gbYAAAACgEAAA8AAAAAAAAAAQAg&#10;AAAAIgAAAGRycy9kb3ducmV2LnhtbFBLAQIUABQAAAAIAIdO4kAcFxB5nAEAAA8DAAAOAAAAAAAA&#10;AAEAIAAAACcBAABkcnMvZTJvRG9jLnhtbFBLBQYAAAAABgAGAFkBAAA1BQ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联合体文件签暑</w:t>
                      </w:r>
                    </w:p>
                  </w:txbxContent>
                </v:textbox>
              </v:shape>
            </w:pict>
          </mc:Fallback>
        </mc:AlternateContent>
      </w:r>
      <w:r>
        <w:rPr>
          <w:rFonts w:ascii="仿宋" w:hAnsi="仿宋" w:eastAsia="仿宋" w:cs="仿宋"/>
          <w:b/>
          <w:bCs/>
          <w:color w:val="000000"/>
          <w:sz w:val="24"/>
          <w:szCs w:val="24"/>
        </w:rPr>
        <w:t xml:space="preserve">16.2  </w:t>
      </w:r>
      <w:r>
        <w:rPr>
          <w:rFonts w:ascii="仿宋" w:hAnsi="仿宋" w:eastAsia="仿宋" w:cs="仿宋"/>
          <w:b/>
          <w:bCs/>
          <w:color w:val="000000"/>
          <w:sz w:val="24"/>
          <w:szCs w:val="24"/>
          <w:u w:val="dotted"/>
        </w:rPr>
        <w:t xml:space="preserve">                                                                                                       </w:t>
      </w:r>
    </w:p>
    <w:p>
      <w:pPr>
        <w:pStyle w:val="23"/>
        <w:adjustRightInd w:val="0"/>
        <w:snapToGrid w:val="0"/>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联合体应有一个被授权的、对联合体各方有约束力的牵头人，由其负责与发包人、监理人和工程造价咨询人（如有）联系，组织联合体各方全面履行合同。该牵头人应指派专职代表负责，履行合同的有关文件由该专职代表签署。未经发包人事先书面同意，联合体的组成、结构和施工协议书不得随意变动。</w:t>
      </w:r>
    </w:p>
    <w:p>
      <w:pPr>
        <w:tabs>
          <w:tab w:val="left" w:pos="1620"/>
        </w:tabs>
        <w:spacing w:line="240" w:lineRule="exact"/>
        <w:rPr>
          <w:rFonts w:ascii="仿宋" w:hAnsi="仿宋" w:eastAsia="仿宋" w:cs="Times New Roman"/>
          <w:b/>
          <w:bCs/>
          <w:color w:val="000000"/>
          <w:sz w:val="24"/>
          <w:szCs w:val="24"/>
          <w:u w:val="single"/>
        </w:rPr>
      </w:pPr>
      <w:r>
        <w:rPr>
          <w:rFonts w:ascii="仿宋" w:hAnsi="仿宋" w:eastAsia="仿宋" w:cs="仿宋"/>
          <w:b/>
          <w:bCs/>
          <w:color w:val="000000"/>
          <w:sz w:val="24"/>
          <w:szCs w:val="24"/>
          <w:u w:val="single"/>
        </w:rPr>
        <w:t xml:space="preserve">                                                                                      </w:t>
      </w:r>
    </w:p>
    <w:p>
      <w:pPr>
        <w:pStyle w:val="23"/>
        <w:tabs>
          <w:tab w:val="left" w:pos="105"/>
        </w:tabs>
        <w:adjustRightInd w:val="0"/>
        <w:snapToGrid w:val="0"/>
        <w:spacing w:before="240" w:beforeLines="100"/>
        <w:outlineLvl w:val="2"/>
        <w:rPr>
          <w:rFonts w:ascii="仿宋" w:hAnsi="仿宋" w:eastAsia="仿宋" w:cs="Times New Roman"/>
          <w:b/>
          <w:bCs/>
          <w:color w:val="000000"/>
          <w:sz w:val="24"/>
          <w:szCs w:val="24"/>
        </w:rPr>
      </w:pPr>
      <w:bookmarkStart w:id="37" w:name="_Toc469383996"/>
      <w:bookmarkStart w:id="38" w:name="_Toc10624836"/>
      <w:r>
        <w:rPr>
          <w:rFonts w:ascii="仿宋" w:hAnsi="仿宋" w:eastAsia="仿宋" w:cs="仿宋"/>
          <w:b/>
          <w:bCs/>
          <w:color w:val="000000"/>
          <w:sz w:val="24"/>
          <w:szCs w:val="24"/>
        </w:rPr>
        <w:t xml:space="preserve">17  </w:t>
      </w:r>
      <w:r>
        <w:rPr>
          <w:rFonts w:hint="eastAsia" w:ascii="仿宋" w:hAnsi="仿宋" w:eastAsia="仿宋" w:cs="仿宋"/>
          <w:b/>
          <w:bCs/>
          <w:color w:val="000000"/>
          <w:sz w:val="24"/>
          <w:szCs w:val="24"/>
        </w:rPr>
        <w:t>保障</w:t>
      </w:r>
      <w:bookmarkEnd w:id="37"/>
      <w:bookmarkEnd w:id="38"/>
    </w:p>
    <w:p>
      <w:pPr>
        <w:pStyle w:val="23"/>
        <w:tabs>
          <w:tab w:val="left" w:pos="1202"/>
        </w:tabs>
        <w:adjustRightInd w:val="0"/>
        <w:snapToGrid w:val="0"/>
        <w:spacing w:line="360" w:lineRule="auto"/>
        <w:rPr>
          <w:rFonts w:ascii="仿宋" w:hAnsi="仿宋" w:eastAsia="仿宋" w:cs="仿宋"/>
          <w:b/>
          <w:bCs/>
          <w:color w:val="000000"/>
          <w:sz w:val="24"/>
          <w:szCs w:val="24"/>
        </w:rPr>
      </w:pPr>
      <w:r>
        <mc:AlternateContent>
          <mc:Choice Requires="wps">
            <w:drawing>
              <wp:anchor distT="0" distB="0" distL="114300" distR="114300" simplePos="0" relativeHeight="251703296" behindDoc="0" locked="0" layoutInCell="1" allowOverlap="1">
                <wp:simplePos x="0" y="0"/>
                <wp:positionH relativeFrom="column">
                  <wp:posOffset>0</wp:posOffset>
                </wp:positionH>
                <wp:positionV relativeFrom="paragraph">
                  <wp:posOffset>181610</wp:posOffset>
                </wp:positionV>
                <wp:extent cx="914400" cy="594360"/>
                <wp:effectExtent l="0" t="0" r="0" b="0"/>
                <wp:wrapNone/>
                <wp:docPr id="45" name="文本框 46"/>
                <wp:cNvGraphicFramePr/>
                <a:graphic xmlns:a="http://schemas.openxmlformats.org/drawingml/2006/main">
                  <a:graphicData uri="http://schemas.microsoft.com/office/word/2010/wordprocessingShape">
                    <wps:wsp>
                      <wps:cNvSpPr txBox="1"/>
                      <wps:spPr>
                        <a:xfrm>
                          <a:off x="0" y="0"/>
                          <a:ext cx="914400" cy="594360"/>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合同双方相互保障</w:t>
                            </w:r>
                          </w:p>
                        </w:txbxContent>
                      </wps:txbx>
                      <wps:bodyPr wrap="square" upright="1"/>
                    </wps:wsp>
                  </a:graphicData>
                </a:graphic>
              </wp:anchor>
            </w:drawing>
          </mc:Choice>
          <mc:Fallback>
            <w:pict>
              <v:shape id="文本框 46" o:spid="_x0000_s1026" o:spt="202" type="#_x0000_t202" style="position:absolute;left:0pt;margin-left:0pt;margin-top:14.3pt;height:46.8pt;width:72pt;z-index:251703296;mso-width-relative:page;mso-height-relative:page;" filled="f" stroked="f" coordsize="21600,21600" o:gfxdata="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B/+GCQ1QAAAAcBAAAPAAAAAAAAAAEAIAAA&#10;ACIAAABkcnMvZG93bnJldi54bWxQSwECFAAUAAAACACHTuJAm1hfmJ0BAAAPAwAADgAAAAAAAAAB&#10;ACAAAAAkAQAAZHJzL2Uyb0RvYy54bWxQSwUGAAAAAAYABgBZAQAAMwU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合同双方相互保障</w:t>
                      </w:r>
                    </w:p>
                  </w:txbxContent>
                </v:textbox>
              </v:shape>
            </w:pict>
          </mc:Fallback>
        </mc:AlternateContent>
      </w:r>
      <w:r>
        <w:rPr>
          <w:rFonts w:ascii="仿宋" w:hAnsi="仿宋" w:eastAsia="仿宋" w:cs="仿宋"/>
          <w:b/>
          <w:bCs/>
          <w:color w:val="000000"/>
          <w:sz w:val="24"/>
          <w:szCs w:val="24"/>
        </w:rPr>
        <w:t xml:space="preserve">17.1      </w:t>
      </w:r>
    </w:p>
    <w:p>
      <w:pPr>
        <w:pStyle w:val="23"/>
        <w:adjustRightInd w:val="0"/>
        <w:snapToGrid w:val="0"/>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合同一方当事人应负责和保障另一方当事人不因其自身的行为或疏忽而引起的一切损害、损失和赔偿。但受保障的一方当事人应积极采取合理措施减少可能发生的损失或损害。因受保障的一方当事人未采取合理措施而导致损失扩大，则损失扩大部分由其自身承担。</w:t>
      </w:r>
    </w:p>
    <w:p>
      <w:pPr>
        <w:pStyle w:val="23"/>
        <w:tabs>
          <w:tab w:val="left" w:pos="1202"/>
        </w:tabs>
        <w:adjustRightInd w:val="0"/>
        <w:snapToGrid w:val="0"/>
        <w:spacing w:line="360" w:lineRule="auto"/>
        <w:rPr>
          <w:rFonts w:ascii="仿宋" w:hAnsi="仿宋" w:eastAsia="仿宋" w:cs="Times New Roman"/>
          <w:b/>
          <w:bCs/>
          <w:color w:val="000000"/>
          <w:sz w:val="24"/>
          <w:szCs w:val="24"/>
        </w:rPr>
      </w:pPr>
      <w:r>
        <mc:AlternateContent>
          <mc:Choice Requires="wps">
            <w:drawing>
              <wp:anchor distT="0" distB="0" distL="114300" distR="114300" simplePos="0" relativeHeight="251704320" behindDoc="0" locked="0" layoutInCell="1" allowOverlap="1">
                <wp:simplePos x="0" y="0"/>
                <wp:positionH relativeFrom="column">
                  <wp:posOffset>-114300</wp:posOffset>
                </wp:positionH>
                <wp:positionV relativeFrom="paragraph">
                  <wp:posOffset>240665</wp:posOffset>
                </wp:positionV>
                <wp:extent cx="914400" cy="534670"/>
                <wp:effectExtent l="0" t="0" r="0" b="0"/>
                <wp:wrapNone/>
                <wp:docPr id="46" name="文本框 47"/>
                <wp:cNvGraphicFramePr/>
                <a:graphic xmlns:a="http://schemas.openxmlformats.org/drawingml/2006/main">
                  <a:graphicData uri="http://schemas.microsoft.com/office/word/2010/wordprocessingShape">
                    <wps:wsp>
                      <wps:cNvSpPr txBox="1"/>
                      <wps:spPr>
                        <a:xfrm>
                          <a:off x="0" y="0"/>
                          <a:ext cx="914400" cy="534670"/>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承包人对发包人的保障</w:t>
                            </w:r>
                          </w:p>
                        </w:txbxContent>
                      </wps:txbx>
                      <wps:bodyPr wrap="square" upright="1"/>
                    </wps:wsp>
                  </a:graphicData>
                </a:graphic>
              </wp:anchor>
            </w:drawing>
          </mc:Choice>
          <mc:Fallback>
            <w:pict>
              <v:shape id="文本框 47" o:spid="_x0000_s1026" o:spt="202" type="#_x0000_t202" style="position:absolute;left:0pt;margin-left:-9pt;margin-top:18.95pt;height:42.1pt;width:72pt;z-index:251704320;mso-width-relative:page;mso-height-relative:page;" filled="f" stroked="f" coordsize="21600,21600" o:gfxdata="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CmB5Bn2AAAAAoBAAAPAAAAAAAAAAEA&#10;IAAAACIAAABkcnMvZG93bnJldi54bWxQSwECFAAUAAAACACHTuJAUWUNMp0BAAAPAwAADgAAAAAA&#10;AAABACAAAAAnAQAAZHJzL2Uyb0RvYy54bWxQSwUGAAAAAAYABgBZAQAANgU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承包人对发包人的保障</w:t>
                      </w:r>
                    </w:p>
                  </w:txbxContent>
                </v:textbox>
              </v:shape>
            </w:pict>
          </mc:Fallback>
        </mc:AlternateContent>
      </w:r>
      <w:r>
        <w:rPr>
          <w:rFonts w:ascii="仿宋" w:hAnsi="仿宋" w:eastAsia="仿宋" w:cs="仿宋"/>
          <w:b/>
          <w:bCs/>
          <w:color w:val="000000"/>
          <w:sz w:val="24"/>
          <w:szCs w:val="24"/>
        </w:rPr>
        <w:t xml:space="preserve">17.2  </w:t>
      </w:r>
      <w:r>
        <w:rPr>
          <w:rFonts w:ascii="仿宋" w:hAnsi="仿宋" w:eastAsia="仿宋" w:cs="仿宋"/>
          <w:b/>
          <w:bCs/>
          <w:color w:val="000000"/>
          <w:sz w:val="24"/>
          <w:szCs w:val="24"/>
          <w:u w:val="dotted"/>
        </w:rPr>
        <w:t xml:space="preserve">                                                                                                       </w:t>
      </w:r>
    </w:p>
    <w:p>
      <w:pPr>
        <w:pStyle w:val="23"/>
        <w:adjustRightInd w:val="0"/>
        <w:snapToGrid w:val="0"/>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承包人应保障发包人不承担因承包人移动或使用施工场地外的施工设备和临时设施所造成的损害而引起的赔偿。</w:t>
      </w:r>
    </w:p>
    <w:p>
      <w:pPr>
        <w:pStyle w:val="23"/>
        <w:adjustRightInd w:val="0"/>
        <w:snapToGrid w:val="0"/>
        <w:spacing w:line="360" w:lineRule="auto"/>
        <w:rPr>
          <w:rFonts w:ascii="仿宋" w:hAnsi="仿宋" w:eastAsia="仿宋" w:cs="仿宋"/>
          <w:b/>
          <w:bCs/>
          <w:color w:val="000000"/>
          <w:sz w:val="24"/>
          <w:szCs w:val="24"/>
          <w:u w:val="single"/>
        </w:rPr>
      </w:pPr>
      <w:r>
        <w:rPr>
          <w:rFonts w:ascii="仿宋" w:hAnsi="仿宋" w:eastAsia="仿宋" w:cs="仿宋"/>
          <w:b/>
          <w:bCs/>
          <w:color w:val="000000"/>
          <w:sz w:val="24"/>
          <w:szCs w:val="24"/>
          <w:u w:val="single"/>
        </w:rPr>
        <w:t xml:space="preserve">                                                                                                             </w:t>
      </w:r>
    </w:p>
    <w:p>
      <w:pPr>
        <w:pStyle w:val="23"/>
        <w:adjustRightInd w:val="0"/>
        <w:snapToGrid w:val="0"/>
        <w:spacing w:before="240" w:beforeLines="100"/>
        <w:outlineLvl w:val="2"/>
        <w:rPr>
          <w:rFonts w:ascii="仿宋" w:hAnsi="仿宋" w:eastAsia="仿宋" w:cs="Times New Roman"/>
          <w:b/>
          <w:bCs/>
          <w:color w:val="000000"/>
          <w:sz w:val="24"/>
          <w:szCs w:val="24"/>
        </w:rPr>
      </w:pPr>
      <w:bookmarkStart w:id="39" w:name="_Toc10624837"/>
      <w:bookmarkStart w:id="40" w:name="_Toc469383997"/>
      <w:r>
        <w:rPr>
          <w:rFonts w:ascii="仿宋" w:hAnsi="仿宋" w:eastAsia="仿宋" w:cs="仿宋"/>
          <w:b/>
          <w:bCs/>
          <w:color w:val="000000"/>
          <w:sz w:val="24"/>
          <w:szCs w:val="24"/>
        </w:rPr>
        <w:t xml:space="preserve">18  </w:t>
      </w:r>
      <w:r>
        <w:rPr>
          <w:rFonts w:hint="eastAsia" w:ascii="仿宋" w:hAnsi="仿宋" w:eastAsia="仿宋" w:cs="仿宋"/>
          <w:b/>
          <w:bCs/>
          <w:color w:val="000000"/>
          <w:sz w:val="24"/>
          <w:szCs w:val="24"/>
        </w:rPr>
        <w:t>财产</w:t>
      </w:r>
      <w:bookmarkEnd w:id="39"/>
      <w:bookmarkEnd w:id="40"/>
    </w:p>
    <w:p>
      <w:pPr>
        <w:spacing w:line="360" w:lineRule="auto"/>
        <w:rPr>
          <w:rFonts w:ascii="仿宋" w:hAnsi="仿宋" w:eastAsia="仿宋" w:cs="Times New Roman"/>
          <w:b/>
          <w:bCs/>
          <w:color w:val="000000"/>
          <w:sz w:val="24"/>
          <w:szCs w:val="24"/>
        </w:rPr>
      </w:pPr>
      <w:r>
        <w:rPr>
          <w:rFonts w:ascii="仿宋" w:hAnsi="仿宋" w:eastAsia="仿宋" w:cs="仿宋"/>
          <w:b/>
          <w:bCs/>
          <w:color w:val="000000"/>
          <w:sz w:val="24"/>
          <w:szCs w:val="24"/>
        </w:rPr>
        <w:t xml:space="preserve">18.1                       </w:t>
      </w:r>
    </w:p>
    <w:p>
      <w:pPr>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1705344" behindDoc="0" locked="0" layoutInCell="1" allowOverlap="1">
                <wp:simplePos x="0" y="0"/>
                <wp:positionH relativeFrom="column">
                  <wp:posOffset>-114300</wp:posOffset>
                </wp:positionH>
                <wp:positionV relativeFrom="paragraph">
                  <wp:posOffset>0</wp:posOffset>
                </wp:positionV>
                <wp:extent cx="914400" cy="724535"/>
                <wp:effectExtent l="0" t="0" r="0" b="0"/>
                <wp:wrapNone/>
                <wp:docPr id="47" name="文本框 48"/>
                <wp:cNvGraphicFramePr/>
                <a:graphic xmlns:a="http://schemas.openxmlformats.org/drawingml/2006/main">
                  <a:graphicData uri="http://schemas.microsoft.com/office/word/2010/wordprocessingShape">
                    <wps:wsp>
                      <wps:cNvSpPr txBox="1"/>
                      <wps:spPr>
                        <a:xfrm>
                          <a:off x="0" y="0"/>
                          <a:ext cx="914400" cy="724535"/>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用于工程材料、工程设备和施工设备的</w:t>
                            </w:r>
                          </w:p>
                        </w:txbxContent>
                      </wps:txbx>
                      <wps:bodyPr wrap="square" upright="1"/>
                    </wps:wsp>
                  </a:graphicData>
                </a:graphic>
              </wp:anchor>
            </w:drawing>
          </mc:Choice>
          <mc:Fallback>
            <w:pict>
              <v:shape id="文本框 48" o:spid="_x0000_s1026" o:spt="202" type="#_x0000_t202" style="position:absolute;left:0pt;margin-left:-9pt;margin-top:0pt;height:57.05pt;width:72pt;z-index:251705344;mso-width-relative:page;mso-height-relative:page;" filled="f" stroked="f" coordsize="21600,21600" o:gfxdata="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BRSyLnVAAAACAEAAA8AAAAAAAAAAQAgAAAA&#10;IgAAAGRycy9kb3ducmV2LnhtbFBLAQIUABQAAAAIAIdO4kBQe+xRnAEAAA8DAAAOAAAAAAAAAAEA&#10;IAAAACQBAABkcnMvZTJvRG9jLnhtbFBLBQYAAAAABgAGAFkBAAAyBQ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用于工程材料、工程设备和施工设备的</w:t>
                      </w:r>
                    </w:p>
                  </w:txbxContent>
                </v:textbox>
              </v:shape>
            </w:pict>
          </mc:Fallback>
        </mc:AlternateContent>
      </w:r>
      <w:r>
        <w:rPr>
          <w:rFonts w:hint="eastAsia" w:ascii="仿宋" w:hAnsi="仿宋" w:eastAsia="仿宋" w:cs="仿宋"/>
          <w:color w:val="000000"/>
          <w:sz w:val="24"/>
          <w:szCs w:val="24"/>
        </w:rPr>
        <w:t>合同工程所需的材料、工程设备（包括备品备件、安装专用工器具与随机资料）和承包人的施工设备一经运至施工现场，即成为实施合同工程的财产。没有经监理工程师同意并由其报发包人批准，承包人不得使用合同工程的财产，也不得将实施合同工程的财产运出施工现场，但用于运送材料和工程设备、施工设备和雇员的运输工具除外。</w:t>
      </w:r>
    </w:p>
    <w:p>
      <w:pPr>
        <w:spacing w:line="360" w:lineRule="auto"/>
        <w:rPr>
          <w:rFonts w:ascii="仿宋" w:hAnsi="仿宋" w:eastAsia="仿宋" w:cs="Times New Roman"/>
          <w:b/>
          <w:bCs/>
          <w:color w:val="000000"/>
          <w:sz w:val="24"/>
          <w:szCs w:val="24"/>
        </w:rPr>
      </w:pPr>
      <w:r>
        <mc:AlternateContent>
          <mc:Choice Requires="wps">
            <w:drawing>
              <wp:anchor distT="0" distB="0" distL="114300" distR="114300" simplePos="0" relativeHeight="251706368" behindDoc="0" locked="0" layoutInCell="1" allowOverlap="1">
                <wp:simplePos x="0" y="0"/>
                <wp:positionH relativeFrom="column">
                  <wp:posOffset>-114300</wp:posOffset>
                </wp:positionH>
                <wp:positionV relativeFrom="paragraph">
                  <wp:posOffset>282575</wp:posOffset>
                </wp:positionV>
                <wp:extent cx="914400" cy="460375"/>
                <wp:effectExtent l="0" t="0" r="0" b="0"/>
                <wp:wrapNone/>
                <wp:docPr id="48" name="文本框 49"/>
                <wp:cNvGraphicFramePr/>
                <a:graphic xmlns:a="http://schemas.openxmlformats.org/drawingml/2006/main">
                  <a:graphicData uri="http://schemas.microsoft.com/office/word/2010/wordprocessingShape">
                    <wps:wsp>
                      <wps:cNvSpPr txBox="1"/>
                      <wps:spPr>
                        <a:xfrm>
                          <a:off x="0" y="0"/>
                          <a:ext cx="914400" cy="460375"/>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发包人财产及其使用</w:t>
                            </w:r>
                          </w:p>
                        </w:txbxContent>
                      </wps:txbx>
                      <wps:bodyPr wrap="square" upright="1"/>
                    </wps:wsp>
                  </a:graphicData>
                </a:graphic>
              </wp:anchor>
            </w:drawing>
          </mc:Choice>
          <mc:Fallback>
            <w:pict>
              <v:shape id="文本框 49" o:spid="_x0000_s1026" o:spt="202" type="#_x0000_t202" style="position:absolute;left:0pt;margin-left:-9pt;margin-top:22.25pt;height:36.25pt;width:72pt;z-index:251706368;mso-width-relative:page;mso-height-relative:page;" filled="f" stroked="f" coordsize="21600,21600" o:gfxdata="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uho1LdcAAAAKAQAADwAAAAAAAAABACAA&#10;AAAiAAAAZHJzL2Rvd25yZXYueG1sUEsBAhQAFAAAAAgAh07iQKeiFWOcAQAADwMAAA4AAAAAAAAA&#10;AQAgAAAAJgEAAGRycy9lMm9Eb2MueG1sUEsFBgAAAAAGAAYAWQEAADQFA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发包人财产及其使用</w:t>
                      </w:r>
                    </w:p>
                  </w:txbxContent>
                </v:textbox>
              </v:shape>
            </w:pict>
          </mc:Fallback>
        </mc:AlternateContent>
      </w:r>
      <w:r>
        <w:rPr>
          <w:rFonts w:ascii="仿宋" w:hAnsi="仿宋" w:eastAsia="仿宋" w:cs="仿宋"/>
          <w:b/>
          <w:bCs/>
          <w:color w:val="000000"/>
          <w:sz w:val="24"/>
          <w:szCs w:val="24"/>
        </w:rPr>
        <w:t xml:space="preserve">18.2  </w:t>
      </w:r>
      <w:r>
        <w:rPr>
          <w:rFonts w:ascii="仿宋" w:hAnsi="仿宋" w:eastAsia="仿宋" w:cs="仿宋"/>
          <w:b/>
          <w:bCs/>
          <w:color w:val="000000"/>
          <w:sz w:val="24"/>
          <w:szCs w:val="24"/>
          <w:u w:val="dotted"/>
        </w:rPr>
        <w:t xml:space="preserve">                                                                                                       </w:t>
      </w:r>
    </w:p>
    <w:p>
      <w:pPr>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如果发包人依据第</w:t>
      </w:r>
      <w:r>
        <w:rPr>
          <w:rFonts w:ascii="仿宋" w:hAnsi="仿宋" w:eastAsia="仿宋" w:cs="仿宋"/>
          <w:color w:val="000000"/>
          <w:sz w:val="24"/>
          <w:szCs w:val="24"/>
        </w:rPr>
        <w:t>87.3</w:t>
      </w:r>
      <w:r>
        <w:rPr>
          <w:rFonts w:hint="eastAsia" w:ascii="仿宋" w:hAnsi="仿宋" w:eastAsia="仿宋" w:cs="仿宋"/>
          <w:color w:val="000000"/>
          <w:sz w:val="24"/>
          <w:szCs w:val="24"/>
        </w:rPr>
        <w:t>款规定的情形解除合同，则合同工程和临时工程，应认为是发包人的财产。</w:t>
      </w:r>
    </w:p>
    <w:p>
      <w:pPr>
        <w:spacing w:line="480" w:lineRule="auto"/>
        <w:rPr>
          <w:rFonts w:ascii="仿宋" w:hAnsi="仿宋" w:eastAsia="仿宋" w:cs="Times New Roman"/>
          <w:b/>
          <w:bCs/>
          <w:color w:val="000000"/>
          <w:sz w:val="24"/>
          <w:szCs w:val="24"/>
        </w:rPr>
      </w:pPr>
      <w:r>
        <mc:AlternateContent>
          <mc:Choice Requires="wps">
            <w:drawing>
              <wp:anchor distT="0" distB="0" distL="114300" distR="114300" simplePos="0" relativeHeight="251707392" behindDoc="0" locked="0" layoutInCell="1" allowOverlap="1">
                <wp:simplePos x="0" y="0"/>
                <wp:positionH relativeFrom="column">
                  <wp:posOffset>-114300</wp:posOffset>
                </wp:positionH>
                <wp:positionV relativeFrom="paragraph">
                  <wp:posOffset>282575</wp:posOffset>
                </wp:positionV>
                <wp:extent cx="914400" cy="544195"/>
                <wp:effectExtent l="0" t="0" r="0" b="0"/>
                <wp:wrapNone/>
                <wp:docPr id="49" name="文本框 50"/>
                <wp:cNvGraphicFramePr/>
                <a:graphic xmlns:a="http://schemas.openxmlformats.org/drawingml/2006/main">
                  <a:graphicData uri="http://schemas.microsoft.com/office/word/2010/wordprocessingShape">
                    <wps:wsp>
                      <wps:cNvSpPr txBox="1"/>
                      <wps:spPr>
                        <a:xfrm>
                          <a:off x="0" y="0"/>
                          <a:ext cx="914400" cy="544195"/>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承包人财产及其使用</w:t>
                            </w:r>
                          </w:p>
                        </w:txbxContent>
                      </wps:txbx>
                      <wps:bodyPr wrap="square" upright="1"/>
                    </wps:wsp>
                  </a:graphicData>
                </a:graphic>
              </wp:anchor>
            </w:drawing>
          </mc:Choice>
          <mc:Fallback>
            <w:pict>
              <v:shape id="文本框 50" o:spid="_x0000_s1026" o:spt="202" type="#_x0000_t202" style="position:absolute;left:0pt;margin-left:-9pt;margin-top:22.25pt;height:42.85pt;width:72pt;z-index:251707392;mso-width-relative:page;mso-height-relative:page;" filled="f" stroked="f" coordsize="21600,21600" o:gfxdata="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CluwFc2AAAAAoBAAAPAAAAAAAAAAEAIAAA&#10;ACIAAABkcnMvZG93bnJldi54bWxQSwECFAAUAAAACACHTuJA7KXYvZoBAAAPAwAADgAAAAAAAAAB&#10;ACAAAAAnAQAAZHJzL2Uyb0RvYy54bWxQSwUGAAAAAAYABgBZAQAAMwU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承包人财产及其使用</w:t>
                      </w:r>
                    </w:p>
                  </w:txbxContent>
                </v:textbox>
              </v:shape>
            </w:pict>
          </mc:Fallback>
        </mc:AlternateContent>
      </w:r>
      <w:r>
        <w:rPr>
          <w:rFonts w:ascii="仿宋" w:hAnsi="仿宋" w:eastAsia="仿宋" w:cs="仿宋"/>
          <w:b/>
          <w:bCs/>
          <w:color w:val="000000"/>
          <w:sz w:val="24"/>
          <w:szCs w:val="24"/>
        </w:rPr>
        <w:t xml:space="preserve">18.3  </w:t>
      </w:r>
      <w:r>
        <w:rPr>
          <w:rFonts w:ascii="仿宋" w:hAnsi="仿宋" w:eastAsia="仿宋" w:cs="仿宋"/>
          <w:b/>
          <w:bCs/>
          <w:color w:val="000000"/>
          <w:sz w:val="24"/>
          <w:szCs w:val="24"/>
          <w:u w:val="dotted"/>
        </w:rPr>
        <w:t xml:space="preserve">                                                                                                       </w:t>
      </w:r>
    </w:p>
    <w:p>
      <w:pPr>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如果承包人依据第</w:t>
      </w:r>
      <w:r>
        <w:rPr>
          <w:rFonts w:ascii="仿宋" w:hAnsi="仿宋" w:eastAsia="仿宋" w:cs="仿宋"/>
          <w:color w:val="000000"/>
          <w:sz w:val="24"/>
          <w:szCs w:val="24"/>
        </w:rPr>
        <w:t>87.4</w:t>
      </w:r>
      <w:r>
        <w:rPr>
          <w:rFonts w:hint="eastAsia" w:ascii="仿宋" w:hAnsi="仿宋" w:eastAsia="仿宋" w:cs="仿宋"/>
          <w:color w:val="000000"/>
          <w:sz w:val="24"/>
          <w:szCs w:val="24"/>
        </w:rPr>
        <w:t>款规定的情形解除合同，则承包人有权要求发包人支付已完工程款，并赔偿因此造成的损失。发包人应为承包人撤出现场提供便利和协助。如发包人未付完相关款项，承包人有权留置施工现场，直到发包人付完款项为止。</w:t>
      </w:r>
    </w:p>
    <w:p>
      <w:pPr>
        <w:spacing w:line="360" w:lineRule="auto"/>
        <w:outlineLvl w:val="1"/>
        <w:rPr>
          <w:rFonts w:ascii="仿宋" w:hAnsi="仿宋" w:eastAsia="仿宋" w:cs="Times New Roman"/>
          <w:b/>
          <w:bCs/>
          <w:color w:val="000000"/>
          <w:sz w:val="24"/>
          <w:szCs w:val="24"/>
        </w:rPr>
      </w:pPr>
      <w:r>
        <w:rPr>
          <w:rFonts w:ascii="仿宋" w:hAnsi="仿宋" w:eastAsia="仿宋" w:cs="仿宋"/>
          <w:b/>
          <w:bCs/>
          <w:color w:val="000000"/>
          <w:sz w:val="24"/>
          <w:szCs w:val="24"/>
          <w:u w:val="single"/>
        </w:rPr>
        <w:t xml:space="preserve">                                                                                                              </w:t>
      </w:r>
    </w:p>
    <w:p>
      <w:pPr>
        <w:spacing w:line="360" w:lineRule="auto"/>
        <w:ind w:firstLine="2879" w:firstLineChars="1195"/>
        <w:outlineLvl w:val="1"/>
        <w:rPr>
          <w:rFonts w:ascii="仿宋" w:hAnsi="仿宋" w:eastAsia="仿宋" w:cs="Times New Roman"/>
          <w:b/>
          <w:bCs/>
          <w:color w:val="000000"/>
          <w:sz w:val="24"/>
          <w:szCs w:val="24"/>
        </w:rPr>
      </w:pPr>
      <w:bookmarkStart w:id="41" w:name="_Toc469383998"/>
      <w:bookmarkStart w:id="42" w:name="_Toc10624838"/>
      <w:r>
        <w:rPr>
          <w:rFonts w:hint="eastAsia" w:ascii="仿宋" w:hAnsi="仿宋" w:eastAsia="仿宋" w:cs="仿宋"/>
          <w:b/>
          <w:bCs/>
          <w:color w:val="000000"/>
          <w:sz w:val="24"/>
          <w:szCs w:val="24"/>
        </w:rPr>
        <w:t>二、合同主体</w:t>
      </w:r>
      <w:bookmarkEnd w:id="41"/>
      <w:bookmarkEnd w:id="42"/>
    </w:p>
    <w:p>
      <w:pPr>
        <w:pStyle w:val="5"/>
        <w:numPr>
          <w:ilvl w:val="0"/>
          <w:numId w:val="0"/>
        </w:numPr>
        <w:tabs>
          <w:tab w:val="left" w:pos="420"/>
          <w:tab w:val="clear" w:pos="360"/>
        </w:tabs>
        <w:ind w:left="720"/>
        <w:rPr>
          <w:rFonts w:ascii="仿宋" w:hAnsi="仿宋" w:eastAsia="仿宋"/>
          <w:color w:val="000000"/>
          <w:sz w:val="24"/>
          <w:szCs w:val="24"/>
        </w:rPr>
      </w:pPr>
      <w:bookmarkStart w:id="43" w:name="_Toc469383999"/>
      <w:bookmarkStart w:id="44" w:name="_Toc10624839"/>
      <w:r>
        <w:rPr>
          <w:rFonts w:ascii="仿宋" w:hAnsi="仿宋" w:eastAsia="仿宋" w:cs="仿宋"/>
          <w:color w:val="000000"/>
          <w:sz w:val="24"/>
          <w:szCs w:val="24"/>
        </w:rPr>
        <w:t xml:space="preserve">19  </w:t>
      </w:r>
      <w:r>
        <w:rPr>
          <w:rFonts w:hint="eastAsia" w:ascii="仿宋" w:hAnsi="仿宋" w:eastAsia="仿宋" w:cs="仿宋"/>
          <w:color w:val="000000"/>
          <w:sz w:val="24"/>
          <w:szCs w:val="24"/>
        </w:rPr>
        <w:t>发包人</w:t>
      </w:r>
      <w:bookmarkEnd w:id="43"/>
      <w:bookmarkEnd w:id="44"/>
    </w:p>
    <w:p>
      <w:pPr>
        <w:tabs>
          <w:tab w:val="left" w:pos="1620"/>
        </w:tabs>
        <w:ind w:left="-2" w:leftChars="-1" w:firstLine="1"/>
        <w:rPr>
          <w:rFonts w:ascii="仿宋" w:hAnsi="仿宋" w:eastAsia="仿宋" w:cs="Times New Roman"/>
          <w:b/>
          <w:bCs/>
          <w:color w:val="000000"/>
          <w:sz w:val="24"/>
          <w:szCs w:val="24"/>
        </w:rPr>
      </w:pPr>
      <w:r>
        <w:rPr>
          <w:rFonts w:ascii="仿宋" w:hAnsi="仿宋" w:eastAsia="仿宋" w:cs="仿宋"/>
          <w:b/>
          <w:bCs/>
          <w:color w:val="000000"/>
          <w:sz w:val="24"/>
          <w:szCs w:val="24"/>
        </w:rPr>
        <w:t xml:space="preserve">19.1                                                        </w:t>
      </w:r>
    </w:p>
    <w:p>
      <w:pPr>
        <w:tabs>
          <w:tab w:val="left" w:pos="1620"/>
        </w:tabs>
        <w:spacing w:line="360" w:lineRule="auto"/>
        <w:ind w:left="1619" w:leftChars="771"/>
        <w:rPr>
          <w:rFonts w:ascii="仿宋" w:hAnsi="仿宋" w:eastAsia="仿宋" w:cs="Times New Roman"/>
          <w:color w:val="FF0000"/>
          <w:sz w:val="24"/>
          <w:szCs w:val="24"/>
        </w:rPr>
      </w:pPr>
      <w:r>
        <mc:AlternateContent>
          <mc:Choice Requires="wps">
            <w:drawing>
              <wp:anchor distT="0" distB="0" distL="114300" distR="114300" simplePos="0" relativeHeight="251708416" behindDoc="0" locked="0" layoutInCell="1" allowOverlap="1">
                <wp:simplePos x="0" y="0"/>
                <wp:positionH relativeFrom="column">
                  <wp:posOffset>-114300</wp:posOffset>
                </wp:positionH>
                <wp:positionV relativeFrom="paragraph">
                  <wp:posOffset>4445</wp:posOffset>
                </wp:positionV>
                <wp:extent cx="914400" cy="429895"/>
                <wp:effectExtent l="0" t="0" r="0" b="0"/>
                <wp:wrapNone/>
                <wp:docPr id="50" name="文本框 51"/>
                <wp:cNvGraphicFramePr/>
                <a:graphic xmlns:a="http://schemas.openxmlformats.org/drawingml/2006/main">
                  <a:graphicData uri="http://schemas.microsoft.com/office/word/2010/wordprocessingShape">
                    <wps:wsp>
                      <wps:cNvSpPr txBox="1"/>
                      <wps:spPr>
                        <a:xfrm>
                          <a:off x="0" y="0"/>
                          <a:ext cx="914400" cy="429895"/>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遵守法律</w:t>
                            </w:r>
                          </w:p>
                        </w:txbxContent>
                      </wps:txbx>
                      <wps:bodyPr wrap="square" upright="1"/>
                    </wps:wsp>
                  </a:graphicData>
                </a:graphic>
              </wp:anchor>
            </w:drawing>
          </mc:Choice>
          <mc:Fallback>
            <w:pict>
              <v:shape id="文本框 51" o:spid="_x0000_s1026" o:spt="202" type="#_x0000_t202" style="position:absolute;left:0pt;margin-left:-9pt;margin-top:0.35pt;height:33.85pt;width:72pt;z-index:251708416;mso-width-relative:page;mso-height-relative:page;" filled="f" stroked="f" coordsize="21600,21600" o:gfxdata="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IUWimTVAAAABwEAAA8AAAAAAAAAAQAgAAAA&#10;IgAAAGRycy9kb3ducmV2LnhtbFBLAQIUABQAAAAIAIdO4kBw5launAEAAA8DAAAOAAAAAAAAAAEA&#10;IAAAACQBAABkcnMvZTJvRG9jLnhtbFBLBQYAAAAABgAGAFkBAAAyBQ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遵守法律</w:t>
                      </w:r>
                    </w:p>
                  </w:txbxContent>
                </v:textbox>
              </v:shape>
            </w:pict>
          </mc:Fallback>
        </mc:AlternateContent>
      </w:r>
      <w:r>
        <w:rPr>
          <w:rFonts w:hint="eastAsia" w:ascii="仿宋" w:hAnsi="仿宋" w:eastAsia="仿宋" w:cs="仿宋"/>
          <w:color w:val="000000"/>
          <w:sz w:val="24"/>
          <w:szCs w:val="24"/>
        </w:rPr>
        <w:t>发包人在履行合同期间应遵守法律，并保证承包人免于承担因发包人违反法律而引起的任何责任；</w:t>
      </w:r>
      <w:r>
        <w:rPr>
          <w:rFonts w:hint="eastAsia" w:ascii="仿宋" w:hAnsi="仿宋" w:eastAsia="仿宋" w:cs="仿宋"/>
          <w:sz w:val="24"/>
          <w:szCs w:val="24"/>
        </w:rPr>
        <w:t>遵守国家、省、市有关社会信用体系建设工作的法律、行政法规、规章、规范性文件，严格执行信用承诺制度，违背信用承诺约定时，承担违约责任，并依法承担相应法律责任。</w:t>
      </w:r>
    </w:p>
    <w:p>
      <w:pPr>
        <w:tabs>
          <w:tab w:val="left" w:pos="1620"/>
        </w:tabs>
        <w:spacing w:line="360" w:lineRule="auto"/>
        <w:ind w:left="-2" w:leftChars="-1" w:firstLine="1"/>
        <w:rPr>
          <w:rFonts w:ascii="仿宋" w:hAnsi="仿宋" w:eastAsia="仿宋" w:cs="仿宋"/>
          <w:b/>
          <w:bCs/>
          <w:color w:val="000000"/>
          <w:sz w:val="24"/>
          <w:szCs w:val="24"/>
        </w:rPr>
      </w:pPr>
      <w:r>
        <w:rPr>
          <w:rFonts w:ascii="仿宋" w:hAnsi="仿宋" w:eastAsia="仿宋" w:cs="仿宋"/>
          <w:b/>
          <w:bCs/>
          <w:color w:val="000000"/>
          <w:sz w:val="24"/>
          <w:szCs w:val="24"/>
        </w:rPr>
        <w:t xml:space="preserve">19.2 </w:t>
      </w:r>
      <w:r>
        <w:rPr>
          <w:rFonts w:ascii="仿宋" w:hAnsi="仿宋" w:eastAsia="仿宋" w:cs="仿宋"/>
          <w:b/>
          <w:bCs/>
          <w:color w:val="000000"/>
          <w:sz w:val="24"/>
          <w:szCs w:val="24"/>
          <w:u w:val="dotted"/>
        </w:rPr>
        <w:t xml:space="preserve">                                                                             </w:t>
      </w:r>
      <w:r>
        <w:rPr>
          <w:rFonts w:ascii="仿宋" w:hAnsi="仿宋" w:eastAsia="仿宋" w:cs="仿宋"/>
          <w:b/>
          <w:bCs/>
          <w:color w:val="000000"/>
          <w:sz w:val="24"/>
          <w:szCs w:val="24"/>
        </w:rPr>
        <w:t xml:space="preserve">                                                       </w:t>
      </w:r>
    </w:p>
    <w:p>
      <w:pPr>
        <w:spacing w:line="360" w:lineRule="auto"/>
        <w:ind w:left="1620"/>
        <w:rPr>
          <w:rFonts w:ascii="仿宋" w:hAnsi="仿宋" w:eastAsia="仿宋" w:cs="Times New Roman"/>
          <w:color w:val="000000"/>
          <w:sz w:val="24"/>
          <w:szCs w:val="24"/>
        </w:rPr>
      </w:pPr>
      <w:r>
        <mc:AlternateContent>
          <mc:Choice Requires="wps">
            <w:drawing>
              <wp:anchor distT="0" distB="0" distL="114300" distR="114300" simplePos="0" relativeHeight="251709440" behindDoc="0" locked="0" layoutInCell="1" allowOverlap="1">
                <wp:simplePos x="0" y="0"/>
                <wp:positionH relativeFrom="column">
                  <wp:posOffset>-114300</wp:posOffset>
                </wp:positionH>
                <wp:positionV relativeFrom="paragraph">
                  <wp:posOffset>4445</wp:posOffset>
                </wp:positionV>
                <wp:extent cx="914400" cy="429895"/>
                <wp:effectExtent l="0" t="0" r="0" b="0"/>
                <wp:wrapNone/>
                <wp:docPr id="51" name="文本框 52"/>
                <wp:cNvGraphicFramePr/>
                <a:graphic xmlns:a="http://schemas.openxmlformats.org/drawingml/2006/main">
                  <a:graphicData uri="http://schemas.microsoft.com/office/word/2010/wordprocessingShape">
                    <wps:wsp>
                      <wps:cNvSpPr txBox="1"/>
                      <wps:spPr>
                        <a:xfrm>
                          <a:off x="0" y="0"/>
                          <a:ext cx="914400" cy="429895"/>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发包人工作</w:t>
                            </w:r>
                          </w:p>
                        </w:txbxContent>
                      </wps:txbx>
                      <wps:bodyPr wrap="square" upright="1"/>
                    </wps:wsp>
                  </a:graphicData>
                </a:graphic>
              </wp:anchor>
            </w:drawing>
          </mc:Choice>
          <mc:Fallback>
            <w:pict>
              <v:shape id="文本框 52" o:spid="_x0000_s1026" o:spt="202" type="#_x0000_t202" style="position:absolute;left:0pt;margin-left:-9pt;margin-top:0.35pt;height:33.85pt;width:72pt;z-index:251709440;mso-width-relative:page;mso-height-relative:page;" filled="f" stroked="f" coordsize="21600,21600" o:gfxdata="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IUWimTVAAAABwEAAA8AAAAAAAAAAQAgAAAA&#10;IgAAAGRycy9kb3ducmV2LnhtbFBLAQIUABQAAAAIAIdO4kC4k1EVnAEAAA8DAAAOAAAAAAAAAAEA&#10;IAAAACQBAABkcnMvZTJvRG9jLnhtbFBLBQYAAAAABgAGAFkBAAAyBQ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发包人工作</w:t>
                      </w:r>
                    </w:p>
                  </w:txbxContent>
                </v:textbox>
              </v:shape>
            </w:pict>
          </mc:Fallback>
        </mc:AlternateContent>
      </w:r>
      <w:r>
        <w:rPr>
          <w:rFonts w:hint="eastAsia" w:ascii="仿宋" w:hAnsi="仿宋" w:eastAsia="仿宋" w:cs="仿宋"/>
          <w:color w:val="000000"/>
          <w:sz w:val="24"/>
          <w:szCs w:val="24"/>
        </w:rPr>
        <w:t>发包人应按照合同约定完成下列工作，包括但不限于：</w:t>
      </w:r>
    </w:p>
    <w:p>
      <w:pPr>
        <w:numPr>
          <w:ilvl w:val="0"/>
          <w:numId w:val="4"/>
        </w:numPr>
        <w:tabs>
          <w:tab w:val="left" w:pos="1080"/>
          <w:tab w:val="left" w:pos="1470"/>
          <w:tab w:val="left" w:pos="1980"/>
          <w:tab w:val="clear" w:pos="990"/>
        </w:tabs>
        <w:spacing w:line="360" w:lineRule="auto"/>
        <w:ind w:left="1616" w:leftChars="749" w:hanging="43" w:hangingChars="18"/>
        <w:rPr>
          <w:rFonts w:ascii="仿宋" w:hAnsi="仿宋" w:eastAsia="仿宋" w:cs="Times New Roman"/>
          <w:color w:val="000000"/>
          <w:sz w:val="24"/>
          <w:szCs w:val="24"/>
        </w:rPr>
      </w:pPr>
      <w:r>
        <w:rPr>
          <w:rFonts w:hint="eastAsia" w:ascii="仿宋" w:hAnsi="仿宋" w:eastAsia="仿宋" w:cs="仿宋"/>
          <w:color w:val="000000"/>
          <w:sz w:val="24"/>
          <w:szCs w:val="24"/>
        </w:rPr>
        <w:t>办理土地征用、拆迁、平整施工场地等工作，使施工场地具备施工条件，并在开工后继续负责解决上述工作遗留的问题；</w:t>
      </w:r>
    </w:p>
    <w:p>
      <w:pPr>
        <w:numPr>
          <w:ilvl w:val="0"/>
          <w:numId w:val="4"/>
        </w:numPr>
        <w:tabs>
          <w:tab w:val="left" w:pos="1080"/>
          <w:tab w:val="left" w:pos="1470"/>
          <w:tab w:val="left" w:pos="1980"/>
          <w:tab w:val="clear" w:pos="990"/>
        </w:tabs>
        <w:spacing w:line="360" w:lineRule="auto"/>
        <w:ind w:left="1635" w:leftChars="750" w:hanging="60" w:hangingChars="25"/>
        <w:rPr>
          <w:rFonts w:ascii="仿宋" w:hAnsi="仿宋" w:eastAsia="仿宋" w:cs="Times New Roman"/>
          <w:color w:val="000000"/>
          <w:sz w:val="24"/>
          <w:szCs w:val="24"/>
        </w:rPr>
      </w:pPr>
      <w:r>
        <w:rPr>
          <w:rFonts w:hint="eastAsia" w:ascii="仿宋" w:hAnsi="仿宋" w:eastAsia="仿宋" w:cs="仿宋"/>
          <w:color w:val="000000"/>
          <w:sz w:val="24"/>
          <w:szCs w:val="24"/>
        </w:rPr>
        <w:t>将施工所需水、电、通讯线路从施工场地外部接驳至专用条款约定的地点，</w:t>
      </w:r>
    </w:p>
    <w:p>
      <w:pPr>
        <w:tabs>
          <w:tab w:val="left" w:pos="1980"/>
        </w:tabs>
        <w:spacing w:line="360" w:lineRule="auto"/>
        <w:ind w:left="1575" w:leftChars="750" w:firstLine="43" w:firstLineChars="18"/>
        <w:rPr>
          <w:rFonts w:ascii="仿宋" w:hAnsi="仿宋" w:eastAsia="仿宋" w:cs="Times New Roman"/>
          <w:color w:val="000000"/>
          <w:sz w:val="24"/>
          <w:szCs w:val="24"/>
        </w:rPr>
      </w:pPr>
      <w:r>
        <w:rPr>
          <w:rFonts w:hint="eastAsia" w:ascii="仿宋" w:hAnsi="仿宋" w:eastAsia="仿宋" w:cs="仿宋"/>
          <w:color w:val="000000"/>
          <w:sz w:val="24"/>
          <w:szCs w:val="24"/>
        </w:rPr>
        <w:t>保证施工期间的需要；</w:t>
      </w:r>
    </w:p>
    <w:p>
      <w:pPr>
        <w:numPr>
          <w:ilvl w:val="0"/>
          <w:numId w:val="4"/>
        </w:numPr>
        <w:tabs>
          <w:tab w:val="left" w:pos="1080"/>
          <w:tab w:val="left" w:pos="1470"/>
          <w:tab w:val="left" w:pos="1980"/>
          <w:tab w:val="clear" w:pos="990"/>
        </w:tabs>
        <w:spacing w:line="360" w:lineRule="auto"/>
        <w:ind w:left="1635" w:leftChars="750" w:hanging="60" w:hangingChars="25"/>
        <w:rPr>
          <w:rFonts w:ascii="仿宋" w:hAnsi="仿宋" w:eastAsia="仿宋" w:cs="Times New Roman"/>
          <w:color w:val="000000"/>
          <w:sz w:val="24"/>
          <w:szCs w:val="24"/>
        </w:rPr>
      </w:pPr>
      <w:r>
        <w:rPr>
          <w:rFonts w:hint="eastAsia" w:ascii="仿宋" w:hAnsi="仿宋" w:eastAsia="仿宋" w:cs="仿宋"/>
          <w:color w:val="000000"/>
          <w:sz w:val="24"/>
          <w:szCs w:val="24"/>
        </w:rPr>
        <w:t>开通施工场地与城乡公共道路间的通道，满足第</w:t>
      </w:r>
      <w:r>
        <w:rPr>
          <w:rFonts w:ascii="仿宋" w:hAnsi="仿宋" w:eastAsia="仿宋" w:cs="仿宋"/>
          <w:color w:val="000000"/>
          <w:sz w:val="24"/>
          <w:szCs w:val="24"/>
        </w:rPr>
        <w:t>13</w:t>
      </w:r>
      <w:r>
        <w:rPr>
          <w:rFonts w:hint="eastAsia" w:ascii="仿宋" w:hAnsi="仿宋" w:eastAsia="仿宋" w:cs="仿宋"/>
          <w:color w:val="000000"/>
          <w:sz w:val="24"/>
          <w:szCs w:val="24"/>
        </w:rPr>
        <w:t>条交通运输的需要；</w:t>
      </w:r>
    </w:p>
    <w:p>
      <w:pPr>
        <w:numPr>
          <w:ilvl w:val="0"/>
          <w:numId w:val="4"/>
        </w:numPr>
        <w:tabs>
          <w:tab w:val="left" w:pos="1080"/>
          <w:tab w:val="left" w:pos="1470"/>
          <w:tab w:val="left" w:pos="1980"/>
          <w:tab w:val="clear" w:pos="990"/>
        </w:tabs>
        <w:spacing w:line="360" w:lineRule="auto"/>
        <w:ind w:left="1616" w:leftChars="749" w:hanging="43" w:hangingChars="18"/>
        <w:rPr>
          <w:rFonts w:ascii="仿宋" w:hAnsi="仿宋" w:eastAsia="仿宋" w:cs="Times New Roman"/>
          <w:color w:val="000000"/>
          <w:sz w:val="24"/>
          <w:szCs w:val="24"/>
        </w:rPr>
      </w:pPr>
      <w:r>
        <w:rPr>
          <w:rFonts w:hint="eastAsia" w:ascii="仿宋" w:hAnsi="仿宋" w:eastAsia="仿宋" w:cs="仿宋"/>
          <w:color w:val="000000"/>
          <w:sz w:val="24"/>
          <w:szCs w:val="24"/>
        </w:rPr>
        <w:t>向承包人提供施工场地的工程地质勘察资料，以及施工现场及毗邻区域内供水、排水、供电、供气、供热、通信、广播电视等地下管线资料，气象和水文观测资料，邻近建筑物和构筑物、地下工程的有关资料，并保证资料的真实、准确、完整；</w:t>
      </w:r>
    </w:p>
    <w:p>
      <w:pPr>
        <w:numPr>
          <w:ilvl w:val="0"/>
          <w:numId w:val="4"/>
        </w:numPr>
        <w:tabs>
          <w:tab w:val="left" w:pos="1080"/>
          <w:tab w:val="left" w:pos="1470"/>
          <w:tab w:val="left" w:pos="1980"/>
          <w:tab w:val="clear" w:pos="990"/>
        </w:tabs>
        <w:spacing w:line="360" w:lineRule="auto"/>
        <w:ind w:left="1616" w:leftChars="748" w:hanging="45" w:hangingChars="19"/>
        <w:rPr>
          <w:rFonts w:ascii="仿宋" w:hAnsi="仿宋" w:eastAsia="仿宋" w:cs="Times New Roman"/>
          <w:sz w:val="24"/>
          <w:szCs w:val="24"/>
        </w:rPr>
      </w:pPr>
      <w:r>
        <w:rPr>
          <w:rFonts w:hint="eastAsia" w:ascii="仿宋" w:hAnsi="仿宋" w:eastAsia="仿宋" w:cs="仿宋"/>
          <w:sz w:val="24"/>
          <w:szCs w:val="24"/>
        </w:rPr>
        <w:t>办理施工许可及其他所需证件、批准文件和办理临时用地、停水、停电、中断道路交通、爆破作业等的申请批准手续（承包人自身施工资质的证件除外）；</w:t>
      </w:r>
    </w:p>
    <w:p>
      <w:pPr>
        <w:numPr>
          <w:ilvl w:val="0"/>
          <w:numId w:val="4"/>
        </w:numPr>
        <w:tabs>
          <w:tab w:val="left" w:pos="1080"/>
          <w:tab w:val="left" w:pos="1470"/>
          <w:tab w:val="left" w:pos="1980"/>
          <w:tab w:val="clear" w:pos="990"/>
        </w:tabs>
        <w:spacing w:line="360" w:lineRule="auto"/>
        <w:ind w:left="1635" w:leftChars="750" w:hanging="60" w:hangingChars="25"/>
        <w:rPr>
          <w:rFonts w:ascii="仿宋" w:hAnsi="仿宋" w:eastAsia="仿宋" w:cs="Times New Roman"/>
          <w:sz w:val="24"/>
          <w:szCs w:val="24"/>
        </w:rPr>
      </w:pPr>
      <w:r>
        <w:rPr>
          <w:rFonts w:hint="eastAsia" w:ascii="仿宋" w:hAnsi="仿宋" w:eastAsia="仿宋" w:cs="仿宋"/>
          <w:sz w:val="24"/>
          <w:szCs w:val="24"/>
        </w:rPr>
        <w:t>确定水准点与坐标控制点，组织现场交验并以书面形式移交给承包人；</w:t>
      </w:r>
    </w:p>
    <w:p>
      <w:pPr>
        <w:tabs>
          <w:tab w:val="left" w:pos="1980"/>
        </w:tabs>
        <w:spacing w:line="360" w:lineRule="auto"/>
        <w:ind w:left="540" w:leftChars="257" w:firstLine="1017" w:firstLineChars="424"/>
        <w:rPr>
          <w:rFonts w:ascii="仿宋" w:hAnsi="仿宋" w:eastAsia="仿宋" w:cs="Times New Roman"/>
          <w:color w:val="000000"/>
          <w:sz w:val="24"/>
          <w:szCs w:val="24"/>
        </w:rPr>
      </w:pPr>
      <w:r>
        <w:rPr>
          <w:rFonts w:ascii="仿宋" w:hAnsi="仿宋" w:eastAsia="仿宋" w:cs="仿宋"/>
          <w:color w:val="000000"/>
          <w:sz w:val="24"/>
          <w:szCs w:val="24"/>
        </w:rPr>
        <w:t xml:space="preserve">(7) </w:t>
      </w:r>
      <w:r>
        <w:rPr>
          <w:rFonts w:hint="eastAsia" w:ascii="仿宋" w:hAnsi="仿宋" w:eastAsia="仿宋" w:cs="仿宋"/>
          <w:color w:val="000000"/>
          <w:sz w:val="24"/>
          <w:szCs w:val="24"/>
        </w:rPr>
        <w:t>按照专用条款约定的时间向承包人提供一式两份约定的标准与规范；</w:t>
      </w:r>
    </w:p>
    <w:p>
      <w:pPr>
        <w:tabs>
          <w:tab w:val="left" w:pos="1080"/>
          <w:tab w:val="left" w:pos="1980"/>
        </w:tabs>
        <w:spacing w:line="360" w:lineRule="auto"/>
        <w:ind w:left="1575"/>
        <w:rPr>
          <w:rFonts w:ascii="仿宋" w:hAnsi="仿宋" w:eastAsia="仿宋" w:cs="Times New Roman"/>
          <w:sz w:val="24"/>
          <w:szCs w:val="24"/>
        </w:rPr>
      </w:pPr>
      <w:r>
        <w:rPr>
          <w:rFonts w:ascii="仿宋" w:hAnsi="仿宋" w:eastAsia="仿宋" w:cs="仿宋"/>
          <w:color w:val="000000"/>
          <w:sz w:val="24"/>
          <w:szCs w:val="24"/>
        </w:rPr>
        <w:t>(8)</w:t>
      </w:r>
      <w:r>
        <w:rPr>
          <w:rFonts w:ascii="仿宋" w:hAnsi="仿宋" w:eastAsia="仿宋" w:cs="仿宋"/>
          <w:sz w:val="24"/>
          <w:szCs w:val="24"/>
        </w:rPr>
        <w:t xml:space="preserve"> </w:t>
      </w:r>
      <w:r>
        <w:rPr>
          <w:rFonts w:hint="eastAsia" w:ascii="仿宋" w:hAnsi="仿宋" w:eastAsia="仿宋" w:cs="仿宋"/>
          <w:sz w:val="24"/>
          <w:szCs w:val="24"/>
        </w:rPr>
        <w:t>组织承包人和设计人进行图纸会审和设计交底；</w:t>
      </w:r>
    </w:p>
    <w:p>
      <w:pPr>
        <w:tabs>
          <w:tab w:val="left" w:pos="1980"/>
        </w:tabs>
        <w:spacing w:line="360" w:lineRule="auto"/>
        <w:ind w:left="1575"/>
        <w:rPr>
          <w:rFonts w:ascii="仿宋" w:hAnsi="仿宋" w:eastAsia="仿宋" w:cs="Times New Roman"/>
          <w:color w:val="000000"/>
          <w:sz w:val="24"/>
          <w:szCs w:val="24"/>
        </w:rPr>
      </w:pPr>
      <w:r>
        <w:rPr>
          <w:rFonts w:ascii="仿宋" w:hAnsi="仿宋" w:eastAsia="仿宋" w:cs="仿宋"/>
          <w:color w:val="000000"/>
          <w:sz w:val="24"/>
          <w:szCs w:val="24"/>
        </w:rPr>
        <w:t>(9)</w:t>
      </w:r>
      <w:r>
        <w:rPr>
          <w:rFonts w:hint="eastAsia" w:ascii="仿宋" w:hAnsi="仿宋" w:eastAsia="仿宋" w:cs="仿宋"/>
          <w:color w:val="000000"/>
          <w:sz w:val="24"/>
          <w:szCs w:val="24"/>
        </w:rPr>
        <w:t>协调处理施工场地周围地形关系问题和做好邻近建筑物、构筑物（包括文物</w:t>
      </w:r>
    </w:p>
    <w:p>
      <w:pPr>
        <w:tabs>
          <w:tab w:val="left" w:pos="1980"/>
        </w:tabs>
        <w:spacing w:line="360" w:lineRule="auto"/>
        <w:ind w:left="1575" w:leftChars="750" w:firstLine="43" w:firstLineChars="18"/>
        <w:rPr>
          <w:rFonts w:ascii="仿宋" w:hAnsi="仿宋" w:eastAsia="仿宋" w:cs="Times New Roman"/>
          <w:color w:val="000000"/>
          <w:sz w:val="24"/>
          <w:szCs w:val="24"/>
        </w:rPr>
      </w:pPr>
      <w:r>
        <w:rPr>
          <w:rFonts w:hint="eastAsia" w:ascii="仿宋" w:hAnsi="仿宋" w:eastAsia="仿宋" w:cs="仿宋"/>
          <w:color w:val="000000"/>
          <w:sz w:val="24"/>
          <w:szCs w:val="24"/>
        </w:rPr>
        <w:t>保护建筑）、古树名木等的保护工作；</w:t>
      </w:r>
    </w:p>
    <w:p>
      <w:pPr>
        <w:tabs>
          <w:tab w:val="left" w:pos="1980"/>
        </w:tabs>
        <w:spacing w:line="360" w:lineRule="auto"/>
        <w:ind w:left="480" w:firstLine="1140" w:firstLineChars="475"/>
        <w:rPr>
          <w:rFonts w:ascii="仿宋" w:hAnsi="仿宋" w:eastAsia="仿宋" w:cs="Times New Roman"/>
          <w:color w:val="000000"/>
          <w:sz w:val="24"/>
          <w:szCs w:val="24"/>
        </w:rPr>
      </w:pPr>
      <w:r>
        <w:rPr>
          <w:rFonts w:ascii="仿宋" w:hAnsi="仿宋" w:eastAsia="仿宋" w:cs="仿宋"/>
          <w:color w:val="000000"/>
          <w:sz w:val="24"/>
          <w:szCs w:val="24"/>
        </w:rPr>
        <w:t>(10)</w:t>
      </w:r>
      <w:r>
        <w:rPr>
          <w:rFonts w:hint="eastAsia" w:ascii="仿宋" w:hAnsi="仿宋" w:eastAsia="仿宋" w:cs="仿宋"/>
          <w:color w:val="000000"/>
          <w:sz w:val="24"/>
          <w:szCs w:val="24"/>
        </w:rPr>
        <w:t>及时接收已完工程，并按照合同约定及时支付工程款及其他各种款项。</w:t>
      </w:r>
    </w:p>
    <w:p>
      <w:pPr>
        <w:pStyle w:val="26"/>
        <w:tabs>
          <w:tab w:val="left" w:pos="1980"/>
        </w:tabs>
        <w:ind w:left="1619" w:leftChars="771" w:firstLine="1" w:firstLineChars="0"/>
        <w:rPr>
          <w:rFonts w:ascii="仿宋" w:hAnsi="仿宋" w:eastAsia="仿宋"/>
          <w:color w:val="000000"/>
        </w:rPr>
      </w:pPr>
      <w:r>
        <w:rPr>
          <w:rFonts w:hint="eastAsia" w:ascii="仿宋" w:hAnsi="仿宋" w:eastAsia="仿宋" w:cs="仿宋"/>
          <w:color w:val="000000"/>
        </w:rPr>
        <w:t>发包人可将其中部分工作委托给承包人办理，具体由合同双方当事人在专用条款中约定。除合同价款已包括外，由发包人承担所需费用，并向承包人支付合理利润。</w:t>
      </w:r>
    </w:p>
    <w:p>
      <w:pPr>
        <w:spacing w:line="360" w:lineRule="auto"/>
        <w:rPr>
          <w:rFonts w:ascii="仿宋" w:hAnsi="仿宋" w:eastAsia="仿宋" w:cs="Times New Roman"/>
          <w:color w:val="000000"/>
          <w:sz w:val="24"/>
          <w:szCs w:val="24"/>
        </w:rPr>
      </w:pPr>
      <w:r>
        <w:rPr>
          <w:rFonts w:ascii="仿宋" w:hAnsi="仿宋" w:eastAsia="仿宋" w:cs="仿宋"/>
          <w:b/>
          <w:bCs/>
          <w:color w:val="000000"/>
          <w:sz w:val="24"/>
          <w:szCs w:val="24"/>
        </w:rPr>
        <w:t xml:space="preserve">19.3 </w:t>
      </w:r>
      <w:r>
        <w:rPr>
          <w:rFonts w:ascii="仿宋" w:hAnsi="仿宋" w:eastAsia="仿宋" w:cs="仿宋"/>
          <w:color w:val="000000"/>
          <w:sz w:val="24"/>
          <w:szCs w:val="24"/>
        </w:rPr>
        <w:t xml:space="preserve"> </w:t>
      </w:r>
      <w:r>
        <w:rPr>
          <w:rFonts w:ascii="仿宋" w:hAnsi="仿宋" w:eastAsia="仿宋" w:cs="仿宋"/>
          <w:color w:val="000000"/>
          <w:sz w:val="24"/>
          <w:szCs w:val="24"/>
          <w:u w:val="dotted"/>
        </w:rPr>
        <w:t xml:space="preserve">                                                                                                       </w:t>
      </w:r>
    </w:p>
    <w:p>
      <w:pPr>
        <w:spacing w:line="360" w:lineRule="auto"/>
        <w:ind w:left="1619" w:leftChars="771" w:firstLine="2"/>
        <w:rPr>
          <w:rFonts w:ascii="仿宋" w:hAnsi="仿宋" w:eastAsia="仿宋" w:cs="Times New Roman"/>
          <w:color w:val="000000"/>
          <w:sz w:val="24"/>
          <w:szCs w:val="24"/>
        </w:rPr>
      </w:pPr>
      <w:r>
        <mc:AlternateContent>
          <mc:Choice Requires="wps">
            <w:drawing>
              <wp:anchor distT="0" distB="0" distL="114300" distR="114300" simplePos="0" relativeHeight="251710464" behindDoc="0" locked="0" layoutInCell="1" allowOverlap="1">
                <wp:simplePos x="0" y="0"/>
                <wp:positionH relativeFrom="column">
                  <wp:posOffset>-114300</wp:posOffset>
                </wp:positionH>
                <wp:positionV relativeFrom="paragraph">
                  <wp:posOffset>0</wp:posOffset>
                </wp:positionV>
                <wp:extent cx="914400" cy="495300"/>
                <wp:effectExtent l="0" t="0" r="0" b="0"/>
                <wp:wrapNone/>
                <wp:docPr id="52" name="文本框 53"/>
                <wp:cNvGraphicFramePr/>
                <a:graphic xmlns:a="http://schemas.openxmlformats.org/drawingml/2006/main">
                  <a:graphicData uri="http://schemas.microsoft.com/office/word/2010/wordprocessingShape">
                    <wps:wsp>
                      <wps:cNvSpPr txBox="1"/>
                      <wps:spPr>
                        <a:xfrm>
                          <a:off x="0" y="0"/>
                          <a:ext cx="914400" cy="495300"/>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发包人提供施工场地</w:t>
                            </w:r>
                          </w:p>
                        </w:txbxContent>
                      </wps:txbx>
                      <wps:bodyPr wrap="square" upright="1"/>
                    </wps:wsp>
                  </a:graphicData>
                </a:graphic>
              </wp:anchor>
            </w:drawing>
          </mc:Choice>
          <mc:Fallback>
            <w:pict>
              <v:shape id="文本框 53" o:spid="_x0000_s1026" o:spt="202" type="#_x0000_t202" style="position:absolute;left:0pt;margin-left:-9pt;margin-top:0pt;height:39pt;width:72pt;z-index:251710464;mso-width-relative:page;mso-height-relative:page;" filled="f" stroked="f" coordsize="21600,21600" o:gfxdata="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kLuITtQAAAAHAQAADwAAAAAAAAABACAAAAAi&#10;AAAAZHJzL2Rvd25yZXYueG1sUEsBAhQAFAAAAAgAh07iQLIDlyicAQAADwMAAA4AAAAAAAAAAQAg&#10;AAAAIwEAAGRycy9lMm9Eb2MueG1sUEsFBgAAAAAGAAYAWQEAADEFA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发包人提供施工场地</w:t>
                      </w:r>
                    </w:p>
                  </w:txbxContent>
                </v:textbox>
              </v:shape>
            </w:pict>
          </mc:Fallback>
        </mc:AlternateContent>
      </w:r>
      <w:r>
        <w:rPr>
          <w:rFonts w:hint="eastAsia" w:ascii="仿宋" w:hAnsi="仿宋" w:eastAsia="仿宋" w:cs="仿宋"/>
          <w:color w:val="000000"/>
          <w:sz w:val="24"/>
          <w:szCs w:val="24"/>
        </w:rPr>
        <w:t>发包人应按照专用条款约定的时间提供施工场地，并在确保承包人按照计划进度顺利开工的时间内给予承包人进入和使用施工场地的权利。</w:t>
      </w:r>
    </w:p>
    <w:p>
      <w:pPr>
        <w:spacing w:line="360" w:lineRule="auto"/>
        <w:ind w:left="1619" w:leftChars="771" w:firstLine="2"/>
        <w:rPr>
          <w:rFonts w:ascii="仿宋" w:hAnsi="仿宋" w:eastAsia="仿宋" w:cs="Times New Roman"/>
          <w:color w:val="000000"/>
          <w:sz w:val="24"/>
          <w:szCs w:val="24"/>
        </w:rPr>
      </w:pPr>
      <w:r>
        <w:rPr>
          <w:rFonts w:hint="eastAsia" w:ascii="仿宋" w:hAnsi="仿宋" w:eastAsia="仿宋" w:cs="仿宋"/>
          <w:color w:val="000000"/>
          <w:sz w:val="24"/>
          <w:szCs w:val="24"/>
        </w:rPr>
        <w:t>发包人保留其工作人员、雇员和相关执法人员进入和使用施工场地的权利。</w:t>
      </w:r>
    </w:p>
    <w:p>
      <w:pPr>
        <w:spacing w:line="360" w:lineRule="auto"/>
        <w:rPr>
          <w:rFonts w:ascii="仿宋" w:hAnsi="仿宋" w:eastAsia="仿宋" w:cs="Times New Roman"/>
          <w:b/>
          <w:bCs/>
          <w:color w:val="000000"/>
          <w:sz w:val="24"/>
          <w:szCs w:val="24"/>
        </w:rPr>
      </w:pPr>
      <w:r>
        <w:rPr>
          <w:rFonts w:ascii="仿宋" w:hAnsi="仿宋" w:eastAsia="仿宋" w:cs="仿宋"/>
          <w:b/>
          <w:bCs/>
          <w:color w:val="000000"/>
          <w:sz w:val="24"/>
          <w:szCs w:val="24"/>
        </w:rPr>
        <w:t xml:space="preserve">19.4  </w:t>
      </w:r>
      <w:r>
        <w:rPr>
          <w:rFonts w:ascii="仿宋" w:hAnsi="仿宋" w:eastAsia="仿宋" w:cs="仿宋"/>
          <w:b/>
          <w:bCs/>
          <w:color w:val="000000"/>
          <w:sz w:val="24"/>
          <w:szCs w:val="24"/>
          <w:u w:val="dotted"/>
        </w:rPr>
        <w:t xml:space="preserve">                                                                                                       </w:t>
      </w:r>
    </w:p>
    <w:p>
      <w:pPr>
        <w:spacing w:line="360" w:lineRule="auto"/>
        <w:ind w:left="1619" w:leftChars="771"/>
        <w:rPr>
          <w:rFonts w:ascii="仿宋" w:hAnsi="仿宋" w:eastAsia="仿宋" w:cs="Times New Roman"/>
          <w:b/>
          <w:bCs/>
          <w:color w:val="000000"/>
          <w:sz w:val="24"/>
          <w:szCs w:val="24"/>
        </w:rPr>
      </w:pPr>
      <w:r>
        <mc:AlternateContent>
          <mc:Choice Requires="wps">
            <w:drawing>
              <wp:anchor distT="0" distB="0" distL="114300" distR="114300" simplePos="0" relativeHeight="251711488" behindDoc="0" locked="0" layoutInCell="1" allowOverlap="1">
                <wp:simplePos x="0" y="0"/>
                <wp:positionH relativeFrom="column">
                  <wp:posOffset>-114300</wp:posOffset>
                </wp:positionH>
                <wp:positionV relativeFrom="paragraph">
                  <wp:posOffset>15240</wp:posOffset>
                </wp:positionV>
                <wp:extent cx="914400" cy="715645"/>
                <wp:effectExtent l="0" t="0" r="0" b="0"/>
                <wp:wrapNone/>
                <wp:docPr id="53" name="文本框 54"/>
                <wp:cNvGraphicFramePr/>
                <a:graphic xmlns:a="http://schemas.openxmlformats.org/drawingml/2006/main">
                  <a:graphicData uri="http://schemas.microsoft.com/office/word/2010/wordprocessingShape">
                    <wps:wsp>
                      <wps:cNvSpPr txBox="1"/>
                      <wps:spPr>
                        <a:xfrm>
                          <a:off x="0" y="0"/>
                          <a:ext cx="914400" cy="715645"/>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发包人支付款项</w:t>
                            </w:r>
                          </w:p>
                        </w:txbxContent>
                      </wps:txbx>
                      <wps:bodyPr wrap="square" upright="1"/>
                    </wps:wsp>
                  </a:graphicData>
                </a:graphic>
              </wp:anchor>
            </w:drawing>
          </mc:Choice>
          <mc:Fallback>
            <w:pict>
              <v:shape id="文本框 54" o:spid="_x0000_s1026" o:spt="202" type="#_x0000_t202" style="position:absolute;left:0pt;margin-left:-9pt;margin-top:1.2pt;height:56.35pt;width:72pt;z-index:251711488;mso-width-relative:page;mso-height-relative:page;" filled="f" stroked="f" coordsize="21600,21600" o:gfxdata="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FQxO5NYAAAAJAQAADwAAAAAAAAABACAA&#10;AAAiAAAAZHJzL2Rvd25yZXYueG1sUEsBAhQAFAAAAAgAh07iQBKghtedAQAADwMAAA4AAAAAAAAA&#10;AQAgAAAAJQEAAGRycy9lMm9Eb2MueG1sUEsFBgAAAAAGAAYAWQEAADQFA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发包人支付款项</w:t>
                      </w:r>
                    </w:p>
                  </w:txbxContent>
                </v:textbox>
              </v:shape>
            </w:pict>
          </mc:Fallback>
        </mc:AlternateContent>
      </w:r>
      <w:r>
        <w:rPr>
          <w:rFonts w:hint="eastAsia" w:ascii="仿宋" w:hAnsi="仿宋" w:eastAsia="仿宋" w:cs="仿宋"/>
          <w:color w:val="000000"/>
          <w:sz w:val="24"/>
          <w:szCs w:val="24"/>
        </w:rPr>
        <w:t>发包人应按照合同约定的期限和方式向承包人支付工程款及其他应支付的款项。</w:t>
      </w:r>
    </w:p>
    <w:p>
      <w:pPr>
        <w:spacing w:line="360" w:lineRule="auto"/>
        <w:rPr>
          <w:rFonts w:ascii="仿宋" w:hAnsi="仿宋" w:eastAsia="仿宋" w:cs="Times New Roman"/>
          <w:b/>
          <w:bCs/>
          <w:color w:val="000000"/>
          <w:sz w:val="24"/>
          <w:szCs w:val="24"/>
        </w:rPr>
      </w:pPr>
      <w:r>
        <w:rPr>
          <w:rFonts w:ascii="仿宋" w:hAnsi="仿宋" w:eastAsia="仿宋" w:cs="仿宋"/>
          <w:b/>
          <w:bCs/>
          <w:color w:val="000000"/>
          <w:sz w:val="24"/>
          <w:szCs w:val="24"/>
        </w:rPr>
        <w:t xml:space="preserve">19.5  </w:t>
      </w:r>
      <w:r>
        <w:rPr>
          <w:rFonts w:ascii="仿宋" w:hAnsi="仿宋" w:eastAsia="仿宋" w:cs="仿宋"/>
          <w:b/>
          <w:bCs/>
          <w:color w:val="000000"/>
          <w:sz w:val="24"/>
          <w:szCs w:val="24"/>
          <w:u w:val="dotted"/>
        </w:rPr>
        <w:t xml:space="preserve">                                                                                                       </w:t>
      </w:r>
    </w:p>
    <w:p>
      <w:pPr>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1712512" behindDoc="0" locked="0" layoutInCell="1" allowOverlap="1">
                <wp:simplePos x="0" y="0"/>
                <wp:positionH relativeFrom="column">
                  <wp:posOffset>-114300</wp:posOffset>
                </wp:positionH>
                <wp:positionV relativeFrom="paragraph">
                  <wp:posOffset>15240</wp:posOffset>
                </wp:positionV>
                <wp:extent cx="914400" cy="852170"/>
                <wp:effectExtent l="0" t="0" r="0" b="0"/>
                <wp:wrapNone/>
                <wp:docPr id="54" name="文本框 55"/>
                <wp:cNvGraphicFramePr/>
                <a:graphic xmlns:a="http://schemas.openxmlformats.org/drawingml/2006/main">
                  <a:graphicData uri="http://schemas.microsoft.com/office/word/2010/wordprocessingShape">
                    <wps:wsp>
                      <wps:cNvSpPr txBox="1"/>
                      <wps:spPr>
                        <a:xfrm>
                          <a:off x="0" y="0"/>
                          <a:ext cx="914400" cy="852170"/>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发包人组织竣工验收</w:t>
                            </w:r>
                          </w:p>
                        </w:txbxContent>
                      </wps:txbx>
                      <wps:bodyPr wrap="square" upright="1"/>
                    </wps:wsp>
                  </a:graphicData>
                </a:graphic>
              </wp:anchor>
            </w:drawing>
          </mc:Choice>
          <mc:Fallback>
            <w:pict>
              <v:shape id="文本框 55" o:spid="_x0000_s1026" o:spt="202" type="#_x0000_t202" style="position:absolute;left:0pt;margin-left:-9pt;margin-top:1.2pt;height:67.1pt;width:72pt;z-index:251712512;mso-width-relative:page;mso-height-relative:page;" filled="f" stroked="f" coordsize="21600,21600" o:gfxdata="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6csd5dYAAAAJAQAADwAAAAAAAAABACAA&#10;AAAiAAAAZHJzL2Rvd25yZXYueG1sUEsBAhQAFAAAAAgAh07iQOdLFDmdAQAADwMAAA4AAAAAAAAA&#10;AQAgAAAAJQEAAGRycy9lMm9Eb2MueG1sUEsFBgAAAAAGAAYAWQEAADQFA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发包人组织竣工验收</w:t>
                      </w:r>
                    </w:p>
                  </w:txbxContent>
                </v:textbox>
              </v:shape>
            </w:pict>
          </mc:Fallback>
        </mc:AlternateContent>
      </w:r>
      <w:r>
        <w:rPr>
          <w:rFonts w:hint="eastAsia" w:ascii="仿宋" w:hAnsi="仿宋" w:eastAsia="仿宋" w:cs="仿宋"/>
          <w:color w:val="000000"/>
          <w:sz w:val="24"/>
          <w:szCs w:val="24"/>
        </w:rPr>
        <w:t>发包人应按照第</w:t>
      </w:r>
      <w:r>
        <w:rPr>
          <w:rFonts w:ascii="仿宋" w:hAnsi="仿宋" w:eastAsia="仿宋" w:cs="仿宋"/>
          <w:color w:val="000000"/>
          <w:sz w:val="24"/>
          <w:szCs w:val="24"/>
        </w:rPr>
        <w:t>58</w:t>
      </w:r>
      <w:r>
        <w:rPr>
          <w:rFonts w:hint="eastAsia" w:ascii="仿宋" w:hAnsi="仿宋" w:eastAsia="仿宋" w:cs="仿宋"/>
          <w:color w:val="000000"/>
          <w:sz w:val="24"/>
          <w:szCs w:val="24"/>
        </w:rPr>
        <w:t>条规定组织承包人、设计人、监理人和工程造价咨询人（如有）等进行竣工验收。</w:t>
      </w:r>
    </w:p>
    <w:p>
      <w:pPr>
        <w:spacing w:line="360" w:lineRule="auto"/>
        <w:rPr>
          <w:rFonts w:ascii="仿宋" w:hAnsi="仿宋" w:eastAsia="仿宋" w:cs="Times New Roman"/>
          <w:b/>
          <w:bCs/>
          <w:color w:val="000000"/>
          <w:sz w:val="24"/>
          <w:szCs w:val="24"/>
        </w:rPr>
      </w:pPr>
      <w:r>
        <mc:AlternateContent>
          <mc:Choice Requires="wps">
            <w:drawing>
              <wp:anchor distT="0" distB="0" distL="114300" distR="114300" simplePos="0" relativeHeight="251713536" behindDoc="0" locked="0" layoutInCell="1" allowOverlap="1">
                <wp:simplePos x="0" y="0"/>
                <wp:positionH relativeFrom="column">
                  <wp:posOffset>-114300</wp:posOffset>
                </wp:positionH>
                <wp:positionV relativeFrom="paragraph">
                  <wp:posOffset>273050</wp:posOffset>
                </wp:positionV>
                <wp:extent cx="914400" cy="1162685"/>
                <wp:effectExtent l="0" t="0" r="0" b="0"/>
                <wp:wrapNone/>
                <wp:docPr id="55" name="文本框 56"/>
                <wp:cNvGraphicFramePr/>
                <a:graphic xmlns:a="http://schemas.openxmlformats.org/drawingml/2006/main">
                  <a:graphicData uri="http://schemas.microsoft.com/office/word/2010/wordprocessingShape">
                    <wps:wsp>
                      <wps:cNvSpPr txBox="1"/>
                      <wps:spPr>
                        <a:xfrm>
                          <a:off x="0" y="0"/>
                          <a:ext cx="914400" cy="1162685"/>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发包人供应材料和工程设备要求</w:t>
                            </w:r>
                          </w:p>
                        </w:txbxContent>
                      </wps:txbx>
                      <wps:bodyPr wrap="square" upright="1"/>
                    </wps:wsp>
                  </a:graphicData>
                </a:graphic>
              </wp:anchor>
            </w:drawing>
          </mc:Choice>
          <mc:Fallback>
            <w:pict>
              <v:shape id="文本框 56" o:spid="_x0000_s1026" o:spt="202" type="#_x0000_t202" style="position:absolute;left:0pt;margin-left:-9pt;margin-top:21.5pt;height:91.55pt;width:72pt;z-index:251713536;mso-width-relative:page;mso-height-relative:page;" filled="f" stroked="f" coordsize="21600,21600" o:gfxdata="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IsyLSXXAAAACgEAAA8AAAAAAAAAAQAg&#10;AAAAIgAAAGRycy9kb3ducmV2LnhtbFBLAQIUABQAAAAIAIdO4kAdSKiCnQEAABADAAAOAAAAAAAA&#10;AAEAIAAAACYBAABkcnMvZTJvRG9jLnhtbFBLBQYAAAAABgAGAFkBAAA1BQ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发包人供应材料和工程设备要求</w:t>
                      </w:r>
                    </w:p>
                  </w:txbxContent>
                </v:textbox>
              </v:shape>
            </w:pict>
          </mc:Fallback>
        </mc:AlternateContent>
      </w:r>
      <w:r>
        <w:rPr>
          <w:rFonts w:ascii="仿宋" w:hAnsi="仿宋" w:eastAsia="仿宋" w:cs="仿宋"/>
          <w:b/>
          <w:bCs/>
          <w:color w:val="000000"/>
          <w:sz w:val="24"/>
          <w:szCs w:val="24"/>
        </w:rPr>
        <w:t xml:space="preserve">19.6  </w:t>
      </w:r>
      <w:r>
        <w:rPr>
          <w:rFonts w:ascii="仿宋" w:hAnsi="仿宋" w:eastAsia="仿宋" w:cs="仿宋"/>
          <w:b/>
          <w:bCs/>
          <w:color w:val="000000"/>
          <w:sz w:val="24"/>
          <w:szCs w:val="24"/>
          <w:u w:val="dotted"/>
        </w:rPr>
        <w:t xml:space="preserve">                                                                                                       </w:t>
      </w:r>
    </w:p>
    <w:p>
      <w:pPr>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发包人供应材料和工程设备的，发包人应按照第</w:t>
      </w:r>
      <w:r>
        <w:rPr>
          <w:rFonts w:ascii="仿宋" w:hAnsi="仿宋" w:eastAsia="仿宋" w:cs="仿宋"/>
          <w:color w:val="000000"/>
          <w:sz w:val="24"/>
          <w:szCs w:val="24"/>
        </w:rPr>
        <w:t>48</w:t>
      </w:r>
      <w:r>
        <w:rPr>
          <w:rFonts w:hint="eastAsia" w:ascii="仿宋" w:hAnsi="仿宋" w:eastAsia="仿宋" w:cs="仿宋"/>
          <w:color w:val="000000"/>
          <w:sz w:val="24"/>
          <w:szCs w:val="24"/>
        </w:rPr>
        <w:t>条规定向承包人提供材料和工程设备。</w:t>
      </w:r>
    </w:p>
    <w:p>
      <w:pPr>
        <w:spacing w:line="360" w:lineRule="auto"/>
        <w:rPr>
          <w:rFonts w:ascii="仿宋" w:hAnsi="仿宋" w:eastAsia="仿宋" w:cs="Times New Roman"/>
          <w:b/>
          <w:bCs/>
          <w:color w:val="000000"/>
          <w:sz w:val="24"/>
          <w:szCs w:val="24"/>
        </w:rPr>
      </w:pPr>
      <w:r>
        <w:rPr>
          <w:rFonts w:ascii="仿宋" w:hAnsi="仿宋" w:eastAsia="仿宋" w:cs="仿宋"/>
          <w:b/>
          <w:bCs/>
          <w:color w:val="000000"/>
          <w:sz w:val="24"/>
          <w:szCs w:val="24"/>
        </w:rPr>
        <w:t xml:space="preserve">19.7  </w:t>
      </w:r>
      <w:r>
        <w:rPr>
          <w:rFonts w:ascii="仿宋" w:hAnsi="仿宋" w:eastAsia="仿宋" w:cs="仿宋"/>
          <w:b/>
          <w:bCs/>
          <w:color w:val="000000"/>
          <w:sz w:val="24"/>
          <w:szCs w:val="24"/>
          <w:u w:val="dotted"/>
        </w:rPr>
        <w:t xml:space="preserve">                                                                                                       </w:t>
      </w:r>
    </w:p>
    <w:p>
      <w:pPr>
        <w:spacing w:line="360" w:lineRule="auto"/>
        <w:ind w:left="1619" w:leftChars="771" w:firstLine="1"/>
        <w:rPr>
          <w:rFonts w:ascii="仿宋" w:hAnsi="仿宋" w:eastAsia="仿宋" w:cs="Times New Roman"/>
          <w:color w:val="000000"/>
          <w:sz w:val="24"/>
          <w:szCs w:val="24"/>
        </w:rPr>
      </w:pPr>
      <w:r>
        <mc:AlternateContent>
          <mc:Choice Requires="wps">
            <w:drawing>
              <wp:anchor distT="0" distB="0" distL="114300" distR="114300" simplePos="0" relativeHeight="251714560" behindDoc="0" locked="0" layoutInCell="1" allowOverlap="1">
                <wp:simplePos x="0" y="0"/>
                <wp:positionH relativeFrom="column">
                  <wp:posOffset>-114300</wp:posOffset>
                </wp:positionH>
                <wp:positionV relativeFrom="paragraph">
                  <wp:posOffset>0</wp:posOffset>
                </wp:positionV>
                <wp:extent cx="914400" cy="449580"/>
                <wp:effectExtent l="0" t="0" r="0" b="0"/>
                <wp:wrapNone/>
                <wp:docPr id="56" name="文本框 57"/>
                <wp:cNvGraphicFramePr/>
                <a:graphic xmlns:a="http://schemas.openxmlformats.org/drawingml/2006/main">
                  <a:graphicData uri="http://schemas.microsoft.com/office/word/2010/wordprocessingShape">
                    <wps:wsp>
                      <wps:cNvSpPr txBox="1"/>
                      <wps:spPr>
                        <a:xfrm>
                          <a:off x="0" y="0"/>
                          <a:ext cx="914400" cy="449580"/>
                        </a:xfrm>
                        <a:prstGeom prst="rect">
                          <a:avLst/>
                        </a:prstGeom>
                        <a:noFill/>
                        <a:ln>
                          <a:noFill/>
                        </a:ln>
                      </wps:spPr>
                      <wps:txbx>
                        <w:txbxContent>
                          <w:p>
                            <w:pPr>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发包人未尽义务的责任</w:t>
                            </w:r>
                          </w:p>
                        </w:txbxContent>
                      </wps:txbx>
                      <wps:bodyPr wrap="square" upright="1"/>
                    </wps:wsp>
                  </a:graphicData>
                </a:graphic>
              </wp:anchor>
            </w:drawing>
          </mc:Choice>
          <mc:Fallback>
            <w:pict>
              <v:shape id="文本框 57" o:spid="_x0000_s1026" o:spt="202" type="#_x0000_t202" style="position:absolute;left:0pt;margin-left:-9pt;margin-top:0pt;height:35.4pt;width:72pt;z-index:251714560;mso-width-relative:page;mso-height-relative:page;" filled="f" stroked="f" coordsize="21600,21600" o:gfxdata="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Kdw8trUAAAABwEAAA8AAAAAAAAAAQAgAAAA&#10;IgAAAGRycy9kb3ducmV2LnhtbFBLAQIUABQAAAAIAIdO4kB8ysgnnQEAAA8DAAAOAAAAAAAAAAEA&#10;IAAAACMBAABkcnMvZTJvRG9jLnhtbFBLBQYAAAAABgAGAFkBAAAyBQAAAAA=&#10;">
                <v:fill on="f" focussize="0,0"/>
                <v:stroke on="f"/>
                <v:imagedata o:title=""/>
                <o:lock v:ext="edit" aspectratio="f"/>
                <v:textbox>
                  <w:txbxContent>
                    <w:p>
                      <w:pPr>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发包人未尽义务的责任</w:t>
                      </w:r>
                    </w:p>
                  </w:txbxContent>
                </v:textbox>
              </v:shape>
            </w:pict>
          </mc:Fallback>
        </mc:AlternateContent>
      </w:r>
      <w:r>
        <w:rPr>
          <w:rFonts w:hint="eastAsia" w:ascii="仿宋" w:hAnsi="仿宋" w:eastAsia="仿宋" w:cs="仿宋"/>
          <w:color w:val="000000"/>
          <w:sz w:val="24"/>
          <w:szCs w:val="24"/>
        </w:rPr>
        <w:t>发包人未能正确完成本合同约定的全部义务，导致费用的增加和（或）延误的工期，由发包人承担；给承包人造成损失的，发包人应予赔偿。</w:t>
      </w:r>
    </w:p>
    <w:p>
      <w:pPr>
        <w:rPr>
          <w:rFonts w:ascii="仿宋" w:hAnsi="仿宋" w:eastAsia="仿宋" w:cs="仿宋"/>
          <w:b/>
          <w:bCs/>
          <w:color w:val="000000"/>
          <w:sz w:val="24"/>
          <w:szCs w:val="24"/>
          <w:u w:val="single"/>
        </w:rPr>
      </w:pPr>
      <w:r>
        <w:rPr>
          <w:rFonts w:ascii="仿宋" w:hAnsi="仿宋" w:eastAsia="仿宋" w:cs="仿宋"/>
          <w:b/>
          <w:bCs/>
          <w:color w:val="000000"/>
          <w:sz w:val="24"/>
          <w:szCs w:val="24"/>
          <w:u w:val="single"/>
        </w:rPr>
        <w:t xml:space="preserve">                                                                                                             </w:t>
      </w:r>
    </w:p>
    <w:p>
      <w:pPr>
        <w:pStyle w:val="5"/>
        <w:numPr>
          <w:ilvl w:val="0"/>
          <w:numId w:val="0"/>
        </w:numPr>
        <w:tabs>
          <w:tab w:val="left" w:pos="420"/>
          <w:tab w:val="clear" w:pos="360"/>
        </w:tabs>
        <w:ind w:left="720"/>
        <w:rPr>
          <w:rFonts w:ascii="仿宋" w:hAnsi="仿宋" w:eastAsia="仿宋"/>
          <w:color w:val="000000"/>
          <w:sz w:val="24"/>
          <w:szCs w:val="24"/>
        </w:rPr>
      </w:pPr>
      <w:bookmarkStart w:id="45" w:name="_Toc10624840"/>
      <w:bookmarkStart w:id="46" w:name="_Toc469384000"/>
      <w:r>
        <w:rPr>
          <w:rFonts w:ascii="仿宋" w:hAnsi="仿宋" w:eastAsia="仿宋" w:cs="仿宋"/>
          <w:color w:val="000000"/>
          <w:sz w:val="24"/>
          <w:szCs w:val="24"/>
        </w:rPr>
        <w:t xml:space="preserve">20  </w:t>
      </w:r>
      <w:r>
        <w:rPr>
          <w:rFonts w:hint="eastAsia" w:ascii="仿宋" w:hAnsi="仿宋" w:eastAsia="仿宋" w:cs="仿宋"/>
          <w:color w:val="000000"/>
          <w:sz w:val="24"/>
          <w:szCs w:val="24"/>
        </w:rPr>
        <w:t>承包人</w:t>
      </w:r>
      <w:bookmarkEnd w:id="45"/>
      <w:bookmarkEnd w:id="46"/>
    </w:p>
    <w:p>
      <w:pPr>
        <w:tabs>
          <w:tab w:val="left" w:pos="1620"/>
        </w:tabs>
        <w:spacing w:line="360" w:lineRule="auto"/>
        <w:ind w:left="-2" w:leftChars="-1" w:firstLine="1"/>
        <w:rPr>
          <w:rFonts w:ascii="仿宋" w:hAnsi="仿宋" w:eastAsia="仿宋" w:cs="Times New Roman"/>
          <w:b/>
          <w:bCs/>
          <w:color w:val="000000"/>
          <w:sz w:val="24"/>
          <w:szCs w:val="24"/>
        </w:rPr>
      </w:pPr>
      <w:r>
        <w:rPr>
          <w:rFonts w:ascii="仿宋" w:hAnsi="仿宋" w:eastAsia="仿宋" w:cs="仿宋"/>
          <w:b/>
          <w:bCs/>
          <w:color w:val="000000"/>
          <w:sz w:val="24"/>
          <w:szCs w:val="24"/>
        </w:rPr>
        <w:t xml:space="preserve">20.1                                                        </w:t>
      </w:r>
    </w:p>
    <w:p>
      <w:pPr>
        <w:tabs>
          <w:tab w:val="left" w:pos="1620"/>
        </w:tabs>
        <w:spacing w:line="360" w:lineRule="auto"/>
        <w:ind w:left="1260" w:leftChars="600"/>
        <w:rPr>
          <w:rFonts w:ascii="仿宋" w:hAnsi="仿宋" w:eastAsia="仿宋" w:cs="Times New Roman"/>
          <w:sz w:val="24"/>
          <w:szCs w:val="24"/>
        </w:rPr>
      </w:pPr>
      <w:r>
        <mc:AlternateContent>
          <mc:Choice Requires="wps">
            <w:drawing>
              <wp:anchor distT="0" distB="0" distL="114300" distR="114300" simplePos="0" relativeHeight="251715584" behindDoc="0" locked="0" layoutInCell="1" allowOverlap="1">
                <wp:simplePos x="0" y="0"/>
                <wp:positionH relativeFrom="column">
                  <wp:posOffset>-114300</wp:posOffset>
                </wp:positionH>
                <wp:positionV relativeFrom="paragraph">
                  <wp:posOffset>4445</wp:posOffset>
                </wp:positionV>
                <wp:extent cx="914400" cy="429895"/>
                <wp:effectExtent l="0" t="0" r="0" b="0"/>
                <wp:wrapNone/>
                <wp:docPr id="57" name="文本框 58"/>
                <wp:cNvGraphicFramePr/>
                <a:graphic xmlns:a="http://schemas.openxmlformats.org/drawingml/2006/main">
                  <a:graphicData uri="http://schemas.microsoft.com/office/word/2010/wordprocessingShape">
                    <wps:wsp>
                      <wps:cNvSpPr txBox="1"/>
                      <wps:spPr>
                        <a:xfrm>
                          <a:off x="0" y="0"/>
                          <a:ext cx="914400" cy="429895"/>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遵守法律</w:t>
                            </w:r>
                          </w:p>
                        </w:txbxContent>
                      </wps:txbx>
                      <wps:bodyPr wrap="square" upright="1"/>
                    </wps:wsp>
                  </a:graphicData>
                </a:graphic>
              </wp:anchor>
            </w:drawing>
          </mc:Choice>
          <mc:Fallback>
            <w:pict>
              <v:shape id="文本框 58" o:spid="_x0000_s1026" o:spt="202" type="#_x0000_t202" style="position:absolute;left:0pt;margin-left:-9pt;margin-top:0.35pt;height:33.85pt;width:72pt;z-index:251715584;mso-width-relative:page;mso-height-relative:page;" filled="f" stroked="f" coordsize="21600,21600" o:gfxdata="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hRaKZNUAAAAHAQAADwAAAAAAAAABACAAAAAi&#10;AAAAZHJzL2Rvd25yZXYueG1sUEsBAhQAFAAAAAgAh07iQIqjoDmbAQAADwMAAA4AAAAAAAAAAQAg&#10;AAAAJAEAAGRycy9lMm9Eb2MueG1sUEsFBgAAAAAGAAYAWQEAADEFA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遵守法律</w:t>
                      </w:r>
                    </w:p>
                  </w:txbxContent>
                </v:textbox>
              </v:shape>
            </w:pict>
          </mc:Fallback>
        </mc:AlternateContent>
      </w:r>
      <w:r>
        <w:rPr>
          <w:rFonts w:hint="eastAsia" w:ascii="仿宋" w:hAnsi="仿宋" w:eastAsia="仿宋" w:cs="仿宋"/>
          <w:color w:val="000000"/>
          <w:sz w:val="24"/>
          <w:szCs w:val="24"/>
        </w:rPr>
        <w:t>承包人在履行合同期间应遵守法律，并保证发包人免于承担因承包人违反法律而引起的任何责任。</w:t>
      </w:r>
      <w:r>
        <w:rPr>
          <w:rFonts w:hint="eastAsia" w:ascii="仿宋" w:hAnsi="仿宋" w:eastAsia="仿宋" w:cs="仿宋"/>
          <w:sz w:val="24"/>
          <w:szCs w:val="24"/>
        </w:rPr>
        <w:t>遵守国家、省、市有关社会信用体系建设工作的法律、行政法规、 部门规章，严格执行信用承诺制度，违背信用承诺约定时，承担违约责任，并依法 承担相应法律责任。</w:t>
      </w:r>
    </w:p>
    <w:p>
      <w:pPr>
        <w:pStyle w:val="67"/>
        <w:spacing w:before="0" w:beforeAutospacing="0" w:after="0" w:afterAutospacing="0" w:line="360" w:lineRule="auto"/>
        <w:ind w:left="1500" w:leftChars="600" w:hanging="240" w:hangingChars="100"/>
        <w:rPr>
          <w:rFonts w:ascii="仿宋" w:hAnsi="仿宋" w:eastAsia="仿宋" w:cs="仿宋"/>
          <w:kern w:val="2"/>
        </w:rPr>
      </w:pPr>
      <w:r>
        <w:rPr>
          <w:rFonts w:hint="eastAsia" w:ascii="仿宋" w:hAnsi="仿宋" w:eastAsia="仿宋" w:cs="仿宋"/>
          <w:kern w:val="2"/>
        </w:rPr>
        <w:t>承包人在本项目发包人的工程项目中存在下列行为的，将被拒绝参与发包人后续工程</w:t>
      </w:r>
    </w:p>
    <w:p>
      <w:pPr>
        <w:pStyle w:val="67"/>
        <w:spacing w:before="0" w:beforeAutospacing="0" w:after="0" w:afterAutospacing="0" w:line="360" w:lineRule="auto"/>
        <w:ind w:left="1500" w:leftChars="600" w:hanging="240" w:hangingChars="100"/>
        <w:rPr>
          <w:rFonts w:ascii="仿宋" w:hAnsi="仿宋" w:eastAsia="仿宋" w:cs="Times New Roman"/>
          <w:kern w:val="2"/>
        </w:rPr>
      </w:pPr>
      <w:r>
        <w:rPr>
          <w:rFonts w:hint="eastAsia" w:ascii="仿宋" w:hAnsi="仿宋" w:eastAsia="仿宋" w:cs="仿宋"/>
          <w:kern w:val="2"/>
        </w:rPr>
        <w:t>投标。拒绝投标时限由发包人（招标人）视严重程度确定，并在专用条款中约定。</w:t>
      </w:r>
    </w:p>
    <w:p>
      <w:pPr>
        <w:pStyle w:val="67"/>
        <w:spacing w:before="0" w:beforeAutospacing="0" w:after="0" w:afterAutospacing="0" w:line="360" w:lineRule="auto"/>
        <w:ind w:firstLine="1440" w:firstLineChars="600"/>
        <w:rPr>
          <w:rFonts w:ascii="仿宋" w:hAnsi="仿宋" w:eastAsia="仿宋" w:cs="Times New Roman"/>
          <w:kern w:val="2"/>
        </w:rPr>
      </w:pPr>
      <w:r>
        <w:rPr>
          <w:rFonts w:ascii="仿宋" w:hAnsi="仿宋" w:eastAsia="仿宋" w:cs="仿宋"/>
          <w:kern w:val="2"/>
        </w:rPr>
        <w:t>1.</w:t>
      </w:r>
      <w:r>
        <w:rPr>
          <w:rFonts w:hint="eastAsia" w:ascii="仿宋" w:hAnsi="仿宋" w:eastAsia="仿宋" w:cs="仿宋"/>
          <w:kern w:val="2"/>
        </w:rPr>
        <w:t>将中标工程转包或者违法分包的；</w:t>
      </w:r>
    </w:p>
    <w:p>
      <w:pPr>
        <w:pStyle w:val="67"/>
        <w:spacing w:before="0" w:beforeAutospacing="0" w:after="0" w:afterAutospacing="0" w:line="360" w:lineRule="auto"/>
        <w:ind w:firstLine="1440" w:firstLineChars="600"/>
        <w:rPr>
          <w:rFonts w:ascii="仿宋" w:hAnsi="仿宋" w:eastAsia="仿宋" w:cs="Times New Roman"/>
          <w:kern w:val="2"/>
        </w:rPr>
      </w:pPr>
      <w:r>
        <w:rPr>
          <w:rFonts w:ascii="仿宋" w:hAnsi="仿宋" w:eastAsia="仿宋" w:cs="仿宋"/>
          <w:kern w:val="2"/>
        </w:rPr>
        <w:t>2.</w:t>
      </w:r>
      <w:r>
        <w:rPr>
          <w:rFonts w:hint="eastAsia" w:ascii="仿宋" w:hAnsi="仿宋" w:eastAsia="仿宋" w:cs="仿宋"/>
          <w:kern w:val="2"/>
        </w:rPr>
        <w:t>在中标工程中不执行质量、安全生产相关规定的，造成质量或安全事故的；</w:t>
      </w:r>
    </w:p>
    <w:p>
      <w:pPr>
        <w:pStyle w:val="67"/>
        <w:spacing w:before="0" w:beforeAutospacing="0" w:after="0" w:afterAutospacing="0" w:line="360" w:lineRule="auto"/>
        <w:ind w:firstLine="1440" w:firstLineChars="600"/>
        <w:rPr>
          <w:rFonts w:ascii="仿宋" w:hAnsi="仿宋" w:eastAsia="仿宋" w:cs="Times New Roman"/>
          <w:kern w:val="2"/>
        </w:rPr>
      </w:pPr>
      <w:r>
        <w:rPr>
          <w:rFonts w:ascii="仿宋" w:hAnsi="仿宋" w:eastAsia="仿宋" w:cs="仿宋"/>
          <w:kern w:val="2"/>
        </w:rPr>
        <w:t>3.</w:t>
      </w:r>
      <w:r>
        <w:rPr>
          <w:rFonts w:hint="eastAsia" w:ascii="仿宋" w:hAnsi="仿宋" w:eastAsia="仿宋" w:cs="仿宋"/>
          <w:kern w:val="2"/>
        </w:rPr>
        <w:t>存在围标或串标情形的；</w:t>
      </w:r>
    </w:p>
    <w:p>
      <w:pPr>
        <w:pStyle w:val="67"/>
        <w:spacing w:before="0" w:beforeAutospacing="0" w:after="0" w:afterAutospacing="0" w:line="360" w:lineRule="auto"/>
        <w:ind w:firstLine="1440" w:firstLineChars="600"/>
        <w:rPr>
          <w:rFonts w:ascii="仿宋" w:hAnsi="仿宋" w:eastAsia="仿宋" w:cs="Times New Roman"/>
          <w:kern w:val="2"/>
        </w:rPr>
      </w:pPr>
      <w:r>
        <w:rPr>
          <w:rFonts w:ascii="仿宋" w:hAnsi="仿宋" w:eastAsia="仿宋" w:cs="仿宋"/>
          <w:kern w:val="2"/>
        </w:rPr>
        <w:t>4.</w:t>
      </w:r>
      <w:r>
        <w:rPr>
          <w:rFonts w:hint="eastAsia" w:ascii="仿宋" w:hAnsi="仿宋" w:eastAsia="仿宋" w:cs="仿宋"/>
          <w:kern w:val="2"/>
        </w:rPr>
        <w:t>存在弄虚作假骗取中标情形的；</w:t>
      </w:r>
    </w:p>
    <w:p>
      <w:pPr>
        <w:pStyle w:val="67"/>
        <w:spacing w:before="0" w:beforeAutospacing="0" w:after="0" w:afterAutospacing="0" w:line="360" w:lineRule="auto"/>
        <w:ind w:firstLine="1440" w:firstLineChars="600"/>
        <w:rPr>
          <w:rFonts w:ascii="仿宋" w:hAnsi="仿宋" w:eastAsia="仿宋" w:cs="Times New Roman"/>
          <w:kern w:val="2"/>
        </w:rPr>
      </w:pPr>
      <w:r>
        <w:rPr>
          <w:rFonts w:ascii="仿宋" w:hAnsi="仿宋" w:eastAsia="仿宋" w:cs="仿宋"/>
          <w:kern w:val="2"/>
        </w:rPr>
        <w:t>5.</w:t>
      </w:r>
      <w:r>
        <w:rPr>
          <w:rFonts w:hint="eastAsia" w:ascii="仿宋" w:hAnsi="仿宋" w:eastAsia="仿宋" w:cs="仿宋"/>
          <w:kern w:val="2"/>
        </w:rPr>
        <w:t>存在因过错行为被生效法律文书认定承担违约或侵权责任的。</w:t>
      </w:r>
    </w:p>
    <w:p>
      <w:pPr>
        <w:tabs>
          <w:tab w:val="left" w:pos="1620"/>
        </w:tabs>
        <w:spacing w:line="360" w:lineRule="auto"/>
        <w:ind w:left="1619" w:leftChars="771"/>
        <w:rPr>
          <w:rFonts w:ascii="仿宋" w:hAnsi="仿宋" w:eastAsia="仿宋" w:cs="Times New Roman"/>
          <w:color w:val="000000"/>
          <w:sz w:val="24"/>
          <w:szCs w:val="24"/>
        </w:rPr>
      </w:pPr>
    </w:p>
    <w:p>
      <w:pPr>
        <w:spacing w:line="360" w:lineRule="auto"/>
        <w:rPr>
          <w:rFonts w:ascii="仿宋" w:hAnsi="仿宋" w:eastAsia="仿宋" w:cs="Times New Roman"/>
          <w:color w:val="000000"/>
          <w:sz w:val="24"/>
          <w:szCs w:val="24"/>
        </w:rPr>
      </w:pPr>
      <w:r>
        <w:rPr>
          <w:rFonts w:ascii="仿宋" w:hAnsi="仿宋" w:eastAsia="仿宋" w:cs="仿宋"/>
          <w:b/>
          <w:bCs/>
          <w:color w:val="000000"/>
          <w:sz w:val="24"/>
          <w:szCs w:val="24"/>
        </w:rPr>
        <w:t>20.2</w:t>
      </w:r>
      <w:r>
        <w:rPr>
          <w:rFonts w:ascii="仿宋" w:hAnsi="仿宋" w:eastAsia="仿宋" w:cs="仿宋"/>
          <w:color w:val="000000"/>
          <w:sz w:val="24"/>
          <w:szCs w:val="24"/>
        </w:rPr>
        <w:t xml:space="preserve"> </w:t>
      </w:r>
      <w:r>
        <w:rPr>
          <w:rFonts w:ascii="仿宋" w:hAnsi="仿宋" w:eastAsia="仿宋" w:cs="仿宋"/>
          <w:color w:val="000000"/>
          <w:sz w:val="24"/>
          <w:szCs w:val="24"/>
          <w:u w:val="dotted"/>
        </w:rPr>
        <w:t xml:space="preserve">                                                                             </w:t>
      </w:r>
    </w:p>
    <w:p>
      <w:pPr>
        <w:tabs>
          <w:tab w:val="left" w:pos="1620"/>
        </w:tabs>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1716608" behindDoc="0" locked="0" layoutInCell="1" allowOverlap="1">
                <wp:simplePos x="0" y="0"/>
                <wp:positionH relativeFrom="column">
                  <wp:posOffset>-114300</wp:posOffset>
                </wp:positionH>
                <wp:positionV relativeFrom="paragraph">
                  <wp:posOffset>0</wp:posOffset>
                </wp:positionV>
                <wp:extent cx="914400" cy="373380"/>
                <wp:effectExtent l="0" t="0" r="0" b="0"/>
                <wp:wrapNone/>
                <wp:docPr id="58" name="文本框 59"/>
                <wp:cNvGraphicFramePr/>
                <a:graphic xmlns:a="http://schemas.openxmlformats.org/drawingml/2006/main">
                  <a:graphicData uri="http://schemas.microsoft.com/office/word/2010/wordprocessingShape">
                    <wps:wsp>
                      <wps:cNvSpPr txBox="1"/>
                      <wps:spPr>
                        <a:xfrm>
                          <a:off x="0" y="0"/>
                          <a:ext cx="914400" cy="373380"/>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承包人工作</w:t>
                            </w:r>
                          </w:p>
                        </w:txbxContent>
                      </wps:txbx>
                      <wps:bodyPr wrap="square" upright="1"/>
                    </wps:wsp>
                  </a:graphicData>
                </a:graphic>
              </wp:anchor>
            </w:drawing>
          </mc:Choice>
          <mc:Fallback>
            <w:pict>
              <v:shape id="文本框 59" o:spid="_x0000_s1026" o:spt="202" type="#_x0000_t202" style="position:absolute;left:0pt;margin-left:-9pt;margin-top:0pt;height:29.4pt;width:72pt;z-index:251716608;mso-width-relative:page;mso-height-relative:page;" filled="f" stroked="f" coordsize="21600,21600" o:gfxdata="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Gin7aPUAAAABwEAAA8AAAAAAAAAAQAgAAAA&#10;IgAAAGRycy9kb3ducmV2LnhtbFBLAQIUABQAAAAIAIdO4kDVATNpnQEAAA8DAAAOAAAAAAAAAAEA&#10;IAAAACMBAABkcnMvZTJvRG9jLnhtbFBLBQYAAAAABgAGAFkBAAAyBQ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承包人工作</w:t>
                      </w:r>
                    </w:p>
                  </w:txbxContent>
                </v:textbox>
              </v:shape>
            </w:pict>
          </mc:Fallback>
        </mc:AlternateContent>
      </w:r>
      <w:r>
        <w:rPr>
          <w:rFonts w:hint="eastAsia" w:ascii="仿宋" w:hAnsi="仿宋" w:eastAsia="仿宋" w:cs="仿宋"/>
          <w:color w:val="000000"/>
          <w:sz w:val="24"/>
          <w:szCs w:val="24"/>
        </w:rPr>
        <w:t>承包人应按照合同约定完成下列工作，包括但不限于：</w:t>
      </w:r>
    </w:p>
    <w:p>
      <w:pPr>
        <w:numPr>
          <w:ilvl w:val="0"/>
          <w:numId w:val="5"/>
        </w:numPr>
        <w:tabs>
          <w:tab w:val="left" w:pos="1980"/>
        </w:tabs>
        <w:spacing w:line="360" w:lineRule="auto"/>
        <w:ind w:left="1619" w:leftChars="771" w:firstLine="0"/>
        <w:rPr>
          <w:rFonts w:ascii="仿宋" w:hAnsi="仿宋" w:eastAsia="仿宋" w:cs="Times New Roman"/>
          <w:color w:val="000000"/>
          <w:sz w:val="24"/>
          <w:szCs w:val="24"/>
        </w:rPr>
      </w:pPr>
      <w:r>
        <w:rPr>
          <w:rFonts w:hint="eastAsia" w:ascii="仿宋" w:hAnsi="仿宋" w:eastAsia="仿宋" w:cs="仿宋"/>
          <w:color w:val="000000"/>
          <w:sz w:val="24"/>
          <w:szCs w:val="24"/>
        </w:rPr>
        <w:t>按照合同约定和监理工程师的指令实施、完成并保修合同工程；</w:t>
      </w:r>
    </w:p>
    <w:p>
      <w:pPr>
        <w:numPr>
          <w:ilvl w:val="0"/>
          <w:numId w:val="5"/>
        </w:numPr>
        <w:tabs>
          <w:tab w:val="left" w:pos="1980"/>
        </w:tabs>
        <w:spacing w:line="360" w:lineRule="auto"/>
        <w:ind w:left="1619" w:leftChars="771" w:firstLine="0"/>
        <w:rPr>
          <w:rFonts w:ascii="仿宋" w:hAnsi="仿宋" w:eastAsia="仿宋" w:cs="Times New Roman"/>
          <w:color w:val="000000"/>
          <w:sz w:val="24"/>
          <w:szCs w:val="24"/>
        </w:rPr>
      </w:pPr>
      <w:r>
        <w:rPr>
          <w:rFonts w:hint="eastAsia" w:ascii="仿宋" w:hAnsi="仿宋" w:eastAsia="仿宋" w:cs="仿宋"/>
          <w:color w:val="000000"/>
          <w:sz w:val="24"/>
          <w:szCs w:val="24"/>
        </w:rPr>
        <w:t>按照合同约定和监理工程师的要求提交工程进度报告和进度计划；</w:t>
      </w:r>
    </w:p>
    <w:p>
      <w:pPr>
        <w:numPr>
          <w:ilvl w:val="0"/>
          <w:numId w:val="5"/>
        </w:numPr>
        <w:tabs>
          <w:tab w:val="left" w:pos="1980"/>
        </w:tabs>
        <w:spacing w:line="360" w:lineRule="auto"/>
        <w:ind w:left="1619" w:leftChars="771" w:firstLine="0"/>
        <w:rPr>
          <w:rFonts w:ascii="仿宋" w:hAnsi="仿宋" w:eastAsia="仿宋" w:cs="Times New Roman"/>
          <w:color w:val="000000"/>
          <w:sz w:val="24"/>
          <w:szCs w:val="24"/>
        </w:rPr>
      </w:pPr>
      <w:r>
        <w:rPr>
          <w:rFonts w:hint="eastAsia" w:ascii="仿宋" w:hAnsi="仿宋" w:eastAsia="仿宋" w:cs="仿宋"/>
          <w:color w:val="000000"/>
          <w:sz w:val="24"/>
          <w:szCs w:val="24"/>
        </w:rPr>
        <w:t>按照合同约定和造价工程师的要求提交支付申请和工程款报告，包括</w:t>
      </w:r>
      <w:r>
        <w:rPr>
          <w:rFonts w:hint="eastAsia" w:ascii="仿宋" w:hAnsi="仿宋" w:eastAsia="仿宋" w:cs="仿宋"/>
          <w:sz w:val="24"/>
          <w:szCs w:val="24"/>
        </w:rPr>
        <w:t>绿色施工安全防护</w:t>
      </w:r>
      <w:r>
        <w:rPr>
          <w:rFonts w:hint="eastAsia" w:ascii="仿宋" w:hAnsi="仿宋" w:eastAsia="仿宋" w:cs="仿宋"/>
          <w:color w:val="000000"/>
          <w:sz w:val="24"/>
          <w:szCs w:val="24"/>
        </w:rPr>
        <w:t>费、进度款、结算款和调整合同价款等；</w:t>
      </w:r>
    </w:p>
    <w:p>
      <w:pPr>
        <w:numPr>
          <w:ilvl w:val="0"/>
          <w:numId w:val="5"/>
        </w:numPr>
        <w:tabs>
          <w:tab w:val="left" w:pos="1980"/>
        </w:tabs>
        <w:spacing w:line="360" w:lineRule="auto"/>
        <w:ind w:left="1619" w:leftChars="771" w:firstLine="0"/>
        <w:rPr>
          <w:rFonts w:ascii="仿宋" w:hAnsi="仿宋" w:eastAsia="仿宋" w:cs="Times New Roman"/>
          <w:color w:val="000000"/>
          <w:sz w:val="24"/>
          <w:szCs w:val="24"/>
        </w:rPr>
      </w:pPr>
      <w:r>
        <w:rPr>
          <w:rFonts w:hint="eastAsia" w:ascii="仿宋" w:hAnsi="仿宋" w:eastAsia="仿宋" w:cs="仿宋"/>
          <w:color w:val="000000"/>
          <w:sz w:val="24"/>
          <w:szCs w:val="24"/>
        </w:rPr>
        <w:t>负责施工场地安全保卫工作，防止因工程施工造成的人身伤害和财产损失，提供和维修非夜间施工使用的照明、围栏设施等安全标志；</w:t>
      </w:r>
    </w:p>
    <w:p>
      <w:pPr>
        <w:numPr>
          <w:ilvl w:val="0"/>
          <w:numId w:val="5"/>
        </w:numPr>
        <w:tabs>
          <w:tab w:val="left" w:pos="1980"/>
        </w:tabs>
        <w:spacing w:line="360" w:lineRule="auto"/>
        <w:ind w:left="1619" w:leftChars="771" w:firstLine="0"/>
        <w:rPr>
          <w:rFonts w:ascii="仿宋" w:hAnsi="仿宋" w:eastAsia="仿宋" w:cs="Times New Roman"/>
          <w:color w:val="000000"/>
          <w:sz w:val="24"/>
          <w:szCs w:val="24"/>
        </w:rPr>
      </w:pPr>
      <w:r>
        <w:rPr>
          <w:rFonts w:hint="eastAsia" w:ascii="仿宋" w:hAnsi="仿宋" w:eastAsia="仿宋" w:cs="仿宋"/>
          <w:color w:val="000000"/>
          <w:sz w:val="24"/>
          <w:szCs w:val="24"/>
        </w:rPr>
        <w:t>按照专用条款约定的数量和要求，向发包人提供施工场地办公和生活的房屋及设施，并在施工现场保留本合同、约定的标准与规范、变更资料等各一份，供监理工程师、造价工程师需要时使用；</w:t>
      </w:r>
    </w:p>
    <w:p>
      <w:pPr>
        <w:numPr>
          <w:ilvl w:val="0"/>
          <w:numId w:val="5"/>
        </w:numPr>
        <w:tabs>
          <w:tab w:val="left" w:pos="1980"/>
          <w:tab w:val="clear" w:pos="1560"/>
        </w:tabs>
        <w:spacing w:line="360" w:lineRule="auto"/>
        <w:ind w:left="1618" w:leftChars="770" w:hanging="1"/>
        <w:rPr>
          <w:rFonts w:ascii="仿宋" w:hAnsi="仿宋" w:eastAsia="仿宋" w:cs="仿宋"/>
          <w:color w:val="000000"/>
          <w:sz w:val="24"/>
          <w:szCs w:val="24"/>
        </w:rPr>
      </w:pPr>
      <w:r>
        <w:rPr>
          <w:rFonts w:hint="eastAsia" w:ascii="仿宋" w:hAnsi="仿宋" w:eastAsia="仿宋" w:cs="仿宋"/>
          <w:color w:val="000000"/>
          <w:sz w:val="24"/>
          <w:szCs w:val="24"/>
        </w:rPr>
        <w:t>遵守政府部门有关施工场地交通、环境保护、施工噪声、</w:t>
      </w:r>
      <w:r>
        <w:rPr>
          <w:rFonts w:hint="eastAsia" w:ascii="仿宋" w:hAnsi="仿宋" w:eastAsia="仿宋" w:cs="仿宋"/>
          <w:sz w:val="24"/>
          <w:szCs w:val="24"/>
        </w:rPr>
        <w:t>绿色施工安全防护</w:t>
      </w:r>
      <w:r>
        <w:rPr>
          <w:rFonts w:hint="eastAsia" w:ascii="仿宋" w:hAnsi="仿宋" w:eastAsia="仿宋" w:cs="仿宋"/>
          <w:color w:val="000000"/>
          <w:sz w:val="24"/>
          <w:szCs w:val="24"/>
        </w:rPr>
        <w:t>等的管理规定，办理有关手续，并以书面形式通知发包人，</w:t>
      </w:r>
      <w:r>
        <w:rPr>
          <w:rFonts w:hint="eastAsia" w:ascii="仿宋" w:hAnsi="仿宋" w:eastAsia="仿宋" w:cs="仿宋"/>
          <w:sz w:val="24"/>
          <w:szCs w:val="24"/>
        </w:rPr>
        <w:t>费用按政府有关部门相关文件规定由发（承）包人各自承担</w:t>
      </w:r>
      <w:r>
        <w:rPr>
          <w:rFonts w:hint="eastAsia" w:ascii="仿宋" w:hAnsi="仿宋" w:eastAsia="仿宋" w:cs="仿宋"/>
          <w:color w:val="000000"/>
          <w:sz w:val="24"/>
          <w:szCs w:val="24"/>
        </w:rPr>
        <w:t>；</w:t>
      </w:r>
      <w:r>
        <w:rPr>
          <w:rFonts w:ascii="仿宋" w:hAnsi="仿宋" w:eastAsia="仿宋" w:cs="仿宋"/>
          <w:color w:val="000000"/>
          <w:sz w:val="24"/>
          <w:szCs w:val="24"/>
        </w:rPr>
        <w:t xml:space="preserve"> </w:t>
      </w:r>
    </w:p>
    <w:p>
      <w:pPr>
        <w:numPr>
          <w:ilvl w:val="0"/>
          <w:numId w:val="5"/>
        </w:numPr>
        <w:tabs>
          <w:tab w:val="left" w:pos="1980"/>
          <w:tab w:val="left" w:pos="2520"/>
          <w:tab w:val="clear" w:pos="1560"/>
        </w:tabs>
        <w:spacing w:line="360" w:lineRule="auto"/>
        <w:ind w:left="1618" w:leftChars="770" w:hanging="1"/>
        <w:rPr>
          <w:rFonts w:ascii="仿宋" w:hAnsi="仿宋" w:eastAsia="仿宋" w:cs="Times New Roman"/>
          <w:color w:val="000000"/>
          <w:sz w:val="24"/>
          <w:szCs w:val="24"/>
        </w:rPr>
      </w:pPr>
      <w:r>
        <w:rPr>
          <w:rFonts w:hint="eastAsia" w:ascii="仿宋" w:hAnsi="仿宋" w:eastAsia="仿宋" w:cs="仿宋"/>
          <w:color w:val="000000"/>
          <w:sz w:val="24"/>
          <w:szCs w:val="24"/>
        </w:rPr>
        <w:t>在合同工程或其某单位工程已竣工未移交给发包人之前，负责已完工程的照管工作。工程接收证书颁发时尚有部分未竣工工程的，还应负责该未竣工工程的照管工作，直至竣工后移交给发包人为止。照管期间发生损坏的，应予以修复并承担费用；发包人要求采取特殊保护措施的，由发包人承担相应费用；</w:t>
      </w:r>
    </w:p>
    <w:p>
      <w:pPr>
        <w:numPr>
          <w:ilvl w:val="0"/>
          <w:numId w:val="5"/>
        </w:numPr>
        <w:tabs>
          <w:tab w:val="left" w:pos="1980"/>
          <w:tab w:val="left" w:pos="2520"/>
        </w:tabs>
        <w:spacing w:line="360" w:lineRule="auto"/>
        <w:ind w:left="1619" w:leftChars="771" w:firstLine="0"/>
        <w:rPr>
          <w:rFonts w:ascii="仿宋" w:hAnsi="仿宋" w:eastAsia="仿宋" w:cs="Times New Roman"/>
          <w:color w:val="000000"/>
          <w:sz w:val="24"/>
          <w:szCs w:val="24"/>
        </w:rPr>
      </w:pPr>
      <w:r>
        <w:rPr>
          <w:rFonts w:hint="eastAsia" w:ascii="仿宋" w:hAnsi="仿宋" w:eastAsia="仿宋" w:cs="仿宋"/>
          <w:color w:val="000000"/>
          <w:sz w:val="24"/>
          <w:szCs w:val="24"/>
        </w:rPr>
        <w:t>做好施工场地地下管线和邻近建筑物、构筑物（包括文物保护建筑）、古树</w:t>
      </w:r>
    </w:p>
    <w:p>
      <w:pPr>
        <w:tabs>
          <w:tab w:val="left" w:pos="1980"/>
          <w:tab w:val="left" w:pos="2520"/>
        </w:tabs>
        <w:spacing w:line="360" w:lineRule="auto"/>
        <w:ind w:left="1138" w:leftChars="542" w:firstLine="480" w:firstLineChars="200"/>
        <w:rPr>
          <w:rFonts w:ascii="仿宋" w:hAnsi="仿宋" w:eastAsia="仿宋" w:cs="Times New Roman"/>
          <w:color w:val="000000"/>
          <w:sz w:val="24"/>
          <w:szCs w:val="24"/>
        </w:rPr>
      </w:pPr>
      <w:r>
        <w:rPr>
          <w:rFonts w:hint="eastAsia" w:ascii="仿宋" w:hAnsi="仿宋" w:eastAsia="仿宋" w:cs="仿宋"/>
          <w:color w:val="000000"/>
          <w:sz w:val="24"/>
          <w:szCs w:val="24"/>
        </w:rPr>
        <w:t>名木的保护工作；</w:t>
      </w:r>
    </w:p>
    <w:p>
      <w:pPr>
        <w:numPr>
          <w:ilvl w:val="0"/>
          <w:numId w:val="5"/>
        </w:numPr>
        <w:tabs>
          <w:tab w:val="left" w:pos="1980"/>
          <w:tab w:val="left" w:pos="2520"/>
          <w:tab w:val="clear" w:pos="1560"/>
        </w:tabs>
        <w:spacing w:line="360" w:lineRule="auto"/>
        <w:ind w:left="1618" w:leftChars="770" w:hanging="1"/>
        <w:rPr>
          <w:rFonts w:ascii="仿宋" w:hAnsi="仿宋" w:eastAsia="仿宋" w:cs="Times New Roman"/>
          <w:color w:val="000000"/>
          <w:sz w:val="24"/>
          <w:szCs w:val="24"/>
        </w:rPr>
      </w:pPr>
      <w:r>
        <w:rPr>
          <w:rFonts w:hint="eastAsia" w:ascii="仿宋" w:hAnsi="仿宋" w:eastAsia="仿宋" w:cs="仿宋"/>
          <w:color w:val="000000"/>
          <w:sz w:val="24"/>
          <w:szCs w:val="24"/>
        </w:rPr>
        <w:t>遵守政府部门有关环境卫生的管理规定，保证施工场地的清洁和做好交工前施工现场的清理工作，并承担因自身责任造成的损失和罚款；</w:t>
      </w:r>
    </w:p>
    <w:p>
      <w:pPr>
        <w:numPr>
          <w:ilvl w:val="0"/>
          <w:numId w:val="5"/>
        </w:numPr>
        <w:tabs>
          <w:tab w:val="left" w:pos="1440"/>
          <w:tab w:val="left" w:pos="1980"/>
          <w:tab w:val="clear" w:pos="1560"/>
        </w:tabs>
        <w:spacing w:line="360" w:lineRule="auto"/>
        <w:ind w:left="1619" w:leftChars="771" w:firstLine="0"/>
        <w:rPr>
          <w:rFonts w:ascii="仿宋" w:hAnsi="仿宋" w:eastAsia="仿宋" w:cs="Times New Roman"/>
          <w:color w:val="000000"/>
          <w:sz w:val="24"/>
          <w:szCs w:val="24"/>
        </w:rPr>
      </w:pPr>
      <w:r>
        <w:rPr>
          <w:rFonts w:hint="eastAsia" w:ascii="仿宋" w:hAnsi="仿宋" w:eastAsia="仿宋" w:cs="仿宋"/>
          <w:color w:val="000000"/>
          <w:sz w:val="24"/>
          <w:szCs w:val="24"/>
        </w:rPr>
        <w:t>工程完工后，应按照合同约定提交竣工验收申请报告和竣工结算文件。</w:t>
      </w:r>
    </w:p>
    <w:p>
      <w:pPr>
        <w:tabs>
          <w:tab w:val="left" w:pos="4970"/>
        </w:tabs>
        <w:spacing w:line="360" w:lineRule="auto"/>
        <w:rPr>
          <w:rFonts w:ascii="仿宋" w:hAnsi="仿宋" w:eastAsia="仿宋" w:cs="Times New Roman"/>
          <w:b/>
          <w:bCs/>
          <w:color w:val="000000"/>
          <w:sz w:val="24"/>
          <w:szCs w:val="24"/>
        </w:rPr>
      </w:pPr>
      <w:r>
        <w:rPr>
          <w:rFonts w:ascii="仿宋" w:hAnsi="仿宋" w:eastAsia="仿宋" w:cs="仿宋"/>
          <w:b/>
          <w:bCs/>
          <w:color w:val="000000"/>
          <w:sz w:val="24"/>
          <w:szCs w:val="24"/>
        </w:rPr>
        <w:t xml:space="preserve">20.3   </w:t>
      </w:r>
      <w:r>
        <w:rPr>
          <w:rFonts w:ascii="仿宋" w:hAnsi="仿宋" w:eastAsia="仿宋" w:cs="仿宋"/>
          <w:b/>
          <w:bCs/>
          <w:color w:val="000000"/>
          <w:sz w:val="24"/>
          <w:szCs w:val="24"/>
          <w:u w:val="dotted"/>
        </w:rPr>
        <w:t xml:space="preserve">                                                                                                       </w:t>
      </w:r>
    </w:p>
    <w:p>
      <w:pPr>
        <w:tabs>
          <w:tab w:val="left" w:pos="4970"/>
        </w:tabs>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1717632" behindDoc="0" locked="0" layoutInCell="1" allowOverlap="1">
                <wp:simplePos x="0" y="0"/>
                <wp:positionH relativeFrom="column">
                  <wp:posOffset>-114300</wp:posOffset>
                </wp:positionH>
                <wp:positionV relativeFrom="paragraph">
                  <wp:posOffset>0</wp:posOffset>
                </wp:positionV>
                <wp:extent cx="914400" cy="594360"/>
                <wp:effectExtent l="0" t="0" r="0" b="0"/>
                <wp:wrapNone/>
                <wp:docPr id="59" name="文本框 60"/>
                <wp:cNvGraphicFramePr/>
                <a:graphic xmlns:a="http://schemas.openxmlformats.org/drawingml/2006/main">
                  <a:graphicData uri="http://schemas.microsoft.com/office/word/2010/wordprocessingShape">
                    <wps:wsp>
                      <wps:cNvSpPr txBox="1"/>
                      <wps:spPr>
                        <a:xfrm>
                          <a:off x="0" y="0"/>
                          <a:ext cx="914400" cy="594360"/>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承包人实施工作</w:t>
                            </w:r>
                          </w:p>
                        </w:txbxContent>
                      </wps:txbx>
                      <wps:bodyPr wrap="square" upright="1"/>
                    </wps:wsp>
                  </a:graphicData>
                </a:graphic>
              </wp:anchor>
            </w:drawing>
          </mc:Choice>
          <mc:Fallback>
            <w:pict>
              <v:shape id="文本框 60" o:spid="_x0000_s1026" o:spt="202" type="#_x0000_t202" style="position:absolute;left:0pt;margin-left:-9pt;margin-top:0pt;height:46.8pt;width:72pt;z-index:251717632;mso-width-relative:page;mso-height-relative:page;" filled="f" stroked="f" coordsize="21600,21600" o:gfxdata="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SyfpMtUAAAAHAQAADwAAAAAAAAABACAAAAAi&#10;AAAAZHJzL2Rvd25yZXYueG1sUEsBAhQAFAAAAAgAh07iQOlVfoGbAQAADwMAAA4AAAAAAAAAAQAg&#10;AAAAJAEAAGRycy9lMm9Eb2MueG1sUEsFBgAAAAAGAAYAWQEAADEFA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承包人实施工作</w:t>
                      </w:r>
                    </w:p>
                  </w:txbxContent>
                </v:textbox>
              </v:shape>
            </w:pict>
          </mc:Fallback>
        </mc:AlternateContent>
      </w:r>
      <w:r>
        <w:rPr>
          <w:rFonts w:hint="eastAsia" w:ascii="仿宋" w:hAnsi="仿宋" w:eastAsia="仿宋" w:cs="仿宋"/>
          <w:color w:val="000000"/>
          <w:sz w:val="24"/>
          <w:szCs w:val="24"/>
        </w:rPr>
        <w:t>承包人应按照合同约定和监理工程师指令实施、完成并保修合同工程。除专用条款另有约定外，承包人应提供为完成合同工程所需的劳务、材料、工程设备、施工设备和其他物品。如果承包人不按照合同约定或监理工程师依据合同发出的指令组织施工，且在监理工程师书面要求改正后的</w:t>
      </w:r>
      <w:r>
        <w:rPr>
          <w:rFonts w:ascii="仿宋" w:hAnsi="仿宋" w:eastAsia="仿宋" w:cs="仿宋"/>
          <w:color w:val="000000"/>
          <w:sz w:val="24"/>
          <w:szCs w:val="24"/>
        </w:rPr>
        <w:t>7</w:t>
      </w:r>
      <w:r>
        <w:rPr>
          <w:rFonts w:hint="eastAsia" w:ascii="仿宋" w:hAnsi="仿宋" w:eastAsia="仿宋" w:cs="仿宋"/>
          <w:color w:val="000000"/>
          <w:sz w:val="24"/>
          <w:szCs w:val="24"/>
        </w:rPr>
        <w:t>天内仍未采取补救措施的，则发包人可自行或委托第三方进行补救，由此发生的费用和造成的损失由承包人承担。该笔款项经造价工程师核实后，由发包人从应支付或将支付给承包人的工程进度款或结算款中扣除。</w:t>
      </w:r>
    </w:p>
    <w:p>
      <w:pPr>
        <w:tabs>
          <w:tab w:val="left" w:pos="4970"/>
        </w:tabs>
        <w:spacing w:line="360" w:lineRule="auto"/>
        <w:rPr>
          <w:rFonts w:ascii="仿宋" w:hAnsi="仿宋" w:eastAsia="仿宋" w:cs="Times New Roman"/>
          <w:b/>
          <w:bCs/>
          <w:color w:val="000000"/>
          <w:sz w:val="24"/>
          <w:szCs w:val="24"/>
        </w:rPr>
      </w:pPr>
      <w:r>
        <w:rPr>
          <w:rFonts w:ascii="仿宋" w:hAnsi="仿宋" w:eastAsia="仿宋" w:cs="仿宋"/>
          <w:b/>
          <w:bCs/>
          <w:color w:val="000000"/>
          <w:sz w:val="24"/>
          <w:szCs w:val="24"/>
        </w:rPr>
        <w:t xml:space="preserve">20.4   </w:t>
      </w:r>
      <w:r>
        <w:rPr>
          <w:rFonts w:ascii="仿宋" w:hAnsi="仿宋" w:eastAsia="仿宋" w:cs="仿宋"/>
          <w:b/>
          <w:bCs/>
          <w:color w:val="000000"/>
          <w:sz w:val="24"/>
          <w:szCs w:val="24"/>
          <w:u w:val="dotted"/>
        </w:rPr>
        <w:t xml:space="preserve">                                                                                                      </w:t>
      </w:r>
    </w:p>
    <w:p>
      <w:pPr>
        <w:tabs>
          <w:tab w:val="left" w:pos="4970"/>
        </w:tabs>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1718656" behindDoc="0" locked="0" layoutInCell="1" allowOverlap="1">
                <wp:simplePos x="0" y="0"/>
                <wp:positionH relativeFrom="column">
                  <wp:posOffset>-114300</wp:posOffset>
                </wp:positionH>
                <wp:positionV relativeFrom="paragraph">
                  <wp:posOffset>22860</wp:posOffset>
                </wp:positionV>
                <wp:extent cx="914400" cy="1003935"/>
                <wp:effectExtent l="0" t="0" r="0" b="0"/>
                <wp:wrapNone/>
                <wp:docPr id="60" name="文本框 61"/>
                <wp:cNvGraphicFramePr/>
                <a:graphic xmlns:a="http://schemas.openxmlformats.org/drawingml/2006/main">
                  <a:graphicData uri="http://schemas.microsoft.com/office/word/2010/wordprocessingShape">
                    <wps:wsp>
                      <wps:cNvSpPr txBox="1"/>
                      <wps:spPr>
                        <a:xfrm>
                          <a:off x="0" y="0"/>
                          <a:ext cx="914400" cy="1003935"/>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承包人实施施工组织设计和工作安排</w:t>
                            </w:r>
                          </w:p>
                        </w:txbxContent>
                      </wps:txbx>
                      <wps:bodyPr wrap="square" upright="1"/>
                    </wps:wsp>
                  </a:graphicData>
                </a:graphic>
              </wp:anchor>
            </w:drawing>
          </mc:Choice>
          <mc:Fallback>
            <w:pict>
              <v:shape id="文本框 61" o:spid="_x0000_s1026" o:spt="202" type="#_x0000_t202" style="position:absolute;left:0pt;margin-left:-9pt;margin-top:1.8pt;height:79.05pt;width:72pt;z-index:251718656;mso-width-relative:page;mso-height-relative:page;" filled="f" stroked="f" coordsize="21600,21600" o:gfxdata="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Cav4EJ1gAAAAkBAAAPAAAAAAAAAAEAIAAA&#10;ACIAAABkcnMvZG93bnJldi54bWxQSwECFAAUAAAACACHTuJAXFY6tJwBAAAQAwAADgAAAAAAAAAB&#10;ACAAAAAlAQAAZHJzL2Uyb0RvYy54bWxQSwUGAAAAAAYABgBZAQAAMwU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承包人实施施工组织设计和工作安排</w:t>
                      </w:r>
                    </w:p>
                  </w:txbxContent>
                </v:textbox>
              </v:shape>
            </w:pict>
          </mc:Fallback>
        </mc:AlternateContent>
      </w:r>
      <w:r>
        <w:rPr>
          <w:rFonts w:hint="eastAsia" w:ascii="仿宋" w:hAnsi="仿宋" w:eastAsia="仿宋" w:cs="仿宋"/>
          <w:color w:val="000000"/>
          <w:sz w:val="24"/>
          <w:szCs w:val="24"/>
        </w:rPr>
        <w:t>承包人对所有现场作业和施工方法的完备性、稳定性和安全性负责，并应按照合同约定的工作内容和施工进度要求，向监理工程师提交合同工程拟采用的施工组织设计和工作安排的详细说明。如承包人对施工组织设计和工作安排作出重大修改，应事先征得监理工程师同意。</w:t>
      </w:r>
    </w:p>
    <w:p>
      <w:pPr>
        <w:tabs>
          <w:tab w:val="left" w:pos="4970"/>
        </w:tabs>
        <w:spacing w:line="360" w:lineRule="auto"/>
        <w:rPr>
          <w:rFonts w:ascii="仿宋" w:hAnsi="仿宋" w:eastAsia="仿宋" w:cs="Times New Roman"/>
          <w:color w:val="000000"/>
          <w:sz w:val="24"/>
          <w:szCs w:val="24"/>
        </w:rPr>
      </w:pPr>
      <w:r>
        <w:rPr>
          <w:rFonts w:ascii="仿宋" w:hAnsi="仿宋" w:eastAsia="仿宋" w:cs="仿宋"/>
          <w:b/>
          <w:bCs/>
          <w:color w:val="000000"/>
          <w:sz w:val="24"/>
          <w:szCs w:val="24"/>
        </w:rPr>
        <w:t xml:space="preserve">20.5 </w:t>
      </w:r>
      <w:r>
        <w:rPr>
          <w:rFonts w:ascii="仿宋" w:hAnsi="仿宋" w:eastAsia="仿宋" w:cs="仿宋"/>
          <w:color w:val="000000"/>
          <w:sz w:val="24"/>
          <w:szCs w:val="24"/>
        </w:rPr>
        <w:t xml:space="preserve"> </w:t>
      </w:r>
      <w:r>
        <w:rPr>
          <w:rFonts w:ascii="仿宋" w:hAnsi="仿宋" w:eastAsia="仿宋" w:cs="仿宋"/>
          <w:color w:val="000000"/>
          <w:sz w:val="24"/>
          <w:szCs w:val="24"/>
          <w:u w:val="dotted"/>
        </w:rPr>
        <w:t xml:space="preserve">                                                                                                        </w:t>
      </w:r>
    </w:p>
    <w:p>
      <w:pPr>
        <w:pStyle w:val="33"/>
        <w:tabs>
          <w:tab w:val="left" w:pos="4970"/>
        </w:tabs>
        <w:ind w:left="1619" w:leftChars="771"/>
        <w:rPr>
          <w:rFonts w:ascii="仿宋" w:hAnsi="仿宋" w:eastAsia="仿宋"/>
          <w:color w:val="000000"/>
        </w:rPr>
      </w:pPr>
      <w:r>
        <mc:AlternateContent>
          <mc:Choice Requires="wps">
            <w:drawing>
              <wp:anchor distT="0" distB="0" distL="114300" distR="114300" simplePos="0" relativeHeight="251719680" behindDoc="0" locked="0" layoutInCell="1" allowOverlap="1">
                <wp:simplePos x="0" y="0"/>
                <wp:positionH relativeFrom="column">
                  <wp:posOffset>-114300</wp:posOffset>
                </wp:positionH>
                <wp:positionV relativeFrom="paragraph">
                  <wp:posOffset>15240</wp:posOffset>
                </wp:positionV>
                <wp:extent cx="914400" cy="657860"/>
                <wp:effectExtent l="0" t="0" r="0" b="0"/>
                <wp:wrapNone/>
                <wp:docPr id="61" name="文本框 62"/>
                <wp:cNvGraphicFramePr/>
                <a:graphic xmlns:a="http://schemas.openxmlformats.org/drawingml/2006/main">
                  <a:graphicData uri="http://schemas.microsoft.com/office/word/2010/wordprocessingShape">
                    <wps:wsp>
                      <wps:cNvSpPr txBox="1"/>
                      <wps:spPr>
                        <a:xfrm>
                          <a:off x="0" y="0"/>
                          <a:ext cx="914400" cy="657860"/>
                        </a:xfrm>
                        <a:prstGeom prst="rect">
                          <a:avLst/>
                        </a:prstGeom>
                        <a:noFill/>
                        <a:ln>
                          <a:noFill/>
                        </a:ln>
                      </wps:spPr>
                      <wps:txbx>
                        <w:txbxContent>
                          <w:p>
                            <w:pPr>
                              <w:spacing w:line="240" w:lineRule="exact"/>
                              <w:rPr>
                                <w:rFonts w:ascii="楷体_GB2312" w:hAnsi="宋体" w:eastAsia="楷体_GB2312" w:cs="Times New Roman"/>
                                <w:sz w:val="18"/>
                                <w:szCs w:val="18"/>
                              </w:rPr>
                            </w:pPr>
                            <w:r>
                              <w:rPr>
                                <w:rFonts w:hint="eastAsia" w:ascii="楷体_GB2312" w:eastAsia="楷体_GB2312" w:cs="楷体_GB2312"/>
                                <w:b/>
                                <w:bCs/>
                                <w:color w:val="000000"/>
                                <w:sz w:val="18"/>
                                <w:szCs w:val="18"/>
                              </w:rPr>
                              <w:t>承包人为发包人的人员提供配合</w:t>
                            </w:r>
                          </w:p>
                        </w:txbxContent>
                      </wps:txbx>
                      <wps:bodyPr wrap="square" upright="1"/>
                    </wps:wsp>
                  </a:graphicData>
                </a:graphic>
              </wp:anchor>
            </w:drawing>
          </mc:Choice>
          <mc:Fallback>
            <w:pict>
              <v:shape id="文本框 62" o:spid="_x0000_s1026" o:spt="202" type="#_x0000_t202" style="position:absolute;left:0pt;margin-left:-9pt;margin-top:1.2pt;height:51.8pt;width:72pt;z-index:251719680;mso-width-relative:page;mso-height-relative:page;" filled="f" stroked="f" coordsize="21600,21600" o:gfxdata="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BlC3wPUAAAACQEAAA8AAAAAAAAAAQAgAAAA&#10;IgAAAGRycy9kb3ducmV2LnhtbFBLAQIUABQAAAAIAIdO4kBqjDiBnQEAAA8DAAAOAAAAAAAAAAEA&#10;IAAAACMBAABkcnMvZTJvRG9jLnhtbFBLBQYAAAAABgAGAFkBAAAyBQAAAAA=&#10;">
                <v:fill on="f" focussize="0,0"/>
                <v:stroke on="f"/>
                <v:imagedata o:title=""/>
                <o:lock v:ext="edit" aspectratio="f"/>
                <v:textbox>
                  <w:txbxContent>
                    <w:p>
                      <w:pPr>
                        <w:spacing w:line="240" w:lineRule="exact"/>
                        <w:rPr>
                          <w:rFonts w:ascii="楷体_GB2312" w:hAnsi="宋体" w:eastAsia="楷体_GB2312" w:cs="Times New Roman"/>
                          <w:sz w:val="18"/>
                          <w:szCs w:val="18"/>
                        </w:rPr>
                      </w:pPr>
                      <w:r>
                        <w:rPr>
                          <w:rFonts w:hint="eastAsia" w:ascii="楷体_GB2312" w:eastAsia="楷体_GB2312" w:cs="楷体_GB2312"/>
                          <w:b/>
                          <w:bCs/>
                          <w:color w:val="000000"/>
                          <w:sz w:val="18"/>
                          <w:szCs w:val="18"/>
                        </w:rPr>
                        <w:t>承包人为发包人的人员提供配合</w:t>
                      </w:r>
                    </w:p>
                  </w:txbxContent>
                </v:textbox>
              </v:shape>
            </w:pict>
          </mc:Fallback>
        </mc:AlternateContent>
      </w:r>
      <w:r>
        <w:rPr>
          <w:rFonts w:hint="eastAsia" w:ascii="仿宋" w:hAnsi="仿宋" w:eastAsia="仿宋" w:cs="仿宋"/>
          <w:color w:val="000000"/>
        </w:rPr>
        <w:t>承包人应按照合同约定或监理工程师的指令，配合和协助下述人员在施工场地及其附近实施与合同工程有关的各项工作：</w:t>
      </w:r>
    </w:p>
    <w:p>
      <w:pPr>
        <w:tabs>
          <w:tab w:val="left" w:pos="1980"/>
          <w:tab w:val="left" w:pos="4970"/>
        </w:tabs>
        <w:spacing w:line="360" w:lineRule="auto"/>
        <w:ind w:left="1619"/>
        <w:rPr>
          <w:rFonts w:ascii="仿宋" w:hAnsi="仿宋" w:eastAsia="仿宋" w:cs="Times New Roman"/>
          <w:color w:val="000000"/>
          <w:sz w:val="24"/>
          <w:szCs w:val="24"/>
        </w:rPr>
      </w:pPr>
      <w:r>
        <w:rPr>
          <w:rFonts w:hint="eastAsia" w:ascii="仿宋" w:hAnsi="仿宋" w:eastAsia="仿宋" w:cs="仿宋"/>
          <w:color w:val="000000"/>
          <w:sz w:val="24"/>
          <w:szCs w:val="24"/>
        </w:rPr>
        <w:t>（</w:t>
      </w:r>
      <w:r>
        <w:rPr>
          <w:rFonts w:ascii="仿宋" w:hAnsi="仿宋" w:eastAsia="仿宋" w:cs="仿宋"/>
          <w:color w:val="000000"/>
          <w:sz w:val="24"/>
          <w:szCs w:val="24"/>
        </w:rPr>
        <w:t>1</w:t>
      </w:r>
      <w:r>
        <w:rPr>
          <w:rFonts w:hint="eastAsia" w:ascii="仿宋" w:hAnsi="仿宋" w:eastAsia="仿宋" w:cs="仿宋"/>
          <w:color w:val="000000"/>
          <w:sz w:val="24"/>
          <w:szCs w:val="24"/>
        </w:rPr>
        <w:t>）发包人的工作人员；</w:t>
      </w:r>
    </w:p>
    <w:p>
      <w:pPr>
        <w:tabs>
          <w:tab w:val="left" w:pos="1980"/>
          <w:tab w:val="left" w:pos="4970"/>
        </w:tabs>
        <w:spacing w:line="360" w:lineRule="auto"/>
        <w:ind w:left="1619"/>
        <w:rPr>
          <w:rFonts w:ascii="仿宋" w:hAnsi="仿宋" w:eastAsia="仿宋" w:cs="Times New Roman"/>
          <w:color w:val="000000"/>
          <w:sz w:val="24"/>
          <w:szCs w:val="24"/>
        </w:rPr>
      </w:pPr>
      <w:r>
        <w:rPr>
          <w:rFonts w:hint="eastAsia" w:ascii="仿宋" w:hAnsi="仿宋" w:eastAsia="仿宋" w:cs="仿宋"/>
          <w:color w:val="000000"/>
          <w:sz w:val="24"/>
          <w:szCs w:val="24"/>
        </w:rPr>
        <w:t>（</w:t>
      </w:r>
      <w:r>
        <w:rPr>
          <w:rFonts w:ascii="仿宋" w:hAnsi="仿宋" w:eastAsia="仿宋" w:cs="仿宋"/>
          <w:color w:val="000000"/>
          <w:sz w:val="24"/>
          <w:szCs w:val="24"/>
        </w:rPr>
        <w:t>2</w:t>
      </w:r>
      <w:r>
        <w:rPr>
          <w:rFonts w:hint="eastAsia" w:ascii="仿宋" w:hAnsi="仿宋" w:eastAsia="仿宋" w:cs="仿宋"/>
          <w:color w:val="000000"/>
          <w:sz w:val="24"/>
          <w:szCs w:val="24"/>
        </w:rPr>
        <w:t>）发包人的雇员；</w:t>
      </w:r>
    </w:p>
    <w:p>
      <w:pPr>
        <w:tabs>
          <w:tab w:val="left" w:pos="1980"/>
          <w:tab w:val="left" w:pos="4970"/>
        </w:tabs>
        <w:spacing w:line="360" w:lineRule="auto"/>
        <w:ind w:left="1619"/>
        <w:rPr>
          <w:rFonts w:ascii="仿宋" w:hAnsi="仿宋" w:eastAsia="仿宋" w:cs="Times New Roman"/>
          <w:color w:val="000000"/>
          <w:sz w:val="24"/>
          <w:szCs w:val="24"/>
        </w:rPr>
      </w:pPr>
      <w:r>
        <w:rPr>
          <w:rFonts w:hint="eastAsia" w:ascii="仿宋" w:hAnsi="仿宋" w:eastAsia="仿宋" w:cs="仿宋"/>
          <w:color w:val="000000"/>
          <w:sz w:val="24"/>
          <w:szCs w:val="24"/>
        </w:rPr>
        <w:t>（</w:t>
      </w:r>
      <w:r>
        <w:rPr>
          <w:rFonts w:ascii="仿宋" w:hAnsi="仿宋" w:eastAsia="仿宋" w:cs="仿宋"/>
          <w:color w:val="000000"/>
          <w:sz w:val="24"/>
          <w:szCs w:val="24"/>
        </w:rPr>
        <w:t>3</w:t>
      </w:r>
      <w:r>
        <w:rPr>
          <w:rFonts w:hint="eastAsia" w:ascii="仿宋" w:hAnsi="仿宋" w:eastAsia="仿宋" w:cs="仿宋"/>
          <w:color w:val="000000"/>
          <w:sz w:val="24"/>
          <w:szCs w:val="24"/>
        </w:rPr>
        <w:t>）任何监督管理机构的执法人员。</w:t>
      </w:r>
    </w:p>
    <w:p>
      <w:pPr>
        <w:pStyle w:val="26"/>
        <w:tabs>
          <w:tab w:val="left" w:pos="2520"/>
        </w:tabs>
        <w:ind w:left="1619" w:leftChars="771" w:firstLine="0" w:firstLineChars="0"/>
        <w:rPr>
          <w:rFonts w:ascii="仿宋" w:hAnsi="仿宋" w:eastAsia="仿宋"/>
          <w:color w:val="000000"/>
        </w:rPr>
      </w:pPr>
      <w:r>
        <w:rPr>
          <w:rFonts w:hint="eastAsia" w:ascii="仿宋" w:hAnsi="仿宋" w:eastAsia="仿宋" w:cs="仿宋"/>
          <w:color w:val="000000"/>
        </w:rPr>
        <w:t>此类指令若增加了承包人的工作或支出，包括使用了承包人的设备、临时工程或通行道路等，则视为工程变更，按照第</w:t>
      </w:r>
      <w:r>
        <w:rPr>
          <w:rFonts w:ascii="仿宋" w:hAnsi="仿宋" w:eastAsia="仿宋" w:cs="仿宋"/>
          <w:color w:val="000000"/>
        </w:rPr>
        <w:t>72</w:t>
      </w:r>
      <w:r>
        <w:rPr>
          <w:rFonts w:hint="eastAsia" w:ascii="仿宋" w:hAnsi="仿宋" w:eastAsia="仿宋" w:cs="仿宋"/>
          <w:color w:val="000000"/>
        </w:rPr>
        <w:t>条规定调整合同价款。</w:t>
      </w:r>
    </w:p>
    <w:p>
      <w:pPr>
        <w:tabs>
          <w:tab w:val="left" w:pos="4970"/>
        </w:tabs>
        <w:spacing w:line="480" w:lineRule="auto"/>
        <w:rPr>
          <w:rFonts w:ascii="仿宋" w:hAnsi="仿宋" w:eastAsia="仿宋" w:cs="Times New Roman"/>
          <w:b/>
          <w:bCs/>
          <w:color w:val="000000"/>
          <w:sz w:val="24"/>
          <w:szCs w:val="24"/>
        </w:rPr>
      </w:pPr>
      <w:r>
        <w:rPr>
          <w:rFonts w:ascii="仿宋" w:hAnsi="仿宋" w:eastAsia="仿宋" w:cs="仿宋"/>
          <w:b/>
          <w:bCs/>
          <w:color w:val="000000"/>
          <w:sz w:val="24"/>
          <w:szCs w:val="24"/>
        </w:rPr>
        <w:t xml:space="preserve">20.6  </w:t>
      </w:r>
      <w:r>
        <w:rPr>
          <w:rFonts w:ascii="仿宋" w:hAnsi="仿宋" w:eastAsia="仿宋" w:cs="仿宋"/>
          <w:b/>
          <w:bCs/>
          <w:color w:val="000000"/>
          <w:sz w:val="24"/>
          <w:szCs w:val="24"/>
          <w:u w:val="dotted"/>
        </w:rPr>
        <w:t xml:space="preserve">                                                                                                        </w:t>
      </w:r>
    </w:p>
    <w:p>
      <w:pPr>
        <w:tabs>
          <w:tab w:val="left" w:pos="4970"/>
        </w:tabs>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1720704" behindDoc="0" locked="0" layoutInCell="1" allowOverlap="1">
                <wp:simplePos x="0" y="0"/>
                <wp:positionH relativeFrom="column">
                  <wp:posOffset>-114300</wp:posOffset>
                </wp:positionH>
                <wp:positionV relativeFrom="paragraph">
                  <wp:posOffset>0</wp:posOffset>
                </wp:positionV>
                <wp:extent cx="914400" cy="792480"/>
                <wp:effectExtent l="0" t="0" r="0" b="0"/>
                <wp:wrapNone/>
                <wp:docPr id="62" name="文本框 63"/>
                <wp:cNvGraphicFramePr/>
                <a:graphic xmlns:a="http://schemas.openxmlformats.org/drawingml/2006/main">
                  <a:graphicData uri="http://schemas.microsoft.com/office/word/2010/wordprocessingShape">
                    <wps:wsp>
                      <wps:cNvSpPr txBox="1"/>
                      <wps:spPr>
                        <a:xfrm>
                          <a:off x="0" y="0"/>
                          <a:ext cx="914400" cy="792480"/>
                        </a:xfrm>
                        <a:prstGeom prst="rect">
                          <a:avLst/>
                        </a:prstGeom>
                        <a:noFill/>
                        <a:ln>
                          <a:noFill/>
                        </a:ln>
                      </wps:spPr>
                      <wps:txbx>
                        <w:txbxContent>
                          <w:p>
                            <w:pPr>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承包人避免施工损害他人利益</w:t>
                            </w:r>
                          </w:p>
                        </w:txbxContent>
                      </wps:txbx>
                      <wps:bodyPr wrap="square" upright="1"/>
                    </wps:wsp>
                  </a:graphicData>
                </a:graphic>
              </wp:anchor>
            </w:drawing>
          </mc:Choice>
          <mc:Fallback>
            <w:pict>
              <v:shape id="文本框 63" o:spid="_x0000_s1026" o:spt="202" type="#_x0000_t202" style="position:absolute;left:0pt;margin-left:-9pt;margin-top:0pt;height:62.4pt;width:72pt;z-index:251720704;mso-width-relative:page;mso-height-relative:page;" filled="f" stroked="f" coordsize="21600,21600" o:gfxdata="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AqTZUc1QAAAAgBAAAPAAAAAAAAAAEAIAAA&#10;ACIAAABkcnMvZG93bnJldi54bWxQSwECFAAUAAAACACHTuJA2cV/GJ0BAAAPAwAADgAAAAAAAAAB&#10;ACAAAAAkAQAAZHJzL2Uyb0RvYy54bWxQSwUGAAAAAAYABgBZAQAAMwUAAAAA&#10;">
                <v:fill on="f" focussize="0,0"/>
                <v:stroke on="f"/>
                <v:imagedata o:title=""/>
                <o:lock v:ext="edit" aspectratio="f"/>
                <v:textbox>
                  <w:txbxContent>
                    <w:p>
                      <w:pPr>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承包人避免施工损害他人利益</w:t>
                      </w:r>
                    </w:p>
                  </w:txbxContent>
                </v:textbox>
              </v:shape>
            </w:pict>
          </mc:Fallback>
        </mc:AlternateContent>
      </w:r>
      <w:r>
        <w:rPr>
          <w:rFonts w:hint="eastAsia" w:ascii="仿宋" w:hAnsi="仿宋" w:eastAsia="仿宋" w:cs="仿宋"/>
          <w:color w:val="000000"/>
          <w:sz w:val="24"/>
          <w:szCs w:val="24"/>
        </w:rPr>
        <w:t>承包人在施工过程中，不得侵害发包人与他人使用公用道路、水源、市政管网等公共设施的权利，避免对邻近的公共设施产生干扰。承包人占用或使用他人的施工场地，影响他人作业或生活的，应承担相应责任。</w:t>
      </w:r>
    </w:p>
    <w:p>
      <w:pPr>
        <w:tabs>
          <w:tab w:val="left" w:pos="4970"/>
        </w:tabs>
        <w:spacing w:line="480" w:lineRule="auto"/>
        <w:rPr>
          <w:rFonts w:ascii="仿宋" w:hAnsi="仿宋" w:eastAsia="仿宋" w:cs="Times New Roman"/>
          <w:b/>
          <w:bCs/>
          <w:color w:val="000000"/>
          <w:sz w:val="24"/>
          <w:szCs w:val="24"/>
        </w:rPr>
      </w:pPr>
      <w:r>
        <w:rPr>
          <w:rFonts w:ascii="仿宋" w:hAnsi="仿宋" w:eastAsia="仿宋" w:cs="仿宋"/>
          <w:b/>
          <w:bCs/>
          <w:color w:val="000000"/>
          <w:sz w:val="24"/>
          <w:szCs w:val="24"/>
        </w:rPr>
        <w:t xml:space="preserve">20.7  </w:t>
      </w:r>
      <w:r>
        <w:rPr>
          <w:rFonts w:ascii="仿宋" w:hAnsi="仿宋" w:eastAsia="仿宋" w:cs="仿宋"/>
          <w:b/>
          <w:bCs/>
          <w:color w:val="000000"/>
          <w:sz w:val="24"/>
          <w:szCs w:val="24"/>
          <w:u w:val="dotted"/>
        </w:rPr>
        <w:t xml:space="preserve">                                                                                                        </w:t>
      </w:r>
    </w:p>
    <w:p>
      <w:pPr>
        <w:tabs>
          <w:tab w:val="left" w:pos="4970"/>
        </w:tabs>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1721728" behindDoc="0" locked="0" layoutInCell="1" allowOverlap="1">
                <wp:simplePos x="0" y="0"/>
                <wp:positionH relativeFrom="column">
                  <wp:posOffset>-114300</wp:posOffset>
                </wp:positionH>
                <wp:positionV relativeFrom="paragraph">
                  <wp:posOffset>0</wp:posOffset>
                </wp:positionV>
                <wp:extent cx="914400" cy="495300"/>
                <wp:effectExtent l="0" t="0" r="0" b="0"/>
                <wp:wrapNone/>
                <wp:docPr id="63" name="文本框 64"/>
                <wp:cNvGraphicFramePr/>
                <a:graphic xmlns:a="http://schemas.openxmlformats.org/drawingml/2006/main">
                  <a:graphicData uri="http://schemas.microsoft.com/office/word/2010/wordprocessingShape">
                    <wps:wsp>
                      <wps:cNvSpPr txBox="1"/>
                      <wps:spPr>
                        <a:xfrm>
                          <a:off x="0" y="0"/>
                          <a:ext cx="914400" cy="495300"/>
                        </a:xfrm>
                        <a:prstGeom prst="rect">
                          <a:avLst/>
                        </a:prstGeom>
                        <a:noFill/>
                        <a:ln>
                          <a:noFill/>
                        </a:ln>
                      </wps:spPr>
                      <wps:txbx>
                        <w:txbxContent>
                          <w:p>
                            <w:pPr>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承包人未尽义务的责任</w:t>
                            </w:r>
                          </w:p>
                        </w:txbxContent>
                      </wps:txbx>
                      <wps:bodyPr wrap="square" upright="1"/>
                    </wps:wsp>
                  </a:graphicData>
                </a:graphic>
              </wp:anchor>
            </w:drawing>
          </mc:Choice>
          <mc:Fallback>
            <w:pict>
              <v:shape id="文本框 64" o:spid="_x0000_s1026" o:spt="202" type="#_x0000_t202" style="position:absolute;left:0pt;margin-left:-9pt;margin-top:0pt;height:39pt;width:72pt;z-index:251721728;mso-width-relative:page;mso-height-relative:page;" filled="f" stroked="f" coordsize="21600,21600" o:gfxdata="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kLuITtQAAAAHAQAADwAAAAAAAAABACAAAAAi&#10;AAAAZHJzL2Rvd25yZXYueG1sUEsBAhQAFAAAAAgAh07iQFv2QiOcAQAADwMAAA4AAAAAAAAAAQAg&#10;AAAAIwEAAGRycy9lMm9Eb2MueG1sUEsFBgAAAAAGAAYAWQEAADEFAAAAAA==&#10;">
                <v:fill on="f" focussize="0,0"/>
                <v:stroke on="f"/>
                <v:imagedata o:title=""/>
                <o:lock v:ext="edit" aspectratio="f"/>
                <v:textbox>
                  <w:txbxContent>
                    <w:p>
                      <w:pPr>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承包人未尽义务的责任</w:t>
                      </w:r>
                    </w:p>
                  </w:txbxContent>
                </v:textbox>
              </v:shape>
            </w:pict>
          </mc:Fallback>
        </mc:AlternateContent>
      </w:r>
      <w:r>
        <w:rPr>
          <w:rFonts w:hint="eastAsia" w:ascii="仿宋" w:hAnsi="仿宋" w:eastAsia="仿宋" w:cs="仿宋"/>
          <w:color w:val="000000"/>
          <w:sz w:val="24"/>
          <w:szCs w:val="24"/>
        </w:rPr>
        <w:t>承包人未能正确完成本合同约定的全部义务，导致费用的增加和（或）延误的工期，由承包人承担；给发包人造成损失的，承包人应予赔偿。</w:t>
      </w:r>
    </w:p>
    <w:p>
      <w:pPr>
        <w:pStyle w:val="23"/>
        <w:adjustRightInd w:val="0"/>
        <w:snapToGrid w:val="0"/>
        <w:spacing w:line="480" w:lineRule="auto"/>
        <w:ind w:right="-238"/>
        <w:rPr>
          <w:rFonts w:ascii="仿宋" w:hAnsi="仿宋" w:eastAsia="仿宋" w:cs="仿宋"/>
          <w:b/>
          <w:bCs/>
          <w:color w:val="000000"/>
          <w:sz w:val="24"/>
          <w:szCs w:val="24"/>
          <w:u w:val="single"/>
        </w:rPr>
      </w:pPr>
      <w:r>
        <w:rPr>
          <w:rFonts w:ascii="仿宋" w:hAnsi="仿宋" w:eastAsia="仿宋" w:cs="仿宋"/>
          <w:b/>
          <w:bCs/>
          <w:color w:val="000000"/>
          <w:sz w:val="24"/>
          <w:szCs w:val="24"/>
          <w:u w:val="single"/>
        </w:rPr>
        <w:t xml:space="preserve">                                                                                                              </w:t>
      </w:r>
    </w:p>
    <w:p>
      <w:pPr>
        <w:pStyle w:val="23"/>
        <w:adjustRightInd w:val="0"/>
        <w:snapToGrid w:val="0"/>
        <w:spacing w:before="240" w:beforeLines="100" w:line="360" w:lineRule="auto"/>
        <w:outlineLvl w:val="2"/>
        <w:rPr>
          <w:rFonts w:ascii="仿宋" w:hAnsi="仿宋" w:eastAsia="仿宋" w:cs="Times New Roman"/>
          <w:b/>
          <w:bCs/>
          <w:color w:val="000000"/>
          <w:sz w:val="24"/>
          <w:szCs w:val="24"/>
        </w:rPr>
      </w:pPr>
      <w:bookmarkStart w:id="47" w:name="_Toc10624841"/>
      <w:bookmarkStart w:id="48" w:name="_Toc469384001"/>
      <w:r>
        <w:rPr>
          <w:rFonts w:ascii="仿宋" w:hAnsi="仿宋" w:eastAsia="仿宋" w:cs="仿宋"/>
          <w:b/>
          <w:bCs/>
          <w:color w:val="000000"/>
          <w:sz w:val="24"/>
          <w:szCs w:val="24"/>
        </w:rPr>
        <w:t xml:space="preserve">21  </w:t>
      </w:r>
      <w:r>
        <w:rPr>
          <w:rFonts w:hint="eastAsia" w:ascii="仿宋" w:hAnsi="仿宋" w:eastAsia="仿宋" w:cs="仿宋"/>
          <w:b/>
          <w:bCs/>
          <w:color w:val="000000"/>
          <w:sz w:val="24"/>
          <w:szCs w:val="24"/>
        </w:rPr>
        <w:t>现场管理人员任命和更换</w:t>
      </w:r>
      <w:bookmarkEnd w:id="47"/>
      <w:bookmarkEnd w:id="48"/>
    </w:p>
    <w:p>
      <w:pPr>
        <w:pStyle w:val="23"/>
        <w:tabs>
          <w:tab w:val="left" w:pos="1320"/>
        </w:tabs>
        <w:adjustRightInd w:val="0"/>
        <w:snapToGrid w:val="0"/>
        <w:spacing w:line="360" w:lineRule="auto"/>
        <w:ind w:right="-240"/>
        <w:rPr>
          <w:rFonts w:ascii="仿宋" w:hAnsi="仿宋" w:eastAsia="仿宋" w:cs="Times New Roman"/>
          <w:b/>
          <w:bCs/>
          <w:color w:val="000000"/>
          <w:sz w:val="24"/>
          <w:szCs w:val="24"/>
        </w:rPr>
      </w:pPr>
      <w:r>
        <w:rPr>
          <w:rFonts w:ascii="仿宋" w:hAnsi="仿宋" w:eastAsia="仿宋" w:cs="仿宋"/>
          <w:b/>
          <w:bCs/>
          <w:color w:val="000000"/>
          <w:sz w:val="24"/>
          <w:szCs w:val="24"/>
        </w:rPr>
        <w:t>21.1</w:t>
      </w:r>
    </w:p>
    <w:p>
      <w:pPr>
        <w:pStyle w:val="23"/>
        <w:adjustRightInd w:val="0"/>
        <w:snapToGrid w:val="0"/>
        <w:spacing w:line="360" w:lineRule="auto"/>
        <w:ind w:left="1619" w:leftChars="771" w:firstLine="2"/>
        <w:rPr>
          <w:rFonts w:ascii="仿宋" w:hAnsi="仿宋" w:eastAsia="仿宋" w:cs="Times New Roman"/>
          <w:color w:val="000000"/>
          <w:sz w:val="24"/>
          <w:szCs w:val="24"/>
        </w:rPr>
      </w:pPr>
      <w:r>
        <mc:AlternateContent>
          <mc:Choice Requires="wps">
            <w:drawing>
              <wp:anchor distT="0" distB="0" distL="114300" distR="114300" simplePos="0" relativeHeight="251722752" behindDoc="0" locked="0" layoutInCell="1" allowOverlap="1">
                <wp:simplePos x="0" y="0"/>
                <wp:positionH relativeFrom="column">
                  <wp:posOffset>-114300</wp:posOffset>
                </wp:positionH>
                <wp:positionV relativeFrom="paragraph">
                  <wp:posOffset>7620</wp:posOffset>
                </wp:positionV>
                <wp:extent cx="914400" cy="602615"/>
                <wp:effectExtent l="0" t="0" r="0" b="0"/>
                <wp:wrapNone/>
                <wp:docPr id="64" name="文本框 65"/>
                <wp:cNvGraphicFramePr/>
                <a:graphic xmlns:a="http://schemas.openxmlformats.org/drawingml/2006/main">
                  <a:graphicData uri="http://schemas.microsoft.com/office/word/2010/wordprocessingShape">
                    <wps:wsp>
                      <wps:cNvSpPr txBox="1"/>
                      <wps:spPr>
                        <a:xfrm>
                          <a:off x="0" y="0"/>
                          <a:ext cx="914400" cy="602615"/>
                        </a:xfrm>
                        <a:prstGeom prst="rect">
                          <a:avLst/>
                        </a:prstGeom>
                        <a:noFill/>
                        <a:ln>
                          <a:noFill/>
                        </a:ln>
                      </wps:spPr>
                      <wps:txbx>
                        <w:txbxContent>
                          <w:p>
                            <w:pPr>
                              <w:spacing w:line="240" w:lineRule="exact"/>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发包人现场管理人员任命和更换</w:t>
                            </w:r>
                          </w:p>
                        </w:txbxContent>
                      </wps:txbx>
                      <wps:bodyPr wrap="square" upright="1"/>
                    </wps:wsp>
                  </a:graphicData>
                </a:graphic>
              </wp:anchor>
            </w:drawing>
          </mc:Choice>
          <mc:Fallback>
            <w:pict>
              <v:shape id="文本框 65" o:spid="_x0000_s1026" o:spt="202" type="#_x0000_t202" style="position:absolute;left:0pt;margin-left:-9pt;margin-top:0.6pt;height:47.45pt;width:72pt;z-index:251722752;mso-width-relative:page;mso-height-relative:page;" filled="f" stroked="f" coordsize="21600,21600" o:gfxdata="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ITdb+dQAAAAIAQAADwAAAAAAAAABACAAAAAi&#10;AAAAZHJzL2Rvd25yZXYueG1sUEsBAhQAFAAAAAgAh07iQEWUXQqcAQAADwMAAA4AAAAAAAAAAQAg&#10;AAAAIwEAAGRycy9lMm9Eb2MueG1sUEsFBgAAAAAGAAYAWQEAADEFAAAAAA==&#10;">
                <v:fill on="f" focussize="0,0"/>
                <v:stroke on="f"/>
                <v:imagedata o:title=""/>
                <o:lock v:ext="edit" aspectratio="f"/>
                <v:textbox>
                  <w:txbxContent>
                    <w:p>
                      <w:pPr>
                        <w:spacing w:line="240" w:lineRule="exact"/>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发包人现场管理人员任命和更换</w:t>
                      </w:r>
                    </w:p>
                  </w:txbxContent>
                </v:textbox>
              </v:shape>
            </w:pict>
          </mc:Fallback>
        </mc:AlternateContent>
      </w:r>
      <w:r>
        <w:rPr>
          <w:rFonts w:hint="eastAsia" w:ascii="仿宋" w:hAnsi="仿宋" w:eastAsia="仿宋" w:cs="仿宋"/>
          <w:color w:val="000000"/>
          <w:sz w:val="24"/>
          <w:szCs w:val="24"/>
        </w:rPr>
        <w:t>发包人应任命代表发包人工作的现场管理人员，并在开工前将该任命书以书面形式通知承包人。该类管理人员可包括发包人代表、监理工程师、造价工程师等。国家、省规定发包人可不委托监理人和（或）工程造价咨询人（如有），发包人因而没有任命监理工程师和（或）造价工程师的，本合同规定的监理工程师和（或）造价工程师及其代表的工作，由发包人代表担任。</w:t>
      </w:r>
    </w:p>
    <w:p>
      <w:pPr>
        <w:pStyle w:val="23"/>
        <w:adjustRightInd w:val="0"/>
        <w:snapToGrid w:val="0"/>
        <w:spacing w:line="360" w:lineRule="auto"/>
        <w:ind w:left="1619" w:leftChars="771" w:firstLine="2"/>
        <w:rPr>
          <w:rFonts w:ascii="仿宋" w:hAnsi="仿宋" w:eastAsia="仿宋" w:cs="Times New Roman"/>
          <w:color w:val="000000"/>
          <w:sz w:val="24"/>
          <w:szCs w:val="24"/>
        </w:rPr>
      </w:pPr>
      <w:r>
        <w:rPr>
          <w:rFonts w:hint="eastAsia" w:ascii="仿宋" w:hAnsi="仿宋" w:eastAsia="仿宋" w:cs="仿宋"/>
          <w:color w:val="000000"/>
          <w:sz w:val="24"/>
          <w:szCs w:val="24"/>
        </w:rPr>
        <w:t>发包人如需更换现场管理人员，应至少提前</w:t>
      </w:r>
      <w:r>
        <w:rPr>
          <w:rFonts w:ascii="仿宋" w:hAnsi="仿宋" w:eastAsia="仿宋" w:cs="仿宋"/>
          <w:color w:val="000000"/>
          <w:sz w:val="24"/>
          <w:szCs w:val="24"/>
        </w:rPr>
        <w:t>7</w:t>
      </w:r>
      <w:r>
        <w:rPr>
          <w:rFonts w:hint="eastAsia" w:ascii="仿宋" w:hAnsi="仿宋" w:eastAsia="仿宋" w:cs="仿宋"/>
          <w:color w:val="000000"/>
          <w:sz w:val="24"/>
          <w:szCs w:val="24"/>
        </w:rPr>
        <w:t>天以书面形式通知承包人，否则该项更换无效。承包人应在收到通知后</w:t>
      </w:r>
      <w:r>
        <w:rPr>
          <w:rFonts w:ascii="仿宋" w:hAnsi="仿宋" w:eastAsia="仿宋" w:cs="仿宋"/>
          <w:color w:val="000000"/>
          <w:sz w:val="24"/>
          <w:szCs w:val="24"/>
        </w:rPr>
        <w:t>7</w:t>
      </w:r>
      <w:r>
        <w:rPr>
          <w:rFonts w:hint="eastAsia" w:ascii="仿宋" w:hAnsi="仿宋" w:eastAsia="仿宋" w:cs="仿宋"/>
          <w:color w:val="000000"/>
          <w:sz w:val="24"/>
          <w:szCs w:val="24"/>
        </w:rPr>
        <w:t>天内予以回复，否则视为已收到通知。后任现场管理人员应继续行使合同规定的前任现场管理人员的职权和履行相应的义务。</w:t>
      </w:r>
    </w:p>
    <w:p>
      <w:pPr>
        <w:pStyle w:val="23"/>
        <w:tabs>
          <w:tab w:val="left" w:pos="1320"/>
          <w:tab w:val="left" w:pos="1620"/>
        </w:tabs>
        <w:adjustRightInd w:val="0"/>
        <w:snapToGrid w:val="0"/>
        <w:spacing w:line="360" w:lineRule="auto"/>
        <w:ind w:right="-238"/>
        <w:rPr>
          <w:rFonts w:ascii="仿宋" w:hAnsi="仿宋" w:eastAsia="仿宋" w:cs="Times New Roman"/>
          <w:b/>
          <w:bCs/>
          <w:color w:val="000000"/>
          <w:sz w:val="24"/>
          <w:szCs w:val="24"/>
        </w:rPr>
      </w:pPr>
      <w:r>
        <w:rPr>
          <w:rFonts w:ascii="仿宋" w:hAnsi="仿宋" w:eastAsia="仿宋" w:cs="仿宋"/>
          <w:b/>
          <w:bCs/>
          <w:color w:val="000000"/>
          <w:sz w:val="24"/>
          <w:szCs w:val="24"/>
        </w:rPr>
        <w:t xml:space="preserve">21.2  </w:t>
      </w:r>
      <w:r>
        <w:rPr>
          <w:rFonts w:ascii="仿宋" w:hAnsi="仿宋" w:eastAsia="仿宋" w:cs="仿宋"/>
          <w:b/>
          <w:bCs/>
          <w:color w:val="000000"/>
          <w:sz w:val="24"/>
          <w:szCs w:val="24"/>
          <w:u w:val="dotted"/>
        </w:rPr>
        <w:t xml:space="preserve">                                                                             </w:t>
      </w:r>
    </w:p>
    <w:p>
      <w:pPr>
        <w:pStyle w:val="23"/>
        <w:adjustRightInd w:val="0"/>
        <w:snapToGrid w:val="0"/>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1723776" behindDoc="0" locked="0" layoutInCell="1" allowOverlap="1">
                <wp:simplePos x="0" y="0"/>
                <wp:positionH relativeFrom="column">
                  <wp:posOffset>-114300</wp:posOffset>
                </wp:positionH>
                <wp:positionV relativeFrom="paragraph">
                  <wp:posOffset>84455</wp:posOffset>
                </wp:positionV>
                <wp:extent cx="914400" cy="457200"/>
                <wp:effectExtent l="0" t="0" r="0" b="0"/>
                <wp:wrapNone/>
                <wp:docPr id="65" name="文本框 66"/>
                <wp:cNvGraphicFramePr/>
                <a:graphic xmlns:a="http://schemas.openxmlformats.org/drawingml/2006/main">
                  <a:graphicData uri="http://schemas.microsoft.com/office/word/2010/wordprocessingShape">
                    <wps:wsp>
                      <wps:cNvSpPr txBox="1"/>
                      <wps:spPr>
                        <a:xfrm>
                          <a:off x="0" y="0"/>
                          <a:ext cx="914400" cy="457200"/>
                        </a:xfrm>
                        <a:prstGeom prst="rect">
                          <a:avLst/>
                        </a:prstGeom>
                        <a:noFill/>
                        <a:ln>
                          <a:noFill/>
                        </a:ln>
                      </wps:spPr>
                      <wps:txbx>
                        <w:txbxContent>
                          <w:p>
                            <w:pPr>
                              <w:spacing w:line="240" w:lineRule="exact"/>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承包人代表任命和更换</w:t>
                            </w:r>
                          </w:p>
                        </w:txbxContent>
                      </wps:txbx>
                      <wps:bodyPr wrap="square" upright="1"/>
                    </wps:wsp>
                  </a:graphicData>
                </a:graphic>
              </wp:anchor>
            </w:drawing>
          </mc:Choice>
          <mc:Fallback>
            <w:pict>
              <v:shape id="文本框 66" o:spid="_x0000_s1026" o:spt="202" type="#_x0000_t202" style="position:absolute;left:0pt;margin-left:-9pt;margin-top:6.65pt;height:36pt;width:72pt;z-index:251723776;mso-width-relative:page;mso-height-relative:page;" filled="f" stroked="f" coordsize="21600,21600" o:gfxdata="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DxMCfp1gAAAAkBAAAPAAAAAAAAAAEAIAAA&#10;ACIAAABkcnMvZG93bnJldi54bWxQSwECFAAUAAAACACHTuJAB/oBqZwBAAAPAwAADgAAAAAAAAAB&#10;ACAAAAAlAQAAZHJzL2Uyb0RvYy54bWxQSwUGAAAAAAYABgBZAQAAMwUAAAAA&#10;">
                <v:fill on="f" focussize="0,0"/>
                <v:stroke on="f"/>
                <v:imagedata o:title=""/>
                <o:lock v:ext="edit" aspectratio="f"/>
                <v:textbox>
                  <w:txbxContent>
                    <w:p>
                      <w:pPr>
                        <w:spacing w:line="240" w:lineRule="exact"/>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承包人代表任命和更换</w:t>
                      </w:r>
                    </w:p>
                  </w:txbxContent>
                </v:textbox>
              </v:shape>
            </w:pict>
          </mc:Fallback>
        </mc:AlternateContent>
      </w:r>
      <w:r>
        <w:rPr>
          <w:rFonts w:hint="eastAsia" w:ascii="仿宋" w:hAnsi="仿宋" w:eastAsia="仿宋" w:cs="仿宋"/>
          <w:color w:val="000000"/>
          <w:sz w:val="24"/>
          <w:szCs w:val="24"/>
        </w:rPr>
        <w:t>承包人应任命代表承包人工作的承包人代表，该代表的人选应具有注册建造师执业资格，由承包人在开工前依法向发包人提出，经发包人同意后在专用条款中写明。建设行政主管部门有规定的，应遵守其规定；招标工程的承包人代表，应为投标文件所载明的人选。</w:t>
      </w:r>
    </w:p>
    <w:p>
      <w:pPr>
        <w:pStyle w:val="23"/>
        <w:adjustRightInd w:val="0"/>
        <w:snapToGrid w:val="0"/>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承包人如需更换承包人代表，应取得发包人的同意和遵守建设行政主管部门的规定，并至少提前</w:t>
      </w:r>
      <w:r>
        <w:rPr>
          <w:rFonts w:ascii="仿宋" w:hAnsi="仿宋" w:eastAsia="仿宋" w:cs="仿宋"/>
          <w:color w:val="000000"/>
          <w:sz w:val="24"/>
          <w:szCs w:val="24"/>
        </w:rPr>
        <w:t>7</w:t>
      </w:r>
      <w:r>
        <w:rPr>
          <w:rFonts w:hint="eastAsia" w:ascii="仿宋" w:hAnsi="仿宋" w:eastAsia="仿宋" w:cs="仿宋"/>
          <w:color w:val="000000"/>
          <w:sz w:val="24"/>
          <w:szCs w:val="24"/>
        </w:rPr>
        <w:t>天以书面形式通知发包人，否则该项更换无效。发包人应在收到通知后的</w:t>
      </w:r>
      <w:r>
        <w:rPr>
          <w:rFonts w:ascii="仿宋" w:hAnsi="仿宋" w:eastAsia="仿宋" w:cs="仿宋"/>
          <w:color w:val="000000"/>
          <w:sz w:val="24"/>
          <w:szCs w:val="24"/>
        </w:rPr>
        <w:t>7</w:t>
      </w:r>
      <w:r>
        <w:rPr>
          <w:rFonts w:hint="eastAsia" w:ascii="仿宋" w:hAnsi="仿宋" w:eastAsia="仿宋" w:cs="仿宋"/>
          <w:color w:val="000000"/>
          <w:sz w:val="24"/>
          <w:szCs w:val="24"/>
        </w:rPr>
        <w:t>天内予以答复，否则视为同意。后任承包人代表应继续行使合同规定的前任承包人代表的职权和履行相应的义务。</w:t>
      </w:r>
    </w:p>
    <w:p>
      <w:pPr>
        <w:pStyle w:val="23"/>
        <w:tabs>
          <w:tab w:val="left" w:pos="1320"/>
        </w:tabs>
        <w:adjustRightInd w:val="0"/>
        <w:snapToGrid w:val="0"/>
        <w:spacing w:line="360" w:lineRule="auto"/>
        <w:ind w:right="-238"/>
        <w:rPr>
          <w:rFonts w:ascii="仿宋" w:hAnsi="仿宋" w:eastAsia="仿宋" w:cs="Times New Roman"/>
          <w:b/>
          <w:bCs/>
          <w:color w:val="000000"/>
          <w:sz w:val="24"/>
          <w:szCs w:val="24"/>
        </w:rPr>
      </w:pPr>
      <w:r>
        <w:rPr>
          <w:rFonts w:ascii="仿宋" w:hAnsi="仿宋" w:eastAsia="仿宋" w:cs="仿宋"/>
          <w:b/>
          <w:bCs/>
          <w:color w:val="000000"/>
          <w:sz w:val="24"/>
          <w:szCs w:val="24"/>
        </w:rPr>
        <w:t xml:space="preserve">21.3  </w:t>
      </w:r>
      <w:r>
        <w:rPr>
          <w:rFonts w:ascii="仿宋" w:hAnsi="仿宋" w:eastAsia="仿宋" w:cs="仿宋"/>
          <w:b/>
          <w:bCs/>
          <w:color w:val="000000"/>
          <w:sz w:val="24"/>
          <w:szCs w:val="24"/>
          <w:u w:val="dotted"/>
        </w:rPr>
        <w:t xml:space="preserve">                                                                                                          </w:t>
      </w:r>
    </w:p>
    <w:p>
      <w:pPr>
        <w:pStyle w:val="23"/>
        <w:adjustRightInd w:val="0"/>
        <w:snapToGrid w:val="0"/>
        <w:spacing w:line="360" w:lineRule="auto"/>
        <w:ind w:left="1619" w:leftChars="771"/>
        <w:rPr>
          <w:rFonts w:ascii="仿宋" w:hAnsi="仿宋" w:eastAsia="仿宋" w:cs="Times New Roman"/>
          <w:b/>
          <w:bCs/>
          <w:color w:val="000000"/>
          <w:sz w:val="24"/>
          <w:szCs w:val="24"/>
        </w:rPr>
      </w:pPr>
      <w:r>
        <mc:AlternateContent>
          <mc:Choice Requires="wps">
            <w:drawing>
              <wp:anchor distT="0" distB="0" distL="114300" distR="114300" simplePos="0" relativeHeight="251724800" behindDoc="0" locked="0" layoutInCell="1" allowOverlap="1">
                <wp:simplePos x="0" y="0"/>
                <wp:positionH relativeFrom="column">
                  <wp:posOffset>-83820</wp:posOffset>
                </wp:positionH>
                <wp:positionV relativeFrom="paragraph">
                  <wp:posOffset>46355</wp:posOffset>
                </wp:positionV>
                <wp:extent cx="1231900" cy="720725"/>
                <wp:effectExtent l="0" t="0" r="0" b="0"/>
                <wp:wrapNone/>
                <wp:docPr id="66" name="文本框 67"/>
                <wp:cNvGraphicFramePr/>
                <a:graphic xmlns:a="http://schemas.openxmlformats.org/drawingml/2006/main">
                  <a:graphicData uri="http://schemas.microsoft.com/office/word/2010/wordprocessingShape">
                    <wps:wsp>
                      <wps:cNvSpPr txBox="1"/>
                      <wps:spPr>
                        <a:xfrm>
                          <a:off x="0" y="0"/>
                          <a:ext cx="1231900" cy="720725"/>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监理工程师、</w:t>
                            </w:r>
                          </w:p>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造价工程师代</w:t>
                            </w:r>
                          </w:p>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表任命和撤回</w:t>
                            </w:r>
                          </w:p>
                        </w:txbxContent>
                      </wps:txbx>
                      <wps:bodyPr wrap="square" upright="1"/>
                    </wps:wsp>
                  </a:graphicData>
                </a:graphic>
              </wp:anchor>
            </w:drawing>
          </mc:Choice>
          <mc:Fallback>
            <w:pict>
              <v:shape id="文本框 67" o:spid="_x0000_s1026" o:spt="202" type="#_x0000_t202" style="position:absolute;left:0pt;margin-left:-6.6pt;margin-top:3.65pt;height:56.75pt;width:97pt;z-index:251724800;mso-width-relative:page;mso-height-relative:page;" filled="f" stroked="f" coordsize="21600,21600" o:gfxdata="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1BWXI9UAAAAJAQAADwAAAAAAAAABACAAAAAi&#10;AAAAZHJzL2Rvd25yZXYueG1sUEsBAhQAFAAAAAgAh07iQM7rnqubAQAAEAMAAA4AAAAAAAAAAQAg&#10;AAAAJAEAAGRycy9lMm9Eb2MueG1sUEsFBgAAAAAGAAYAWQEAADEFA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监理工程师、</w:t>
                      </w:r>
                    </w:p>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造价工程师代</w:t>
                      </w:r>
                    </w:p>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表任命和撤回</w:t>
                      </w:r>
                    </w:p>
                  </w:txbxContent>
                </v:textbox>
              </v:shape>
            </w:pict>
          </mc:Fallback>
        </mc:AlternateContent>
      </w:r>
      <w:r>
        <w:rPr>
          <w:rFonts w:hint="eastAsia" w:ascii="仿宋" w:hAnsi="仿宋" w:eastAsia="仿宋" w:cs="仿宋"/>
          <w:color w:val="000000"/>
          <w:sz w:val="24"/>
          <w:szCs w:val="24"/>
        </w:rPr>
        <w:t>除合同约定或依法应由监理工程师、造价工程师行使的职权外，监理工程师、造价工程师可将其职权以书面形式授予其任命的监理工程师、造价工程师代表，亦可将其授权撤回。任何此类任命或撤回，均应至少提前</w:t>
      </w:r>
      <w:r>
        <w:rPr>
          <w:rFonts w:ascii="仿宋" w:hAnsi="仿宋" w:eastAsia="仿宋" w:cs="仿宋"/>
          <w:color w:val="000000"/>
          <w:sz w:val="24"/>
          <w:szCs w:val="24"/>
        </w:rPr>
        <w:t>7</w:t>
      </w:r>
      <w:r>
        <w:rPr>
          <w:rFonts w:hint="eastAsia" w:ascii="仿宋" w:hAnsi="仿宋" w:eastAsia="仿宋" w:cs="仿宋"/>
          <w:color w:val="000000"/>
          <w:sz w:val="24"/>
          <w:szCs w:val="24"/>
        </w:rPr>
        <w:t>天以书面形式通知承包人。未将有关文件送交承包人之前，任何此类任命或撤回均为无效。</w:t>
      </w:r>
    </w:p>
    <w:p>
      <w:pPr>
        <w:pStyle w:val="23"/>
        <w:tabs>
          <w:tab w:val="left" w:pos="1320"/>
        </w:tabs>
        <w:adjustRightInd w:val="0"/>
        <w:snapToGrid w:val="0"/>
        <w:spacing w:line="360" w:lineRule="auto"/>
        <w:ind w:right="-238"/>
        <w:rPr>
          <w:rFonts w:ascii="仿宋" w:hAnsi="仿宋" w:eastAsia="仿宋" w:cs="Times New Roman"/>
          <w:color w:val="000000"/>
          <w:sz w:val="24"/>
          <w:szCs w:val="24"/>
        </w:rPr>
      </w:pPr>
      <w:r>
        <w:rPr>
          <w:rFonts w:ascii="仿宋" w:hAnsi="仿宋" w:eastAsia="仿宋" w:cs="仿宋"/>
          <w:b/>
          <w:bCs/>
          <w:color w:val="000000"/>
          <w:sz w:val="24"/>
          <w:szCs w:val="24"/>
        </w:rPr>
        <w:t xml:space="preserve">21.4  </w:t>
      </w:r>
      <w:r>
        <w:rPr>
          <w:rFonts w:ascii="仿宋" w:hAnsi="仿宋" w:eastAsia="仿宋" w:cs="仿宋"/>
          <w:color w:val="000000"/>
          <w:sz w:val="24"/>
          <w:szCs w:val="24"/>
          <w:u w:val="dotted"/>
        </w:rPr>
        <w:t xml:space="preserve">                                                                             </w:t>
      </w:r>
    </w:p>
    <w:p>
      <w:pPr>
        <w:pStyle w:val="23"/>
        <w:adjustRightInd w:val="0"/>
        <w:snapToGrid w:val="0"/>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1725824" behindDoc="0" locked="0" layoutInCell="1" allowOverlap="1">
                <wp:simplePos x="0" y="0"/>
                <wp:positionH relativeFrom="column">
                  <wp:posOffset>-114300</wp:posOffset>
                </wp:positionH>
                <wp:positionV relativeFrom="paragraph">
                  <wp:posOffset>35560</wp:posOffset>
                </wp:positionV>
                <wp:extent cx="914400" cy="559435"/>
                <wp:effectExtent l="0" t="0" r="0" b="0"/>
                <wp:wrapNone/>
                <wp:docPr id="67" name="文本框 68"/>
                <wp:cNvGraphicFramePr/>
                <a:graphic xmlns:a="http://schemas.openxmlformats.org/drawingml/2006/main">
                  <a:graphicData uri="http://schemas.microsoft.com/office/word/2010/wordprocessingShape">
                    <wps:wsp>
                      <wps:cNvSpPr txBox="1"/>
                      <wps:spPr>
                        <a:xfrm>
                          <a:off x="0" y="0"/>
                          <a:ext cx="914400" cy="559435"/>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承包人代表授权人选任命和撤回</w:t>
                            </w:r>
                          </w:p>
                        </w:txbxContent>
                      </wps:txbx>
                      <wps:bodyPr wrap="square" upright="1"/>
                    </wps:wsp>
                  </a:graphicData>
                </a:graphic>
              </wp:anchor>
            </w:drawing>
          </mc:Choice>
          <mc:Fallback>
            <w:pict>
              <v:shape id="文本框 68" o:spid="_x0000_s1026" o:spt="202" type="#_x0000_t202" style="position:absolute;left:0pt;margin-left:-9pt;margin-top:2.8pt;height:44.05pt;width:72pt;z-index:251725824;mso-width-relative:page;mso-height-relative:page;" filled="f" stroked="f" coordsize="21600,21600" o:gfxdata="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BeIOGdYAAAAIAQAADwAAAAAAAAABACAA&#10;AAAiAAAAZHJzL2Rvd25yZXYueG1sUEsBAhQAFAAAAAgAh07iQEWw2zSdAQAADwMAAA4AAAAAAAAA&#10;AQAgAAAAJQEAAGRycy9lMm9Eb2MueG1sUEsFBgAAAAAGAAYAWQEAADQFA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承包人代表授权人选任命和撤回</w:t>
                      </w:r>
                    </w:p>
                  </w:txbxContent>
                </v:textbox>
              </v:shape>
            </w:pict>
          </mc:Fallback>
        </mc:AlternateContent>
      </w:r>
      <w:r>
        <w:rPr>
          <w:rFonts w:hint="eastAsia" w:ascii="仿宋" w:hAnsi="仿宋" w:eastAsia="仿宋" w:cs="仿宋"/>
          <w:color w:val="000000"/>
          <w:sz w:val="24"/>
          <w:szCs w:val="24"/>
        </w:rPr>
        <w:t>除合同约定或依法应由承包人代表行使的职权外，承包人代表可将其职权以书</w:t>
      </w:r>
    </w:p>
    <w:p>
      <w:pPr>
        <w:pStyle w:val="23"/>
        <w:adjustRightInd w:val="0"/>
        <w:snapToGrid w:val="0"/>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面形式授予其任命的合格人选，亦可将其授权撤回。任何此类任命或撤回，均应至少提前</w:t>
      </w:r>
      <w:r>
        <w:rPr>
          <w:rFonts w:ascii="仿宋" w:hAnsi="仿宋" w:eastAsia="仿宋" w:cs="仿宋"/>
          <w:color w:val="000000"/>
          <w:sz w:val="24"/>
          <w:szCs w:val="24"/>
        </w:rPr>
        <w:t>7</w:t>
      </w:r>
      <w:r>
        <w:rPr>
          <w:rFonts w:hint="eastAsia" w:ascii="仿宋" w:hAnsi="仿宋" w:eastAsia="仿宋" w:cs="仿宋"/>
          <w:color w:val="000000"/>
          <w:sz w:val="24"/>
          <w:szCs w:val="24"/>
        </w:rPr>
        <w:t>天以书面形式通知发包人和监理工程师、造价工程师。未将有关文件提交发包人和监理工程师、造价工程师之前，任何此类任命或撤回均为无效。</w:t>
      </w:r>
    </w:p>
    <w:p>
      <w:pPr>
        <w:spacing w:line="360" w:lineRule="auto"/>
        <w:rPr>
          <w:rFonts w:ascii="仿宋" w:hAnsi="仿宋" w:eastAsia="仿宋" w:cs="Times New Roman"/>
          <w:b/>
          <w:bCs/>
          <w:color w:val="000000"/>
          <w:sz w:val="24"/>
          <w:szCs w:val="24"/>
          <w:u w:val="single"/>
        </w:rPr>
      </w:pPr>
      <w:r>
        <w:rPr>
          <w:rFonts w:ascii="仿宋" w:hAnsi="仿宋" w:eastAsia="仿宋" w:cs="仿宋"/>
          <w:b/>
          <w:bCs/>
          <w:color w:val="000000"/>
          <w:sz w:val="24"/>
          <w:szCs w:val="24"/>
          <w:u w:val="single"/>
        </w:rPr>
        <w:t xml:space="preserve">                                                                                                              </w:t>
      </w:r>
    </w:p>
    <w:p>
      <w:pPr>
        <w:pStyle w:val="5"/>
        <w:numPr>
          <w:ilvl w:val="0"/>
          <w:numId w:val="0"/>
        </w:numPr>
        <w:tabs>
          <w:tab w:val="left" w:pos="420"/>
          <w:tab w:val="clear" w:pos="360"/>
        </w:tabs>
        <w:ind w:left="720"/>
        <w:rPr>
          <w:rFonts w:ascii="仿宋" w:hAnsi="仿宋" w:eastAsia="仿宋"/>
          <w:color w:val="000000"/>
          <w:sz w:val="24"/>
          <w:szCs w:val="24"/>
        </w:rPr>
      </w:pPr>
      <w:bookmarkStart w:id="49" w:name="_Toc469384002"/>
      <w:bookmarkStart w:id="50" w:name="_Toc10624842"/>
      <w:r>
        <w:rPr>
          <w:rFonts w:ascii="仿宋" w:hAnsi="仿宋" w:eastAsia="仿宋" w:cs="仿宋"/>
          <w:color w:val="000000"/>
          <w:sz w:val="24"/>
          <w:szCs w:val="24"/>
        </w:rPr>
        <w:t xml:space="preserve">22  </w:t>
      </w:r>
      <w:r>
        <w:rPr>
          <w:rFonts w:hint="eastAsia" w:ascii="仿宋" w:hAnsi="仿宋" w:eastAsia="仿宋" w:cs="仿宋"/>
          <w:color w:val="000000"/>
          <w:sz w:val="24"/>
          <w:szCs w:val="24"/>
        </w:rPr>
        <w:t>发包人代表</w:t>
      </w:r>
      <w:bookmarkEnd w:id="49"/>
      <w:bookmarkEnd w:id="50"/>
    </w:p>
    <w:p>
      <w:pPr>
        <w:spacing w:line="360" w:lineRule="auto"/>
        <w:rPr>
          <w:rFonts w:ascii="仿宋" w:hAnsi="仿宋" w:eastAsia="仿宋" w:cs="Times New Roman"/>
          <w:b/>
          <w:bCs/>
          <w:color w:val="000000"/>
          <w:sz w:val="24"/>
          <w:szCs w:val="24"/>
        </w:rPr>
      </w:pPr>
      <w:r>
        <w:rPr>
          <w:rFonts w:ascii="仿宋" w:hAnsi="仿宋" w:eastAsia="仿宋" w:cs="仿宋"/>
          <w:b/>
          <w:bCs/>
          <w:color w:val="000000"/>
          <w:sz w:val="24"/>
          <w:szCs w:val="24"/>
        </w:rPr>
        <w:t xml:space="preserve">22.1                           </w:t>
      </w:r>
    </w:p>
    <w:p>
      <w:pPr>
        <w:pStyle w:val="33"/>
        <w:ind w:left="1619" w:leftChars="771"/>
        <w:rPr>
          <w:rFonts w:ascii="仿宋" w:hAnsi="仿宋" w:eastAsia="仿宋"/>
          <w:color w:val="000000"/>
        </w:rPr>
      </w:pPr>
      <w:r>
        <mc:AlternateContent>
          <mc:Choice Requires="wps">
            <w:drawing>
              <wp:anchor distT="0" distB="0" distL="114300" distR="114300" simplePos="0" relativeHeight="251726848" behindDoc="0" locked="0" layoutInCell="1" allowOverlap="1">
                <wp:simplePos x="0" y="0"/>
                <wp:positionH relativeFrom="column">
                  <wp:posOffset>-114300</wp:posOffset>
                </wp:positionH>
                <wp:positionV relativeFrom="paragraph">
                  <wp:posOffset>53340</wp:posOffset>
                </wp:positionV>
                <wp:extent cx="914400" cy="443230"/>
                <wp:effectExtent l="0" t="0" r="0" b="0"/>
                <wp:wrapNone/>
                <wp:docPr id="68" name="文本框 69"/>
                <wp:cNvGraphicFramePr/>
                <a:graphic xmlns:a="http://schemas.openxmlformats.org/drawingml/2006/main">
                  <a:graphicData uri="http://schemas.microsoft.com/office/word/2010/wordprocessingShape">
                    <wps:wsp>
                      <wps:cNvSpPr txBox="1"/>
                      <wps:spPr>
                        <a:xfrm>
                          <a:off x="0" y="0"/>
                          <a:ext cx="914400" cy="44323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eastAsia="楷体_GB2312" w:cs="楷体_GB2312"/>
                                <w:b/>
                                <w:bCs/>
                                <w:color w:val="000000"/>
                                <w:sz w:val="18"/>
                                <w:szCs w:val="18"/>
                              </w:rPr>
                              <w:t>发包人对其代表授权</w:t>
                            </w:r>
                          </w:p>
                        </w:txbxContent>
                      </wps:txbx>
                      <wps:bodyPr wrap="square" upright="1"/>
                    </wps:wsp>
                  </a:graphicData>
                </a:graphic>
              </wp:anchor>
            </w:drawing>
          </mc:Choice>
          <mc:Fallback>
            <w:pict>
              <v:shape id="文本框 69" o:spid="_x0000_s1026" o:spt="202" type="#_x0000_t202" style="position:absolute;left:0pt;margin-left:-9pt;margin-top:4.2pt;height:34.9pt;width:72pt;z-index:251726848;mso-width-relative:page;mso-height-relative:page;" filled="f" stroked="f" coordsize="21600,21600" o:gfxdata="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MK7rAXVAAAACAEAAA8AAAAAAAAAAQAgAAAA&#10;IgAAAGRycy9kb3ducmV2LnhtbFBLAQIUABQAAAAIAIdO4kAKR2pBnAEAAA8DAAAOAAAAAAAAAAEA&#10;IAAAACQBAABkcnMvZTJvRG9jLnhtbFBLBQYAAAAABgAGAFkBAAAyBQ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eastAsia="楷体_GB2312" w:cs="楷体_GB2312"/>
                          <w:b/>
                          <w:bCs/>
                          <w:color w:val="000000"/>
                          <w:sz w:val="18"/>
                          <w:szCs w:val="18"/>
                        </w:rPr>
                        <w:t>发包人对其代表授权</w:t>
                      </w:r>
                    </w:p>
                  </w:txbxContent>
                </v:textbox>
              </v:shape>
            </w:pict>
          </mc:Fallback>
        </mc:AlternateContent>
      </w:r>
      <w:r>
        <w:rPr>
          <w:rFonts w:hint="eastAsia" w:ascii="仿宋" w:hAnsi="仿宋" w:eastAsia="仿宋" w:cs="仿宋"/>
          <w:color w:val="000000"/>
        </w:rPr>
        <w:t>发包人应在专用条款中写明发包人代表具体人选，并在开工前将发包人代表任命书以书面形式通知承包人，授予其代表发包人履行合同规定职责所需的一切权力。除专用条款另有约定外，发包人不应对发包人代表的权力另有限制。</w:t>
      </w:r>
    </w:p>
    <w:p>
      <w:pPr>
        <w:spacing w:line="360" w:lineRule="auto"/>
        <w:rPr>
          <w:rFonts w:ascii="仿宋" w:hAnsi="仿宋" w:eastAsia="仿宋" w:cs="Times New Roman"/>
          <w:b/>
          <w:bCs/>
          <w:color w:val="000000"/>
          <w:sz w:val="24"/>
          <w:szCs w:val="24"/>
        </w:rPr>
      </w:pPr>
      <w:r>
        <w:rPr>
          <w:rFonts w:ascii="仿宋" w:hAnsi="仿宋" w:eastAsia="仿宋" w:cs="仿宋"/>
          <w:b/>
          <w:bCs/>
          <w:color w:val="000000"/>
          <w:sz w:val="24"/>
          <w:szCs w:val="24"/>
        </w:rPr>
        <w:t xml:space="preserve">22.2   </w:t>
      </w:r>
      <w:r>
        <w:rPr>
          <w:rFonts w:ascii="仿宋" w:hAnsi="仿宋" w:eastAsia="仿宋" w:cs="仿宋"/>
          <w:b/>
          <w:bCs/>
          <w:color w:val="000000"/>
          <w:sz w:val="24"/>
          <w:szCs w:val="24"/>
          <w:u w:val="dotted"/>
        </w:rPr>
        <w:t xml:space="preserve">                                                                                                      </w:t>
      </w:r>
    </w:p>
    <w:p>
      <w:pPr>
        <w:pStyle w:val="33"/>
        <w:ind w:left="1619" w:leftChars="771"/>
        <w:rPr>
          <w:rFonts w:ascii="仿宋" w:hAnsi="仿宋" w:eastAsia="仿宋"/>
          <w:color w:val="000000"/>
        </w:rPr>
      </w:pPr>
      <w:r>
        <mc:AlternateContent>
          <mc:Choice Requires="wps">
            <w:drawing>
              <wp:anchor distT="0" distB="0" distL="114300" distR="114300" simplePos="0" relativeHeight="251727872" behindDoc="0" locked="0" layoutInCell="1" allowOverlap="1">
                <wp:simplePos x="0" y="0"/>
                <wp:positionH relativeFrom="column">
                  <wp:posOffset>-114300</wp:posOffset>
                </wp:positionH>
                <wp:positionV relativeFrom="paragraph">
                  <wp:posOffset>76200</wp:posOffset>
                </wp:positionV>
                <wp:extent cx="914400" cy="396240"/>
                <wp:effectExtent l="0" t="0" r="0" b="0"/>
                <wp:wrapNone/>
                <wp:docPr id="69" name="文本框 70"/>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eastAsia="楷体_GB2312" w:cs="楷体_GB2312"/>
                                <w:b/>
                                <w:bCs/>
                                <w:color w:val="000000"/>
                                <w:sz w:val="18"/>
                                <w:szCs w:val="18"/>
                              </w:rPr>
                              <w:t>发包人代表职权</w:t>
                            </w:r>
                          </w:p>
                        </w:txbxContent>
                      </wps:txbx>
                      <wps:bodyPr wrap="square" upright="1"/>
                    </wps:wsp>
                  </a:graphicData>
                </a:graphic>
              </wp:anchor>
            </w:drawing>
          </mc:Choice>
          <mc:Fallback>
            <w:pict>
              <v:shape id="文本框 70" o:spid="_x0000_s1026" o:spt="202" type="#_x0000_t202" style="position:absolute;left:0pt;margin-left:-9pt;margin-top:6pt;height:31.2pt;width:72pt;z-index:251727872;mso-width-relative:page;mso-height-relative:page;" filled="f" stroked="f" coordsize="21600,21600" o:gfxdata="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DNje27WAAAACQEAAA8AAAAAAAAAAQAgAAAA&#10;IgAAAGRycy9kb3ducmV2LnhtbFBLAQIUABQAAAAIAIdO4kA3sI7fmwEAAA8DAAAOAAAAAAAAAAEA&#10;IAAAACUBAABkcnMvZTJvRG9jLnhtbFBLBQYAAAAABgAGAFkBAAAyBQ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eastAsia="楷体_GB2312" w:cs="楷体_GB2312"/>
                          <w:b/>
                          <w:bCs/>
                          <w:color w:val="000000"/>
                          <w:sz w:val="18"/>
                          <w:szCs w:val="18"/>
                        </w:rPr>
                        <w:t>发包人代表职权</w:t>
                      </w:r>
                    </w:p>
                  </w:txbxContent>
                </v:textbox>
              </v:shape>
            </w:pict>
          </mc:Fallback>
        </mc:AlternateContent>
      </w:r>
      <w:r>
        <w:rPr>
          <w:rFonts w:hint="eastAsia" w:ascii="仿宋" w:hAnsi="仿宋" w:eastAsia="仿宋" w:cs="仿宋"/>
          <w:color w:val="000000"/>
        </w:rPr>
        <w:t>发包人代表应代表发包人履行合同规定的职责、行使合同明文规定和必然隐含的权力，对发包人负责。发包人代表在发包人授予职权范围内工作，发包人应予认可。</w:t>
      </w:r>
    </w:p>
    <w:p>
      <w:pPr>
        <w:spacing w:line="360" w:lineRule="auto"/>
        <w:rPr>
          <w:rFonts w:ascii="仿宋" w:hAnsi="仿宋" w:eastAsia="仿宋" w:cs="仿宋"/>
          <w:b/>
          <w:bCs/>
          <w:color w:val="000000"/>
          <w:sz w:val="24"/>
          <w:szCs w:val="24"/>
          <w:u w:val="single"/>
        </w:rPr>
      </w:pPr>
      <w:r>
        <w:rPr>
          <w:rFonts w:ascii="仿宋" w:hAnsi="仿宋" w:eastAsia="仿宋" w:cs="仿宋"/>
          <w:b/>
          <w:bCs/>
          <w:color w:val="000000"/>
          <w:sz w:val="24"/>
          <w:szCs w:val="24"/>
          <w:u w:val="single"/>
        </w:rPr>
        <w:t xml:space="preserve">                                                                                                             </w:t>
      </w:r>
    </w:p>
    <w:p>
      <w:pPr>
        <w:pStyle w:val="5"/>
        <w:numPr>
          <w:ilvl w:val="0"/>
          <w:numId w:val="0"/>
        </w:numPr>
        <w:tabs>
          <w:tab w:val="left" w:pos="420"/>
          <w:tab w:val="clear" w:pos="360"/>
        </w:tabs>
        <w:rPr>
          <w:rFonts w:ascii="仿宋" w:hAnsi="仿宋" w:eastAsia="仿宋"/>
          <w:bCs w:val="0"/>
          <w:color w:val="000000"/>
          <w:sz w:val="24"/>
          <w:szCs w:val="24"/>
        </w:rPr>
      </w:pPr>
      <w:bookmarkStart w:id="51" w:name="_Toc469384003"/>
      <w:bookmarkStart w:id="52" w:name="_Toc10624843"/>
      <w:r>
        <w:rPr>
          <w:rFonts w:ascii="仿宋" w:hAnsi="仿宋" w:eastAsia="仿宋" w:cs="仿宋"/>
          <w:bCs w:val="0"/>
          <w:color w:val="000000"/>
          <w:sz w:val="24"/>
          <w:szCs w:val="24"/>
        </w:rPr>
        <w:t xml:space="preserve">23  </w:t>
      </w:r>
      <w:r>
        <w:rPr>
          <w:rFonts w:hint="eastAsia" w:ascii="仿宋" w:hAnsi="仿宋" w:eastAsia="仿宋" w:cs="仿宋"/>
          <w:bCs w:val="0"/>
          <w:color w:val="000000"/>
          <w:sz w:val="24"/>
          <w:szCs w:val="24"/>
        </w:rPr>
        <w:t>监理工程师</w:t>
      </w:r>
      <w:bookmarkEnd w:id="51"/>
      <w:bookmarkEnd w:id="52"/>
    </w:p>
    <w:p>
      <w:pPr>
        <w:spacing w:line="360" w:lineRule="auto"/>
        <w:rPr>
          <w:rFonts w:ascii="仿宋" w:hAnsi="仿宋" w:eastAsia="仿宋" w:cs="Times New Roman"/>
          <w:b/>
          <w:bCs/>
          <w:color w:val="000000"/>
          <w:sz w:val="24"/>
          <w:szCs w:val="24"/>
        </w:rPr>
      </w:pPr>
      <w:r>
        <w:rPr>
          <w:rFonts w:ascii="仿宋" w:hAnsi="仿宋" w:eastAsia="仿宋" w:cs="仿宋"/>
          <w:b/>
          <w:bCs/>
          <w:color w:val="000000"/>
          <w:sz w:val="24"/>
          <w:szCs w:val="24"/>
        </w:rPr>
        <w:t xml:space="preserve">23.1  </w:t>
      </w:r>
      <w:r>
        <w:rPr>
          <w:rFonts w:ascii="仿宋" w:hAnsi="仿宋" w:eastAsia="仿宋" w:cs="仿宋"/>
          <w:b/>
          <w:bCs/>
          <w:color w:val="000000"/>
          <w:sz w:val="24"/>
          <w:szCs w:val="24"/>
          <w:u w:val="dotted"/>
        </w:rPr>
        <w:t xml:space="preserve">                                                                                                        </w:t>
      </w:r>
    </w:p>
    <w:p>
      <w:pPr>
        <w:pStyle w:val="33"/>
        <w:ind w:left="1619" w:leftChars="771"/>
        <w:rPr>
          <w:rFonts w:ascii="仿宋" w:hAnsi="仿宋" w:eastAsia="仿宋"/>
          <w:color w:val="000000"/>
        </w:rPr>
      </w:pPr>
      <w:r>
        <mc:AlternateContent>
          <mc:Choice Requires="wps">
            <w:drawing>
              <wp:anchor distT="0" distB="0" distL="114300" distR="114300" simplePos="0" relativeHeight="251728896" behindDoc="0" locked="0" layoutInCell="1" allowOverlap="1">
                <wp:simplePos x="0" y="0"/>
                <wp:positionH relativeFrom="column">
                  <wp:posOffset>-114300</wp:posOffset>
                </wp:positionH>
                <wp:positionV relativeFrom="paragraph">
                  <wp:posOffset>53340</wp:posOffset>
                </wp:positionV>
                <wp:extent cx="914400" cy="389890"/>
                <wp:effectExtent l="0" t="0" r="0" b="0"/>
                <wp:wrapNone/>
                <wp:docPr id="70" name="文本框 71"/>
                <wp:cNvGraphicFramePr/>
                <a:graphic xmlns:a="http://schemas.openxmlformats.org/drawingml/2006/main">
                  <a:graphicData uri="http://schemas.microsoft.com/office/word/2010/wordprocessingShape">
                    <wps:wsp>
                      <wps:cNvSpPr txBox="1"/>
                      <wps:spPr>
                        <a:xfrm>
                          <a:off x="0" y="0"/>
                          <a:ext cx="914400" cy="38989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eastAsia="楷体_GB2312" w:cs="楷体_GB2312"/>
                                <w:b/>
                                <w:bCs/>
                                <w:color w:val="000000"/>
                                <w:sz w:val="18"/>
                                <w:szCs w:val="18"/>
                              </w:rPr>
                              <w:t>发包人对监理工程师授权</w:t>
                            </w:r>
                          </w:p>
                        </w:txbxContent>
                      </wps:txbx>
                      <wps:bodyPr wrap="square" upright="1"/>
                    </wps:wsp>
                  </a:graphicData>
                </a:graphic>
              </wp:anchor>
            </w:drawing>
          </mc:Choice>
          <mc:Fallback>
            <w:pict>
              <v:shape id="文本框 71" o:spid="_x0000_s1026" o:spt="202" type="#_x0000_t202" style="position:absolute;left:0pt;margin-left:-9pt;margin-top:4.2pt;height:30.7pt;width:72pt;z-index:251728896;mso-width-relative:page;mso-height-relative:page;" filled="f" stroked="f" coordsize="21600,21600" o:gfxdata="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G4YBILVAAAACAEAAA8AAAAAAAAAAQAgAAAA&#10;IgAAAGRycy9kb3ducmV2LnhtbFBLAQIUABQAAAAIAIdO4kDy5gRAnAEAAA8DAAAOAAAAAAAAAAEA&#10;IAAAACQBAABkcnMvZTJvRG9jLnhtbFBLBQYAAAAABgAGAFkBAAAyBQ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eastAsia="楷体_GB2312" w:cs="楷体_GB2312"/>
                          <w:b/>
                          <w:bCs/>
                          <w:color w:val="000000"/>
                          <w:sz w:val="18"/>
                          <w:szCs w:val="18"/>
                        </w:rPr>
                        <w:t>发包人对监理工程师授权</w:t>
                      </w:r>
                    </w:p>
                  </w:txbxContent>
                </v:textbox>
              </v:shape>
            </w:pict>
          </mc:Fallback>
        </mc:AlternateContent>
      </w:r>
      <w:r>
        <w:rPr>
          <w:rFonts w:hint="eastAsia" w:ascii="仿宋" w:hAnsi="仿宋" w:eastAsia="仿宋" w:cs="仿宋"/>
          <w:color w:val="000000"/>
        </w:rPr>
        <w:t>发包人应在专用条款中写明负责合同工程监理专业技术的监理人名称和监理工程师具体人选，并在开工前将监理工程师任命书以书面形式通知承包人，授予其代表发包人履行合同规定职责所需的权力。</w:t>
      </w:r>
    </w:p>
    <w:p>
      <w:pPr>
        <w:spacing w:line="360" w:lineRule="auto"/>
        <w:rPr>
          <w:rFonts w:ascii="仿宋" w:hAnsi="仿宋" w:eastAsia="仿宋" w:cs="Times New Roman"/>
          <w:b/>
          <w:bCs/>
          <w:color w:val="000000"/>
          <w:sz w:val="24"/>
          <w:szCs w:val="24"/>
        </w:rPr>
      </w:pPr>
      <w:r>
        <w:rPr>
          <w:rFonts w:ascii="仿宋" w:hAnsi="仿宋" w:eastAsia="仿宋" w:cs="仿宋"/>
          <w:b/>
          <w:bCs/>
          <w:color w:val="000000"/>
          <w:sz w:val="24"/>
          <w:szCs w:val="24"/>
        </w:rPr>
        <w:t xml:space="preserve">23.2  </w:t>
      </w:r>
      <w:r>
        <w:rPr>
          <w:rFonts w:ascii="仿宋" w:hAnsi="仿宋" w:eastAsia="仿宋" w:cs="仿宋"/>
          <w:b/>
          <w:bCs/>
          <w:color w:val="000000"/>
          <w:sz w:val="24"/>
          <w:szCs w:val="24"/>
          <w:u w:val="dotted"/>
        </w:rPr>
        <w:t xml:space="preserve">                                                                                                        </w:t>
      </w:r>
    </w:p>
    <w:p>
      <w:pPr>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1729920" behindDoc="0" locked="0" layoutInCell="1" allowOverlap="1">
                <wp:simplePos x="0" y="0"/>
                <wp:positionH relativeFrom="column">
                  <wp:posOffset>-114300</wp:posOffset>
                </wp:positionH>
                <wp:positionV relativeFrom="paragraph">
                  <wp:posOffset>38100</wp:posOffset>
                </wp:positionV>
                <wp:extent cx="914400" cy="483870"/>
                <wp:effectExtent l="0" t="0" r="0" b="0"/>
                <wp:wrapNone/>
                <wp:docPr id="71" name="文本框 72"/>
                <wp:cNvGraphicFramePr/>
                <a:graphic xmlns:a="http://schemas.openxmlformats.org/drawingml/2006/main">
                  <a:graphicData uri="http://schemas.microsoft.com/office/word/2010/wordprocessingShape">
                    <wps:wsp>
                      <wps:cNvSpPr txBox="1"/>
                      <wps:spPr>
                        <a:xfrm>
                          <a:off x="0" y="0"/>
                          <a:ext cx="914400" cy="48387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监理工程师职权</w:t>
                            </w:r>
                          </w:p>
                        </w:txbxContent>
                      </wps:txbx>
                      <wps:bodyPr wrap="square" upright="1"/>
                    </wps:wsp>
                  </a:graphicData>
                </a:graphic>
              </wp:anchor>
            </w:drawing>
          </mc:Choice>
          <mc:Fallback>
            <w:pict>
              <v:shape id="文本框 72" o:spid="_x0000_s1026" o:spt="202" type="#_x0000_t202" style="position:absolute;left:0pt;margin-left:-9pt;margin-top:3pt;height:38.1pt;width:72pt;z-index:251729920;mso-width-relative:page;mso-height-relative:page;" filled="f" stroked="f" coordsize="21600,21600" o:gfxdata="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D7H5hO1QAAAAgBAAAPAAAAAAAAAAEAIAAA&#10;ACIAAABkcnMvZG93bnJldi54bWxQSwECFAAUAAAACACHTuJAwmqFjZ0BAAAPAwAADgAAAAAAAAAB&#10;ACAAAAAkAQAAZHJzL2Uyb0RvYy54bWxQSwUGAAAAAAYABgBZAQAAMwU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监理工程师职权</w:t>
                      </w:r>
                    </w:p>
                  </w:txbxContent>
                </v:textbox>
              </v:shape>
            </w:pict>
          </mc:Fallback>
        </mc:AlternateContent>
      </w:r>
      <w:r>
        <w:rPr>
          <w:rFonts w:hint="eastAsia" w:ascii="仿宋" w:hAnsi="仿宋" w:eastAsia="仿宋" w:cs="仿宋"/>
          <w:color w:val="000000"/>
          <w:sz w:val="24"/>
          <w:szCs w:val="24"/>
        </w:rPr>
        <w:t>监理工程师行使合同明文规定和必然隐含的职权，代表发包人负责监督、检查合同工程的进度、质量和安全，试验和检验承包人使用的与合同工程有关的材料、工程设备、施工设备和施工工艺，及时向承包人提供工作所需的批准、确认和通知等指令。监理工程师无权免除或变更合同规定的合同任何一方当事人在合同履行期间的权力、义务和责任。</w:t>
      </w:r>
    </w:p>
    <w:p>
      <w:pPr>
        <w:spacing w:line="360" w:lineRule="auto"/>
        <w:rPr>
          <w:rFonts w:ascii="仿宋" w:hAnsi="仿宋" w:eastAsia="仿宋" w:cs="Times New Roman"/>
          <w:b/>
          <w:bCs/>
          <w:color w:val="000000"/>
          <w:sz w:val="24"/>
          <w:szCs w:val="24"/>
        </w:rPr>
      </w:pPr>
      <w:r>
        <w:rPr>
          <w:rFonts w:ascii="仿宋" w:hAnsi="仿宋" w:eastAsia="仿宋" w:cs="仿宋"/>
          <w:b/>
          <w:bCs/>
          <w:color w:val="000000"/>
          <w:sz w:val="24"/>
          <w:szCs w:val="24"/>
        </w:rPr>
        <w:t xml:space="preserve">23.3  </w:t>
      </w:r>
      <w:r>
        <w:rPr>
          <w:rFonts w:ascii="仿宋" w:hAnsi="仿宋" w:eastAsia="仿宋" w:cs="仿宋"/>
          <w:b/>
          <w:bCs/>
          <w:color w:val="000000"/>
          <w:sz w:val="24"/>
          <w:szCs w:val="24"/>
          <w:u w:val="dotted"/>
        </w:rPr>
        <w:t xml:space="preserve">                                                                                                        </w:t>
      </w:r>
    </w:p>
    <w:p>
      <w:pPr>
        <w:spacing w:line="360" w:lineRule="auto"/>
        <w:ind w:left="1619" w:leftChars="771" w:firstLine="1"/>
        <w:rPr>
          <w:rFonts w:ascii="仿宋" w:hAnsi="仿宋" w:eastAsia="仿宋" w:cs="Times New Roman"/>
          <w:color w:val="000000"/>
          <w:sz w:val="24"/>
          <w:szCs w:val="24"/>
        </w:rPr>
      </w:pPr>
      <w:r>
        <mc:AlternateContent>
          <mc:Choice Requires="wps">
            <w:drawing>
              <wp:anchor distT="0" distB="0" distL="114300" distR="114300" simplePos="0" relativeHeight="251730944" behindDoc="0" locked="0" layoutInCell="1" allowOverlap="1">
                <wp:simplePos x="0" y="0"/>
                <wp:positionH relativeFrom="column">
                  <wp:posOffset>-114300</wp:posOffset>
                </wp:positionH>
                <wp:positionV relativeFrom="paragraph">
                  <wp:posOffset>68580</wp:posOffset>
                </wp:positionV>
                <wp:extent cx="914400" cy="410210"/>
                <wp:effectExtent l="0" t="0" r="0" b="0"/>
                <wp:wrapNone/>
                <wp:docPr id="72" name="文本框 73"/>
                <wp:cNvGraphicFramePr/>
                <a:graphic xmlns:a="http://schemas.openxmlformats.org/drawingml/2006/main">
                  <a:graphicData uri="http://schemas.microsoft.com/office/word/2010/wordprocessingShape">
                    <wps:wsp>
                      <wps:cNvSpPr txBox="1"/>
                      <wps:spPr>
                        <a:xfrm>
                          <a:off x="0" y="0"/>
                          <a:ext cx="914400" cy="41021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监理工程师职权限制</w:t>
                            </w:r>
                          </w:p>
                        </w:txbxContent>
                      </wps:txbx>
                      <wps:bodyPr wrap="square" upright="1"/>
                    </wps:wsp>
                  </a:graphicData>
                </a:graphic>
              </wp:anchor>
            </w:drawing>
          </mc:Choice>
          <mc:Fallback>
            <w:pict>
              <v:shape id="文本框 73" o:spid="_x0000_s1026" o:spt="202" type="#_x0000_t202" style="position:absolute;left:0pt;margin-left:-9pt;margin-top:5.4pt;height:32.3pt;width:72pt;z-index:251730944;mso-width-relative:page;mso-height-relative:page;" filled="f" stroked="f" coordsize="21600,21600" o:gfxdata="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AkwS2h1QAAAAkBAAAPAAAAAAAAAAEAIAAA&#10;ACIAAABkcnMvZG93bnJldi54bWxQSwECFAAUAAAACACHTuJAkn3YfZ0BAAAPAwAADgAAAAAAAAAB&#10;ACAAAAAkAQAAZHJzL2Uyb0RvYy54bWxQSwUGAAAAAAYABgBZAQAAMwU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监理工程师职权限制</w:t>
                      </w:r>
                    </w:p>
                  </w:txbxContent>
                </v:textbox>
              </v:shape>
            </w:pict>
          </mc:Fallback>
        </mc:AlternateContent>
      </w:r>
      <w:r>
        <w:rPr>
          <w:rFonts w:hint="eastAsia" w:ascii="仿宋" w:hAnsi="仿宋" w:eastAsia="仿宋" w:cs="仿宋"/>
          <w:color w:val="000000"/>
          <w:sz w:val="24"/>
          <w:szCs w:val="24"/>
        </w:rPr>
        <w:t>除属于第</w:t>
      </w:r>
      <w:r>
        <w:rPr>
          <w:rFonts w:ascii="仿宋" w:hAnsi="仿宋" w:eastAsia="仿宋" w:cs="仿宋"/>
          <w:color w:val="000000"/>
          <w:sz w:val="24"/>
          <w:szCs w:val="24"/>
        </w:rPr>
        <w:t>86</w:t>
      </w:r>
      <w:r>
        <w:rPr>
          <w:rFonts w:hint="eastAsia" w:ascii="仿宋" w:hAnsi="仿宋" w:eastAsia="仿宋" w:cs="仿宋"/>
          <w:color w:val="000000"/>
          <w:sz w:val="24"/>
          <w:szCs w:val="24"/>
        </w:rPr>
        <w:t>条规定的争议外，监理工程师在职权范围内的工作，发包人应予认可，但下列事件应事先取得发包人的专项批准：</w:t>
      </w:r>
    </w:p>
    <w:p>
      <w:pPr>
        <w:numPr>
          <w:ilvl w:val="0"/>
          <w:numId w:val="6"/>
        </w:numPr>
        <w:spacing w:line="360" w:lineRule="auto"/>
        <w:ind w:left="1619" w:leftChars="771" w:firstLine="1"/>
        <w:rPr>
          <w:rFonts w:ascii="仿宋" w:hAnsi="仿宋" w:eastAsia="仿宋" w:cs="Times New Roman"/>
          <w:color w:val="000000"/>
          <w:sz w:val="24"/>
          <w:szCs w:val="24"/>
        </w:rPr>
      </w:pPr>
      <w:r>
        <w:rPr>
          <w:rFonts w:hint="eastAsia" w:ascii="仿宋" w:hAnsi="仿宋" w:eastAsia="仿宋" w:cs="仿宋"/>
          <w:color w:val="000000"/>
          <w:sz w:val="24"/>
          <w:szCs w:val="24"/>
        </w:rPr>
        <w:t>根据第</w:t>
      </w:r>
      <w:r>
        <w:rPr>
          <w:rFonts w:ascii="仿宋" w:hAnsi="仿宋" w:eastAsia="仿宋" w:cs="仿宋"/>
          <w:color w:val="000000"/>
          <w:sz w:val="24"/>
          <w:szCs w:val="24"/>
        </w:rPr>
        <w:t>5.2</w:t>
      </w:r>
      <w:r>
        <w:rPr>
          <w:rFonts w:hint="eastAsia" w:ascii="仿宋" w:hAnsi="仿宋" w:eastAsia="仿宋" w:cs="仿宋"/>
          <w:color w:val="000000"/>
          <w:sz w:val="24"/>
          <w:szCs w:val="24"/>
        </w:rPr>
        <w:t>款规定批准承包人提供的配合施工设计图纸；</w:t>
      </w:r>
    </w:p>
    <w:p>
      <w:pPr>
        <w:numPr>
          <w:ilvl w:val="0"/>
          <w:numId w:val="6"/>
        </w:numPr>
        <w:spacing w:line="360" w:lineRule="auto"/>
        <w:ind w:left="1619" w:leftChars="771" w:firstLine="1"/>
        <w:rPr>
          <w:rFonts w:ascii="仿宋" w:hAnsi="仿宋" w:eastAsia="仿宋" w:cs="Times New Roman"/>
          <w:color w:val="000000"/>
          <w:sz w:val="24"/>
          <w:szCs w:val="24"/>
        </w:rPr>
      </w:pPr>
      <w:r>
        <w:rPr>
          <w:rFonts w:hint="eastAsia" w:ascii="仿宋" w:hAnsi="仿宋" w:eastAsia="仿宋" w:cs="仿宋"/>
          <w:color w:val="000000"/>
          <w:sz w:val="24"/>
          <w:szCs w:val="24"/>
        </w:rPr>
        <w:t>根据第</w:t>
      </w:r>
      <w:r>
        <w:rPr>
          <w:rFonts w:ascii="仿宋" w:hAnsi="仿宋" w:eastAsia="仿宋" w:cs="仿宋"/>
          <w:color w:val="000000"/>
          <w:sz w:val="24"/>
          <w:szCs w:val="24"/>
        </w:rPr>
        <w:t>7.2</w:t>
      </w:r>
      <w:r>
        <w:rPr>
          <w:rFonts w:hint="eastAsia" w:ascii="仿宋" w:hAnsi="仿宋" w:eastAsia="仿宋" w:cs="仿宋"/>
          <w:color w:val="000000"/>
          <w:sz w:val="24"/>
          <w:szCs w:val="24"/>
        </w:rPr>
        <w:t>款规定同意承包人分包工程；</w:t>
      </w:r>
    </w:p>
    <w:p>
      <w:pPr>
        <w:numPr>
          <w:ilvl w:val="0"/>
          <w:numId w:val="6"/>
        </w:numPr>
        <w:spacing w:line="360" w:lineRule="auto"/>
        <w:ind w:left="1619" w:leftChars="771" w:firstLine="1"/>
        <w:rPr>
          <w:rFonts w:ascii="仿宋" w:hAnsi="仿宋" w:eastAsia="仿宋" w:cs="Times New Roman"/>
          <w:color w:val="000000"/>
          <w:sz w:val="24"/>
          <w:szCs w:val="24"/>
        </w:rPr>
      </w:pPr>
      <w:r>
        <w:rPr>
          <w:rFonts w:hint="eastAsia" w:ascii="仿宋" w:hAnsi="仿宋" w:eastAsia="仿宋" w:cs="仿宋"/>
          <w:color w:val="000000"/>
          <w:sz w:val="24"/>
          <w:szCs w:val="24"/>
        </w:rPr>
        <w:t>根据第</w:t>
      </w:r>
      <w:r>
        <w:rPr>
          <w:rFonts w:ascii="仿宋" w:hAnsi="仿宋" w:eastAsia="仿宋" w:cs="仿宋"/>
          <w:color w:val="000000"/>
          <w:sz w:val="24"/>
          <w:szCs w:val="24"/>
        </w:rPr>
        <w:t>18.1</w:t>
      </w:r>
      <w:r>
        <w:rPr>
          <w:rFonts w:hint="eastAsia" w:ascii="仿宋" w:hAnsi="仿宋" w:eastAsia="仿宋" w:cs="仿宋"/>
          <w:color w:val="000000"/>
          <w:sz w:val="24"/>
          <w:szCs w:val="24"/>
        </w:rPr>
        <w:t>款规定批准承包人将材料和工程设备、施工设备移出施工场地；</w:t>
      </w:r>
    </w:p>
    <w:p>
      <w:pPr>
        <w:numPr>
          <w:ilvl w:val="0"/>
          <w:numId w:val="6"/>
        </w:numPr>
        <w:spacing w:line="360" w:lineRule="auto"/>
        <w:ind w:left="1619" w:leftChars="771" w:firstLine="1"/>
        <w:rPr>
          <w:rFonts w:ascii="仿宋" w:hAnsi="仿宋" w:eastAsia="仿宋" w:cs="Times New Roman"/>
          <w:color w:val="000000"/>
          <w:sz w:val="24"/>
          <w:szCs w:val="24"/>
        </w:rPr>
      </w:pPr>
      <w:r>
        <w:rPr>
          <w:rFonts w:hint="eastAsia" w:ascii="仿宋" w:hAnsi="仿宋" w:eastAsia="仿宋" w:cs="仿宋"/>
          <w:color w:val="000000"/>
          <w:sz w:val="24"/>
          <w:szCs w:val="24"/>
        </w:rPr>
        <w:t>根据第</w:t>
      </w:r>
      <w:r>
        <w:rPr>
          <w:rFonts w:ascii="仿宋" w:hAnsi="仿宋" w:eastAsia="仿宋" w:cs="仿宋"/>
          <w:color w:val="000000"/>
          <w:sz w:val="24"/>
          <w:szCs w:val="24"/>
        </w:rPr>
        <w:t>33</w:t>
      </w:r>
      <w:r>
        <w:rPr>
          <w:rFonts w:hint="eastAsia" w:ascii="仿宋" w:hAnsi="仿宋" w:eastAsia="仿宋" w:cs="仿宋"/>
          <w:color w:val="000000"/>
          <w:sz w:val="24"/>
          <w:szCs w:val="24"/>
        </w:rPr>
        <w:t>条规定批准承包人的施工组织设计和工程进度计划；</w:t>
      </w:r>
    </w:p>
    <w:p>
      <w:pPr>
        <w:numPr>
          <w:ilvl w:val="0"/>
          <w:numId w:val="6"/>
        </w:numPr>
        <w:spacing w:line="360" w:lineRule="auto"/>
        <w:ind w:left="1619" w:leftChars="771" w:firstLine="1"/>
        <w:rPr>
          <w:rFonts w:ascii="仿宋" w:hAnsi="仿宋" w:eastAsia="仿宋" w:cs="Times New Roman"/>
          <w:color w:val="000000"/>
          <w:sz w:val="24"/>
          <w:szCs w:val="24"/>
        </w:rPr>
      </w:pPr>
      <w:r>
        <w:rPr>
          <w:rFonts w:hint="eastAsia" w:ascii="仿宋" w:hAnsi="仿宋" w:eastAsia="仿宋" w:cs="仿宋"/>
          <w:color w:val="000000"/>
          <w:sz w:val="24"/>
          <w:szCs w:val="24"/>
        </w:rPr>
        <w:t>根据第</w:t>
      </w:r>
      <w:r>
        <w:rPr>
          <w:rFonts w:ascii="仿宋" w:hAnsi="仿宋" w:eastAsia="仿宋" w:cs="仿宋"/>
          <w:color w:val="000000"/>
          <w:sz w:val="24"/>
          <w:szCs w:val="24"/>
        </w:rPr>
        <w:t>34.2</w:t>
      </w:r>
      <w:r>
        <w:rPr>
          <w:rFonts w:hint="eastAsia" w:ascii="仿宋" w:hAnsi="仿宋" w:eastAsia="仿宋" w:cs="仿宋"/>
          <w:color w:val="000000"/>
          <w:sz w:val="24"/>
          <w:szCs w:val="24"/>
        </w:rPr>
        <w:t>款规定发出的工程开工令；</w:t>
      </w:r>
    </w:p>
    <w:p>
      <w:pPr>
        <w:numPr>
          <w:ilvl w:val="0"/>
          <w:numId w:val="6"/>
        </w:numPr>
        <w:spacing w:line="360" w:lineRule="auto"/>
        <w:ind w:left="1619" w:leftChars="771" w:firstLine="1"/>
        <w:rPr>
          <w:rFonts w:ascii="仿宋" w:hAnsi="仿宋" w:eastAsia="仿宋" w:cs="Times New Roman"/>
          <w:color w:val="000000"/>
          <w:sz w:val="24"/>
          <w:szCs w:val="24"/>
        </w:rPr>
      </w:pPr>
      <w:r>
        <w:rPr>
          <w:rFonts w:hint="eastAsia" w:ascii="仿宋" w:hAnsi="仿宋" w:eastAsia="仿宋" w:cs="仿宋"/>
          <w:color w:val="000000"/>
          <w:sz w:val="24"/>
          <w:szCs w:val="24"/>
        </w:rPr>
        <w:t>根据第</w:t>
      </w:r>
      <w:r>
        <w:rPr>
          <w:rFonts w:ascii="仿宋" w:hAnsi="仿宋" w:eastAsia="仿宋" w:cs="仿宋"/>
          <w:color w:val="000000"/>
          <w:sz w:val="24"/>
          <w:szCs w:val="24"/>
        </w:rPr>
        <w:t>37.2</w:t>
      </w:r>
      <w:r>
        <w:rPr>
          <w:rFonts w:hint="eastAsia" w:ascii="仿宋" w:hAnsi="仿宋" w:eastAsia="仿宋" w:cs="仿宋"/>
          <w:color w:val="000000"/>
          <w:sz w:val="24"/>
          <w:szCs w:val="24"/>
        </w:rPr>
        <w:t>款规定发出加快进度的变更指令；</w:t>
      </w:r>
    </w:p>
    <w:p>
      <w:pPr>
        <w:numPr>
          <w:ilvl w:val="0"/>
          <w:numId w:val="6"/>
        </w:numPr>
        <w:spacing w:line="360" w:lineRule="auto"/>
        <w:ind w:left="1619" w:leftChars="771" w:firstLine="1"/>
        <w:rPr>
          <w:rFonts w:ascii="仿宋" w:hAnsi="仿宋" w:eastAsia="仿宋" w:cs="Times New Roman"/>
          <w:color w:val="000000"/>
          <w:sz w:val="24"/>
          <w:szCs w:val="24"/>
        </w:rPr>
      </w:pPr>
      <w:r>
        <w:rPr>
          <w:rFonts w:hint="eastAsia" w:ascii="仿宋" w:hAnsi="仿宋" w:eastAsia="仿宋" w:cs="仿宋"/>
          <w:color w:val="000000"/>
          <w:sz w:val="24"/>
          <w:szCs w:val="24"/>
        </w:rPr>
        <w:t>根据第</w:t>
      </w:r>
      <w:r>
        <w:rPr>
          <w:rFonts w:ascii="仿宋" w:hAnsi="仿宋" w:eastAsia="仿宋" w:cs="仿宋"/>
          <w:color w:val="000000"/>
          <w:sz w:val="24"/>
          <w:szCs w:val="24"/>
        </w:rPr>
        <w:t>49.6</w:t>
      </w:r>
      <w:r>
        <w:rPr>
          <w:rFonts w:hint="eastAsia" w:ascii="仿宋" w:hAnsi="仿宋" w:eastAsia="仿宋" w:cs="仿宋"/>
          <w:color w:val="000000"/>
          <w:sz w:val="24"/>
          <w:szCs w:val="24"/>
        </w:rPr>
        <w:t>款规定使用替换材料；</w:t>
      </w:r>
    </w:p>
    <w:p>
      <w:pPr>
        <w:numPr>
          <w:ilvl w:val="0"/>
          <w:numId w:val="6"/>
        </w:numPr>
        <w:spacing w:line="360" w:lineRule="auto"/>
        <w:ind w:left="1619" w:leftChars="771" w:firstLine="1"/>
        <w:rPr>
          <w:rFonts w:ascii="仿宋" w:hAnsi="仿宋" w:eastAsia="仿宋" w:cs="Times New Roman"/>
          <w:color w:val="000000"/>
          <w:sz w:val="24"/>
          <w:szCs w:val="24"/>
        </w:rPr>
      </w:pPr>
      <w:r>
        <w:rPr>
          <w:rFonts w:hint="eastAsia" w:ascii="仿宋" w:hAnsi="仿宋" w:eastAsia="仿宋" w:cs="仿宋"/>
          <w:color w:val="000000"/>
          <w:sz w:val="24"/>
          <w:szCs w:val="24"/>
        </w:rPr>
        <w:t>根据第</w:t>
      </w:r>
      <w:r>
        <w:rPr>
          <w:rFonts w:ascii="仿宋" w:hAnsi="仿宋" w:eastAsia="仿宋" w:cs="仿宋"/>
          <w:color w:val="000000"/>
          <w:sz w:val="24"/>
          <w:szCs w:val="24"/>
        </w:rPr>
        <w:t>63</w:t>
      </w:r>
      <w:r>
        <w:rPr>
          <w:rFonts w:hint="eastAsia" w:ascii="仿宋" w:hAnsi="仿宋" w:eastAsia="仿宋" w:cs="仿宋"/>
          <w:color w:val="000000"/>
          <w:sz w:val="24"/>
          <w:szCs w:val="24"/>
        </w:rPr>
        <w:t>条规定发出使用暂列金额的工作指令；</w:t>
      </w:r>
    </w:p>
    <w:p>
      <w:pPr>
        <w:numPr>
          <w:ilvl w:val="0"/>
          <w:numId w:val="6"/>
        </w:numPr>
        <w:spacing w:line="360" w:lineRule="auto"/>
        <w:ind w:left="1619" w:leftChars="771" w:firstLine="1"/>
        <w:rPr>
          <w:rFonts w:ascii="仿宋" w:hAnsi="仿宋" w:eastAsia="仿宋" w:cs="Times New Roman"/>
          <w:color w:val="000000"/>
          <w:sz w:val="24"/>
          <w:szCs w:val="24"/>
        </w:rPr>
      </w:pPr>
      <w:r>
        <w:rPr>
          <w:rFonts w:hint="eastAsia" w:ascii="仿宋" w:hAnsi="仿宋" w:eastAsia="仿宋" w:cs="仿宋"/>
          <w:color w:val="000000"/>
          <w:sz w:val="24"/>
          <w:szCs w:val="24"/>
        </w:rPr>
        <w:t>根据第</w:t>
      </w:r>
      <w:r>
        <w:rPr>
          <w:rFonts w:ascii="仿宋" w:hAnsi="仿宋" w:eastAsia="仿宋" w:cs="仿宋"/>
          <w:color w:val="000000"/>
          <w:sz w:val="24"/>
          <w:szCs w:val="24"/>
        </w:rPr>
        <w:t>64</w:t>
      </w:r>
      <w:r>
        <w:rPr>
          <w:rFonts w:hint="eastAsia" w:ascii="仿宋" w:hAnsi="仿宋" w:eastAsia="仿宋" w:cs="仿宋"/>
          <w:color w:val="000000"/>
          <w:sz w:val="24"/>
          <w:szCs w:val="24"/>
        </w:rPr>
        <w:t>条规定发出使用计日工的工作指令；</w:t>
      </w:r>
    </w:p>
    <w:p>
      <w:pPr>
        <w:pStyle w:val="48"/>
        <w:spacing w:line="360" w:lineRule="auto"/>
        <w:ind w:firstLine="1440" w:firstLineChars="600"/>
        <w:jc w:val="left"/>
        <w:rPr>
          <w:rFonts w:ascii="仿宋" w:hAnsi="仿宋" w:eastAsia="仿宋" w:cs="Times New Roman"/>
          <w:color w:val="000000"/>
          <w:sz w:val="24"/>
          <w:szCs w:val="24"/>
        </w:rPr>
      </w:pPr>
      <w:r>
        <w:rPr>
          <w:rFonts w:hint="eastAsia" w:ascii="仿宋" w:hAnsi="仿宋" w:eastAsia="仿宋" w:cs="仿宋"/>
          <w:color w:val="000000"/>
          <w:sz w:val="24"/>
          <w:szCs w:val="24"/>
        </w:rPr>
        <w:t>（1</w:t>
      </w:r>
      <w:r>
        <w:rPr>
          <w:rFonts w:ascii="仿宋" w:hAnsi="仿宋" w:eastAsia="仿宋" w:cs="仿宋"/>
          <w:color w:val="000000"/>
          <w:sz w:val="24"/>
          <w:szCs w:val="24"/>
        </w:rPr>
        <w:t>0</w:t>
      </w:r>
      <w:r>
        <w:rPr>
          <w:rFonts w:hint="eastAsia" w:ascii="仿宋" w:hAnsi="仿宋" w:eastAsia="仿宋" w:cs="仿宋"/>
          <w:color w:val="000000"/>
          <w:sz w:val="24"/>
          <w:szCs w:val="24"/>
        </w:rPr>
        <w:t>）根据第</w:t>
      </w:r>
      <w:r>
        <w:rPr>
          <w:rFonts w:ascii="仿宋" w:hAnsi="仿宋" w:eastAsia="仿宋" w:cs="仿宋"/>
          <w:color w:val="000000"/>
          <w:sz w:val="24"/>
          <w:szCs w:val="24"/>
        </w:rPr>
        <w:t>56</w:t>
      </w:r>
      <w:r>
        <w:rPr>
          <w:rFonts w:hint="eastAsia" w:ascii="仿宋" w:hAnsi="仿宋" w:eastAsia="仿宋" w:cs="仿宋"/>
          <w:color w:val="000000"/>
          <w:sz w:val="24"/>
          <w:szCs w:val="24"/>
        </w:rPr>
        <w:t>条规定指令或批准的工程变更；</w:t>
      </w:r>
    </w:p>
    <w:p>
      <w:pPr>
        <w:pStyle w:val="48"/>
        <w:spacing w:line="360" w:lineRule="auto"/>
        <w:ind w:firstLine="1440" w:firstLineChars="600"/>
        <w:rPr>
          <w:rFonts w:ascii="仿宋" w:hAnsi="仿宋" w:eastAsia="仿宋" w:cs="Times New Roman"/>
          <w:color w:val="000000"/>
          <w:sz w:val="24"/>
          <w:szCs w:val="24"/>
        </w:rPr>
      </w:pPr>
      <w:r>
        <w:rPr>
          <w:rFonts w:hint="eastAsia" w:ascii="仿宋" w:hAnsi="仿宋" w:eastAsia="仿宋" w:cs="仿宋"/>
          <w:color w:val="000000"/>
          <w:sz w:val="24"/>
          <w:szCs w:val="24"/>
        </w:rPr>
        <w:t>（1</w:t>
      </w:r>
      <w:r>
        <w:rPr>
          <w:rFonts w:ascii="仿宋" w:hAnsi="仿宋" w:eastAsia="仿宋" w:cs="仿宋"/>
          <w:color w:val="000000"/>
          <w:sz w:val="24"/>
          <w:szCs w:val="24"/>
        </w:rPr>
        <w:t>1</w:t>
      </w:r>
      <w:r>
        <w:rPr>
          <w:rFonts w:hint="eastAsia" w:ascii="仿宋" w:hAnsi="仿宋" w:eastAsia="仿宋" w:cs="仿宋"/>
          <w:color w:val="000000"/>
          <w:sz w:val="24"/>
          <w:szCs w:val="24"/>
        </w:rPr>
        <w:t>）根据第</w:t>
      </w:r>
      <w:r>
        <w:rPr>
          <w:rFonts w:ascii="仿宋" w:hAnsi="仿宋" w:eastAsia="仿宋" w:cs="仿宋"/>
          <w:color w:val="000000"/>
          <w:sz w:val="24"/>
          <w:szCs w:val="24"/>
        </w:rPr>
        <w:t>75</w:t>
      </w:r>
      <w:r>
        <w:rPr>
          <w:rFonts w:hint="eastAsia" w:ascii="仿宋" w:hAnsi="仿宋" w:eastAsia="仿宋" w:cs="仿宋"/>
          <w:color w:val="000000"/>
          <w:sz w:val="24"/>
          <w:szCs w:val="24"/>
        </w:rPr>
        <w:t>条规定指令或确认的现场签证；</w:t>
      </w:r>
    </w:p>
    <w:p>
      <w:pPr>
        <w:spacing w:line="360" w:lineRule="auto"/>
        <w:rPr>
          <w:rFonts w:ascii="仿宋" w:hAnsi="仿宋" w:eastAsia="仿宋" w:cs="Times New Roman"/>
          <w:color w:val="000000"/>
          <w:sz w:val="24"/>
          <w:szCs w:val="24"/>
        </w:rPr>
      </w:pPr>
      <w:r>
        <w:rPr>
          <w:rFonts w:hint="eastAsia" w:ascii="仿宋" w:hAnsi="仿宋" w:eastAsia="仿宋" w:cs="仿宋"/>
          <w:color w:val="000000"/>
          <w:sz w:val="24"/>
          <w:szCs w:val="24"/>
        </w:rPr>
        <w:t xml:space="preserve">             （</w:t>
      </w:r>
      <w:r>
        <w:rPr>
          <w:rFonts w:ascii="仿宋" w:hAnsi="仿宋" w:eastAsia="仿宋" w:cs="仿宋"/>
          <w:color w:val="000000"/>
          <w:sz w:val="24"/>
          <w:szCs w:val="24"/>
        </w:rPr>
        <w:t>12</w:t>
      </w:r>
      <w:r>
        <w:rPr>
          <w:rFonts w:hint="eastAsia" w:ascii="仿宋" w:hAnsi="仿宋" w:eastAsia="仿宋" w:cs="仿宋"/>
          <w:color w:val="000000"/>
          <w:sz w:val="24"/>
          <w:szCs w:val="24"/>
        </w:rPr>
        <w:t>）专用条款约定需要发包人批准的其他事项。</w:t>
      </w:r>
    </w:p>
    <w:p>
      <w:pPr>
        <w:spacing w:line="360" w:lineRule="auto"/>
        <w:rPr>
          <w:rFonts w:ascii="仿宋" w:hAnsi="仿宋" w:eastAsia="仿宋" w:cs="Times New Roman"/>
          <w:b/>
          <w:bCs/>
          <w:color w:val="000000"/>
          <w:sz w:val="24"/>
          <w:szCs w:val="24"/>
        </w:rPr>
      </w:pPr>
      <w:r>
        <mc:AlternateContent>
          <mc:Choice Requires="wps">
            <w:drawing>
              <wp:anchor distT="0" distB="0" distL="114300" distR="114300" simplePos="0" relativeHeight="251731968" behindDoc="0" locked="0" layoutInCell="1" allowOverlap="1">
                <wp:simplePos x="0" y="0"/>
                <wp:positionH relativeFrom="column">
                  <wp:posOffset>-114300</wp:posOffset>
                </wp:positionH>
                <wp:positionV relativeFrom="paragraph">
                  <wp:posOffset>278130</wp:posOffset>
                </wp:positionV>
                <wp:extent cx="1028700" cy="457200"/>
                <wp:effectExtent l="0" t="0" r="0" b="0"/>
                <wp:wrapNone/>
                <wp:docPr id="73" name="文本框 74"/>
                <wp:cNvGraphicFramePr/>
                <a:graphic xmlns:a="http://schemas.openxmlformats.org/drawingml/2006/main">
                  <a:graphicData uri="http://schemas.microsoft.com/office/word/2010/wordprocessingShape">
                    <wps:wsp>
                      <wps:cNvSpPr txBox="1"/>
                      <wps:spPr>
                        <a:xfrm>
                          <a:off x="0" y="0"/>
                          <a:ext cx="1028700" cy="45720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监理工程师指</w:t>
                            </w:r>
                          </w:p>
                          <w:p>
                            <w:pPr>
                              <w:spacing w:line="240" w:lineRule="exact"/>
                              <w:rPr>
                                <w:rFonts w:ascii="宋体" w:hAnsi="Times New Roman" w:cs="Times New Roman"/>
                                <w:sz w:val="18"/>
                                <w:szCs w:val="18"/>
                              </w:rPr>
                            </w:pPr>
                            <w:r>
                              <w:rPr>
                                <w:rFonts w:hint="eastAsia" w:ascii="楷体_GB2312" w:hAnsi="宋体" w:eastAsia="楷体_GB2312" w:cs="楷体_GB2312"/>
                                <w:b/>
                                <w:bCs/>
                                <w:color w:val="000000"/>
                                <w:sz w:val="18"/>
                                <w:szCs w:val="18"/>
                              </w:rPr>
                              <w:t>令</w:t>
                            </w:r>
                          </w:p>
                        </w:txbxContent>
                      </wps:txbx>
                      <wps:bodyPr wrap="square" upright="1"/>
                    </wps:wsp>
                  </a:graphicData>
                </a:graphic>
              </wp:anchor>
            </w:drawing>
          </mc:Choice>
          <mc:Fallback>
            <w:pict>
              <v:shape id="文本框 74" o:spid="_x0000_s1026" o:spt="202" type="#_x0000_t202" style="position:absolute;left:0pt;margin-left:-9pt;margin-top:21.9pt;height:36pt;width:81pt;z-index:251731968;mso-width-relative:page;mso-height-relative:page;" filled="f" stroked="f" coordsize="21600,21600" o:gfxdata="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OZhKhdcAAAAKAQAADwAAAAAAAAABACAA&#10;AAAiAAAAZHJzL2Rvd25yZXYueG1sUEsBAhQAFAAAAAgAh07iQPLN4CycAQAAEAMAAA4AAAAAAAAA&#10;AQAgAAAAJgEAAGRycy9lMm9Eb2MueG1sUEsFBgAAAAAGAAYAWQEAADQFA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监理工程师指</w:t>
                      </w:r>
                    </w:p>
                    <w:p>
                      <w:pPr>
                        <w:spacing w:line="240" w:lineRule="exact"/>
                        <w:rPr>
                          <w:rFonts w:ascii="宋体" w:hAnsi="Times New Roman" w:cs="Times New Roman"/>
                          <w:sz w:val="18"/>
                          <w:szCs w:val="18"/>
                        </w:rPr>
                      </w:pPr>
                      <w:r>
                        <w:rPr>
                          <w:rFonts w:hint="eastAsia" w:ascii="楷体_GB2312" w:hAnsi="宋体" w:eastAsia="楷体_GB2312" w:cs="楷体_GB2312"/>
                          <w:b/>
                          <w:bCs/>
                          <w:color w:val="000000"/>
                          <w:sz w:val="18"/>
                          <w:szCs w:val="18"/>
                        </w:rPr>
                        <w:t>令</w:t>
                      </w:r>
                    </w:p>
                  </w:txbxContent>
                </v:textbox>
              </v:shape>
            </w:pict>
          </mc:Fallback>
        </mc:AlternateContent>
      </w:r>
      <w:r>
        <w:rPr>
          <w:rFonts w:ascii="仿宋" w:hAnsi="仿宋" w:eastAsia="仿宋" w:cs="仿宋"/>
          <w:b/>
          <w:bCs/>
          <w:color w:val="000000"/>
          <w:sz w:val="24"/>
          <w:szCs w:val="24"/>
        </w:rPr>
        <w:t xml:space="preserve">23.4  </w:t>
      </w:r>
      <w:r>
        <w:rPr>
          <w:rFonts w:ascii="仿宋" w:hAnsi="仿宋" w:eastAsia="仿宋" w:cs="仿宋"/>
          <w:b/>
          <w:bCs/>
          <w:color w:val="000000"/>
          <w:sz w:val="24"/>
          <w:szCs w:val="24"/>
          <w:u w:val="dotted"/>
        </w:rPr>
        <w:t xml:space="preserve">                                                                                                       </w:t>
      </w:r>
    </w:p>
    <w:p>
      <w:pPr>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监理工程师应按照合同约定时间向承包人提供实施合同工程的进度、质量和安全工作所需的批准、确认和通知等指令。</w:t>
      </w:r>
    </w:p>
    <w:p>
      <w:pPr>
        <w:tabs>
          <w:tab w:val="left" w:pos="1260"/>
        </w:tabs>
        <w:spacing w:line="360" w:lineRule="auto"/>
        <w:ind w:left="1619" w:leftChars="771"/>
        <w:rPr>
          <w:rFonts w:ascii="仿宋" w:hAnsi="仿宋" w:eastAsia="仿宋" w:cs="Times New Roman"/>
          <w:b/>
          <w:bCs/>
          <w:color w:val="000000"/>
          <w:sz w:val="24"/>
          <w:szCs w:val="24"/>
        </w:rPr>
      </w:pPr>
      <w:r>
        <w:rPr>
          <w:rFonts w:hint="eastAsia" w:ascii="仿宋" w:hAnsi="仿宋" w:eastAsia="仿宋" w:cs="仿宋"/>
          <w:color w:val="000000"/>
          <w:sz w:val="24"/>
          <w:szCs w:val="24"/>
        </w:rPr>
        <w:t>监理工程师提供的指令，均应采用书面形式。在紧急情况下，监理工程师可发出口头指令，但应在</w:t>
      </w:r>
      <w:r>
        <w:rPr>
          <w:rFonts w:ascii="仿宋" w:hAnsi="仿宋" w:eastAsia="仿宋" w:cs="仿宋"/>
          <w:color w:val="000000"/>
          <w:sz w:val="24"/>
          <w:szCs w:val="24"/>
        </w:rPr>
        <w:t>48</w:t>
      </w:r>
      <w:r>
        <w:rPr>
          <w:rFonts w:hint="eastAsia" w:ascii="仿宋" w:hAnsi="仿宋" w:eastAsia="仿宋" w:cs="仿宋"/>
          <w:color w:val="000000"/>
          <w:sz w:val="24"/>
          <w:szCs w:val="24"/>
        </w:rPr>
        <w:t>小时内给予书面确认。对监理工程师的口头指令，承包人应予执行。如果承包人在监理工程师发出口头指令</w:t>
      </w:r>
      <w:r>
        <w:rPr>
          <w:rFonts w:ascii="仿宋" w:hAnsi="仿宋" w:eastAsia="仿宋" w:cs="仿宋"/>
          <w:color w:val="000000"/>
          <w:sz w:val="24"/>
          <w:szCs w:val="24"/>
        </w:rPr>
        <w:t>48</w:t>
      </w:r>
      <w:r>
        <w:rPr>
          <w:rFonts w:hint="eastAsia" w:ascii="仿宋" w:hAnsi="仿宋" w:eastAsia="仿宋" w:cs="仿宋"/>
          <w:color w:val="000000"/>
          <w:sz w:val="24"/>
          <w:szCs w:val="24"/>
        </w:rPr>
        <w:t>小时后未收到书面确认，则应在接到口头指令后的</w:t>
      </w:r>
      <w:r>
        <w:rPr>
          <w:rFonts w:ascii="仿宋" w:hAnsi="仿宋" w:eastAsia="仿宋" w:cs="仿宋"/>
          <w:color w:val="000000"/>
          <w:sz w:val="24"/>
          <w:szCs w:val="24"/>
        </w:rPr>
        <w:t>7</w:t>
      </w:r>
      <w:r>
        <w:rPr>
          <w:rFonts w:hint="eastAsia" w:ascii="仿宋" w:hAnsi="仿宋" w:eastAsia="仿宋" w:cs="仿宋"/>
          <w:color w:val="000000"/>
          <w:sz w:val="24"/>
          <w:szCs w:val="24"/>
        </w:rPr>
        <w:t>天内向监理工程师发出书面确认函。监理工程师应在承包人发出书面确认函后</w:t>
      </w:r>
      <w:r>
        <w:rPr>
          <w:rFonts w:ascii="仿宋" w:hAnsi="仿宋" w:eastAsia="仿宋" w:cs="仿宋"/>
          <w:color w:val="000000"/>
          <w:sz w:val="24"/>
          <w:szCs w:val="24"/>
        </w:rPr>
        <w:t>48</w:t>
      </w:r>
      <w:r>
        <w:rPr>
          <w:rFonts w:hint="eastAsia" w:ascii="仿宋" w:hAnsi="仿宋" w:eastAsia="仿宋" w:cs="仿宋"/>
          <w:color w:val="000000"/>
          <w:sz w:val="24"/>
          <w:szCs w:val="24"/>
        </w:rPr>
        <w:t>小时内给予答复；逾期未予答复的，视为承包人的书面确认函已被认可。</w:t>
      </w:r>
    </w:p>
    <w:p>
      <w:pPr>
        <w:spacing w:line="360" w:lineRule="auto"/>
        <w:rPr>
          <w:rFonts w:ascii="仿宋" w:hAnsi="仿宋" w:eastAsia="仿宋" w:cs="Times New Roman"/>
          <w:b/>
          <w:bCs/>
          <w:color w:val="000000"/>
          <w:sz w:val="24"/>
          <w:szCs w:val="24"/>
        </w:rPr>
      </w:pPr>
      <w:r>
        <w:rPr>
          <w:rFonts w:ascii="仿宋" w:hAnsi="仿宋" w:eastAsia="仿宋" w:cs="仿宋"/>
          <w:b/>
          <w:bCs/>
          <w:color w:val="000000"/>
          <w:sz w:val="24"/>
          <w:szCs w:val="24"/>
        </w:rPr>
        <w:t xml:space="preserve">23.5  </w:t>
      </w:r>
      <w:r>
        <w:rPr>
          <w:rFonts w:ascii="仿宋" w:hAnsi="仿宋" w:eastAsia="仿宋" w:cs="仿宋"/>
          <w:b/>
          <w:bCs/>
          <w:color w:val="000000"/>
          <w:sz w:val="24"/>
          <w:szCs w:val="24"/>
          <w:u w:val="dotted"/>
        </w:rPr>
        <w:t xml:space="preserve">                                                                                                        </w:t>
      </w:r>
    </w:p>
    <w:p>
      <w:pPr>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1732992" behindDoc="0" locked="0" layoutInCell="1" allowOverlap="1">
                <wp:simplePos x="0" y="0"/>
                <wp:positionH relativeFrom="column">
                  <wp:posOffset>-114300</wp:posOffset>
                </wp:positionH>
                <wp:positionV relativeFrom="paragraph">
                  <wp:posOffset>49530</wp:posOffset>
                </wp:positionV>
                <wp:extent cx="914400" cy="430530"/>
                <wp:effectExtent l="0" t="0" r="0" b="0"/>
                <wp:wrapNone/>
                <wp:docPr id="74" name="文本框 75"/>
                <wp:cNvGraphicFramePr/>
                <a:graphic xmlns:a="http://schemas.openxmlformats.org/drawingml/2006/main">
                  <a:graphicData uri="http://schemas.microsoft.com/office/word/2010/wordprocessingShape">
                    <wps:wsp>
                      <wps:cNvSpPr txBox="1"/>
                      <wps:spPr>
                        <a:xfrm>
                          <a:off x="0" y="0"/>
                          <a:ext cx="914400" cy="43053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承包人执行监理工程师指令</w:t>
                            </w:r>
                          </w:p>
                        </w:txbxContent>
                      </wps:txbx>
                      <wps:bodyPr wrap="square" upright="1"/>
                    </wps:wsp>
                  </a:graphicData>
                </a:graphic>
              </wp:anchor>
            </w:drawing>
          </mc:Choice>
          <mc:Fallback>
            <w:pict>
              <v:shape id="文本框 75" o:spid="_x0000_s1026" o:spt="202" type="#_x0000_t202" style="position:absolute;left:0pt;margin-left:-9pt;margin-top:3.9pt;height:33.9pt;width:72pt;z-index:251732992;mso-width-relative:page;mso-height-relative:page;" filled="f" stroked="f" coordsize="21600,21600" o:gfxdata="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CVnfH61AAAAAgBAAAPAAAAAAAAAAEAIAAA&#10;ACIAAABkcnMvZG93bnJldi54bWxQSwECFAAUAAAACACHTuJAEZRrKp4BAAAPAwAADgAAAAAAAAAB&#10;ACAAAAAjAQAAZHJzL2Uyb0RvYy54bWxQSwUGAAAAAAYABgBZAQAAMwU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承包人执行监理工程师指令</w:t>
                      </w:r>
                    </w:p>
                  </w:txbxContent>
                </v:textbox>
              </v:shape>
            </w:pict>
          </mc:Fallback>
        </mc:AlternateContent>
      </w:r>
      <w:r>
        <w:rPr>
          <w:rFonts w:hint="eastAsia" w:ascii="仿宋" w:hAnsi="仿宋" w:eastAsia="仿宋" w:cs="仿宋"/>
          <w:color w:val="000000"/>
          <w:sz w:val="24"/>
          <w:szCs w:val="24"/>
        </w:rPr>
        <w:t>如果承包人认为监理工程师的指令不合理，应在收到指令后</w:t>
      </w:r>
      <w:r>
        <w:rPr>
          <w:rFonts w:ascii="仿宋" w:hAnsi="仿宋" w:eastAsia="仿宋" w:cs="仿宋"/>
          <w:color w:val="000000"/>
          <w:sz w:val="24"/>
          <w:szCs w:val="24"/>
        </w:rPr>
        <w:t>24</w:t>
      </w:r>
      <w:r>
        <w:rPr>
          <w:rFonts w:hint="eastAsia" w:ascii="仿宋" w:hAnsi="仿宋" w:eastAsia="仿宋" w:cs="仿宋"/>
          <w:color w:val="000000"/>
          <w:sz w:val="24"/>
          <w:szCs w:val="24"/>
        </w:rPr>
        <w:t>小时内向监理工程师提出书面报告，监理工程师应在收到承包人报告后</w:t>
      </w:r>
      <w:r>
        <w:rPr>
          <w:rFonts w:ascii="仿宋" w:hAnsi="仿宋" w:eastAsia="仿宋" w:cs="仿宋"/>
          <w:color w:val="000000"/>
          <w:sz w:val="24"/>
          <w:szCs w:val="24"/>
        </w:rPr>
        <w:t>24</w:t>
      </w:r>
      <w:r>
        <w:rPr>
          <w:rFonts w:hint="eastAsia" w:ascii="仿宋" w:hAnsi="仿宋" w:eastAsia="仿宋" w:cs="仿宋"/>
          <w:color w:val="000000"/>
          <w:sz w:val="24"/>
          <w:szCs w:val="24"/>
        </w:rPr>
        <w:t>小时内做出修改指令或继续执行原指令的决定，并书面通知承包人。逾期不做出决定的，承包人可不执行监理工程师的指令。</w:t>
      </w:r>
    </w:p>
    <w:p>
      <w:pPr>
        <w:spacing w:line="360" w:lineRule="auto"/>
        <w:rPr>
          <w:rFonts w:ascii="仿宋" w:hAnsi="仿宋" w:eastAsia="仿宋" w:cs="Times New Roman"/>
          <w:color w:val="000000"/>
          <w:sz w:val="24"/>
          <w:szCs w:val="24"/>
        </w:rPr>
      </w:pPr>
      <w:r>
        <w:rPr>
          <w:rFonts w:ascii="仿宋" w:hAnsi="仿宋" w:eastAsia="仿宋" w:cs="仿宋"/>
          <w:b/>
          <w:bCs/>
          <w:color w:val="000000"/>
          <w:sz w:val="24"/>
          <w:szCs w:val="24"/>
        </w:rPr>
        <w:t>23.6</w:t>
      </w:r>
      <w:r>
        <w:rPr>
          <w:rFonts w:ascii="仿宋" w:hAnsi="仿宋" w:eastAsia="仿宋" w:cs="仿宋"/>
          <w:color w:val="000000"/>
          <w:sz w:val="24"/>
          <w:szCs w:val="24"/>
        </w:rPr>
        <w:t xml:space="preserve">  </w:t>
      </w:r>
      <w:r>
        <w:rPr>
          <w:rFonts w:ascii="仿宋" w:hAnsi="仿宋" w:eastAsia="仿宋" w:cs="仿宋"/>
          <w:color w:val="000000"/>
          <w:sz w:val="24"/>
          <w:szCs w:val="24"/>
          <w:u w:val="dotted"/>
        </w:rPr>
        <w:t xml:space="preserve">                                                                                                        </w:t>
      </w:r>
    </w:p>
    <w:p>
      <w:pPr>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1734016" behindDoc="0" locked="0" layoutInCell="1" allowOverlap="1">
                <wp:simplePos x="0" y="0"/>
                <wp:positionH relativeFrom="column">
                  <wp:posOffset>-114300</wp:posOffset>
                </wp:positionH>
                <wp:positionV relativeFrom="paragraph">
                  <wp:posOffset>21590</wp:posOffset>
                </wp:positionV>
                <wp:extent cx="914400" cy="443230"/>
                <wp:effectExtent l="0" t="0" r="0" b="0"/>
                <wp:wrapNone/>
                <wp:docPr id="75" name="文本框 76"/>
                <wp:cNvGraphicFramePr/>
                <a:graphic xmlns:a="http://schemas.openxmlformats.org/drawingml/2006/main">
                  <a:graphicData uri="http://schemas.microsoft.com/office/word/2010/wordprocessingShape">
                    <wps:wsp>
                      <wps:cNvSpPr txBox="1"/>
                      <wps:spPr>
                        <a:xfrm>
                          <a:off x="0" y="0"/>
                          <a:ext cx="914400" cy="44323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监理工程师职权委托</w:t>
                            </w:r>
                          </w:p>
                        </w:txbxContent>
                      </wps:txbx>
                      <wps:bodyPr wrap="square" upright="1"/>
                    </wps:wsp>
                  </a:graphicData>
                </a:graphic>
              </wp:anchor>
            </w:drawing>
          </mc:Choice>
          <mc:Fallback>
            <w:pict>
              <v:shape id="文本框 76" o:spid="_x0000_s1026" o:spt="202" type="#_x0000_t202" style="position:absolute;left:0pt;margin-left:-9pt;margin-top:1.7pt;height:34.9pt;width:72pt;z-index:251734016;mso-width-relative:page;mso-height-relative:page;" filled="f" stroked="f" coordsize="21600,21600" o:gfxdata="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KSyGbHWAAAACAEAAA8AAAAAAAAAAQAg&#10;AAAAIgAAAGRycy9kb3ducmV2LnhtbFBLAQIUABQAAAAIAIdO4kBO4b+SngEAAA8DAAAOAAAAAAAA&#10;AAEAIAAAACUBAABkcnMvZTJvRG9jLnhtbFBLBQYAAAAABgAGAFkBAAA1BQ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监理工程师职权委托</w:t>
                      </w:r>
                    </w:p>
                  </w:txbxContent>
                </v:textbox>
              </v:shape>
            </w:pict>
          </mc:Fallback>
        </mc:AlternateContent>
      </w:r>
      <w:r>
        <w:rPr>
          <w:rFonts w:hint="eastAsia" w:ascii="仿宋" w:hAnsi="仿宋" w:eastAsia="仿宋" w:cs="仿宋"/>
          <w:color w:val="000000"/>
          <w:sz w:val="24"/>
          <w:szCs w:val="24"/>
        </w:rPr>
        <w:t>监理工程师可按照第</w:t>
      </w:r>
      <w:r>
        <w:rPr>
          <w:rFonts w:ascii="仿宋" w:hAnsi="仿宋" w:eastAsia="仿宋" w:cs="仿宋"/>
          <w:color w:val="000000"/>
          <w:sz w:val="24"/>
          <w:szCs w:val="24"/>
        </w:rPr>
        <w:t>21.3</w:t>
      </w:r>
      <w:r>
        <w:rPr>
          <w:rFonts w:hint="eastAsia" w:ascii="仿宋" w:hAnsi="仿宋" w:eastAsia="仿宋" w:cs="仿宋"/>
          <w:color w:val="000000"/>
          <w:sz w:val="24"/>
          <w:szCs w:val="24"/>
        </w:rPr>
        <w:t>款规定授权给其任命的监理工程师代表，亦可将其授权撤回。监理工程师代表行使监理工程师授予的职权，对监理工程师负责。监理工程师代表在监理工程师授予职权范围内工作，监理工程师应予认可，但监理工程师保留因监理工程师代表未反对合同工程的工程质量检查、材料和工程设备使用等工作的错误而否定该类工作，并发出纠正指令的权力。未按照第</w:t>
      </w:r>
      <w:r>
        <w:rPr>
          <w:rFonts w:ascii="仿宋" w:hAnsi="仿宋" w:eastAsia="仿宋" w:cs="仿宋"/>
          <w:color w:val="000000"/>
          <w:sz w:val="24"/>
          <w:szCs w:val="24"/>
        </w:rPr>
        <w:t>21.3</w:t>
      </w:r>
      <w:r>
        <w:rPr>
          <w:rFonts w:hint="eastAsia" w:ascii="仿宋" w:hAnsi="仿宋" w:eastAsia="仿宋" w:cs="仿宋"/>
          <w:color w:val="000000"/>
          <w:sz w:val="24"/>
          <w:szCs w:val="24"/>
        </w:rPr>
        <w:t>款规定，任何此类任命或撤回均为无效。</w:t>
      </w:r>
    </w:p>
    <w:p>
      <w:pPr>
        <w:spacing w:line="360" w:lineRule="auto"/>
        <w:rPr>
          <w:rFonts w:ascii="仿宋" w:hAnsi="仿宋" w:eastAsia="仿宋" w:cs="Times New Roman"/>
          <w:b/>
          <w:bCs/>
          <w:color w:val="000000"/>
          <w:sz w:val="24"/>
          <w:szCs w:val="24"/>
        </w:rPr>
      </w:pPr>
      <w:r>
        <w:rPr>
          <w:rFonts w:ascii="仿宋" w:hAnsi="仿宋" w:eastAsia="仿宋" w:cs="仿宋"/>
          <w:b/>
          <w:bCs/>
          <w:color w:val="000000"/>
          <w:sz w:val="24"/>
          <w:szCs w:val="24"/>
        </w:rPr>
        <w:t xml:space="preserve">23.7  </w:t>
      </w:r>
      <w:r>
        <w:rPr>
          <w:rFonts w:ascii="仿宋" w:hAnsi="仿宋" w:eastAsia="仿宋" w:cs="仿宋"/>
          <w:b/>
          <w:bCs/>
          <w:color w:val="000000"/>
          <w:sz w:val="24"/>
          <w:szCs w:val="24"/>
          <w:u w:val="dotted"/>
        </w:rPr>
        <w:t xml:space="preserve">                                                                                                        </w:t>
      </w:r>
    </w:p>
    <w:p>
      <w:pPr>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1735040" behindDoc="0" locked="0" layoutInCell="1" allowOverlap="1">
                <wp:simplePos x="0" y="0"/>
                <wp:positionH relativeFrom="column">
                  <wp:posOffset>-114300</wp:posOffset>
                </wp:positionH>
                <wp:positionV relativeFrom="paragraph">
                  <wp:posOffset>29210</wp:posOffset>
                </wp:positionV>
                <wp:extent cx="914400" cy="610870"/>
                <wp:effectExtent l="0" t="0" r="0" b="0"/>
                <wp:wrapNone/>
                <wp:docPr id="76" name="文本框 77"/>
                <wp:cNvGraphicFramePr/>
                <a:graphic xmlns:a="http://schemas.openxmlformats.org/drawingml/2006/main">
                  <a:graphicData uri="http://schemas.microsoft.com/office/word/2010/wordprocessingShape">
                    <wps:wsp>
                      <wps:cNvSpPr txBox="1"/>
                      <wps:spPr>
                        <a:xfrm>
                          <a:off x="0" y="0"/>
                          <a:ext cx="914400" cy="61087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监理工程师未尽义务或失误的责任</w:t>
                            </w:r>
                          </w:p>
                        </w:txbxContent>
                      </wps:txbx>
                      <wps:bodyPr wrap="square" upright="1"/>
                    </wps:wsp>
                  </a:graphicData>
                </a:graphic>
              </wp:anchor>
            </w:drawing>
          </mc:Choice>
          <mc:Fallback>
            <w:pict>
              <v:shape id="文本框 77" o:spid="_x0000_s1026" o:spt="202" type="#_x0000_t202" style="position:absolute;left:0pt;margin-left:-9pt;margin-top:2.3pt;height:48.1pt;width:72pt;z-index:251735040;mso-width-relative:page;mso-height-relative:page;" filled="f" stroked="f" coordsize="21600,21600" o:gfxdata="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D46hzP1gAAAAkBAAAPAAAAAAAAAAEAIAAA&#10;ACIAAABkcnMvZG93bnJldi54bWxQSwECFAAUAAAACACHTuJA/wvhVZwBAAAPAwAADgAAAAAAAAAB&#10;ACAAAAAlAQAAZHJzL2Uyb0RvYy54bWxQSwUGAAAAAAYABgBZAQAAMwU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监理工程师未尽义务或失误的责任</w:t>
                      </w:r>
                    </w:p>
                  </w:txbxContent>
                </v:textbox>
              </v:shape>
            </w:pict>
          </mc:Fallback>
        </mc:AlternateContent>
      </w:r>
      <w:r>
        <w:rPr>
          <w:rFonts w:hint="eastAsia" w:ascii="仿宋" w:hAnsi="仿宋" w:eastAsia="仿宋" w:cs="仿宋"/>
          <w:color w:val="000000"/>
          <w:sz w:val="24"/>
          <w:szCs w:val="24"/>
        </w:rPr>
        <w:t>监理工程师（含其代表）未能正确完成本合同约定的全部义务，或工作出现失误，导致费用的增加和（或）延误的工期，由发包人承担；给承包人造成损失的，发包人应予赔偿。</w:t>
      </w:r>
    </w:p>
    <w:p>
      <w:pPr>
        <w:tabs>
          <w:tab w:val="left" w:pos="1260"/>
        </w:tabs>
        <w:spacing w:line="360" w:lineRule="auto"/>
        <w:rPr>
          <w:rFonts w:ascii="仿宋" w:hAnsi="仿宋" w:eastAsia="仿宋" w:cs="仿宋"/>
          <w:b/>
          <w:bCs/>
          <w:color w:val="000000"/>
          <w:sz w:val="24"/>
          <w:szCs w:val="24"/>
          <w:u w:val="single"/>
        </w:rPr>
      </w:pPr>
      <w:r>
        <w:rPr>
          <w:rFonts w:ascii="仿宋" w:hAnsi="仿宋" w:eastAsia="仿宋" w:cs="仿宋"/>
          <w:b/>
          <w:bCs/>
          <w:color w:val="000000"/>
          <w:sz w:val="24"/>
          <w:szCs w:val="24"/>
          <w:u w:val="single"/>
        </w:rPr>
        <w:t xml:space="preserve">                                                                                                           </w:t>
      </w:r>
    </w:p>
    <w:p>
      <w:pPr>
        <w:pStyle w:val="5"/>
        <w:numPr>
          <w:ilvl w:val="0"/>
          <w:numId w:val="0"/>
        </w:numPr>
        <w:tabs>
          <w:tab w:val="left" w:pos="420"/>
          <w:tab w:val="clear" w:pos="360"/>
        </w:tabs>
        <w:ind w:left="720"/>
        <w:rPr>
          <w:rFonts w:ascii="仿宋" w:hAnsi="仿宋" w:eastAsia="仿宋"/>
          <w:color w:val="000000"/>
          <w:sz w:val="24"/>
          <w:szCs w:val="24"/>
        </w:rPr>
      </w:pPr>
      <w:bookmarkStart w:id="53" w:name="_Toc10624844"/>
      <w:bookmarkStart w:id="54" w:name="_Toc469384004"/>
      <w:r>
        <w:rPr>
          <w:rFonts w:ascii="仿宋" w:hAnsi="仿宋" w:eastAsia="仿宋" w:cs="仿宋"/>
          <w:color w:val="000000"/>
          <w:sz w:val="24"/>
          <w:szCs w:val="24"/>
        </w:rPr>
        <w:t xml:space="preserve">24  </w:t>
      </w:r>
      <w:r>
        <w:rPr>
          <w:rFonts w:hint="eastAsia" w:ascii="仿宋" w:hAnsi="仿宋" w:eastAsia="仿宋" w:cs="仿宋"/>
          <w:color w:val="000000"/>
          <w:sz w:val="24"/>
          <w:szCs w:val="24"/>
        </w:rPr>
        <w:t>造价工程师</w:t>
      </w:r>
      <w:bookmarkEnd w:id="53"/>
      <w:bookmarkEnd w:id="54"/>
    </w:p>
    <w:p>
      <w:pPr>
        <w:tabs>
          <w:tab w:val="left" w:pos="1260"/>
        </w:tabs>
        <w:spacing w:line="400" w:lineRule="exact"/>
        <w:rPr>
          <w:rFonts w:ascii="仿宋" w:hAnsi="仿宋" w:eastAsia="仿宋" w:cs="Times New Roman"/>
          <w:b/>
          <w:bCs/>
          <w:color w:val="000000"/>
          <w:sz w:val="24"/>
          <w:szCs w:val="24"/>
        </w:rPr>
      </w:pPr>
      <w:r>
        <w:rPr>
          <w:rFonts w:ascii="仿宋" w:hAnsi="仿宋" w:eastAsia="仿宋" w:cs="仿宋"/>
          <w:b/>
          <w:bCs/>
          <w:color w:val="000000"/>
          <w:sz w:val="24"/>
          <w:szCs w:val="24"/>
        </w:rPr>
        <w:t xml:space="preserve">24.1                                                   </w:t>
      </w:r>
    </w:p>
    <w:p>
      <w:pPr>
        <w:pStyle w:val="33"/>
        <w:tabs>
          <w:tab w:val="left" w:pos="1260"/>
          <w:tab w:val="left" w:pos="1620"/>
        </w:tabs>
        <w:ind w:left="1619" w:leftChars="771"/>
        <w:rPr>
          <w:rFonts w:ascii="仿宋" w:hAnsi="仿宋" w:eastAsia="仿宋"/>
          <w:color w:val="000000"/>
        </w:rPr>
      </w:pPr>
      <w:r>
        <mc:AlternateContent>
          <mc:Choice Requires="wps">
            <w:drawing>
              <wp:anchor distT="0" distB="0" distL="114300" distR="114300" simplePos="0" relativeHeight="251736064" behindDoc="0" locked="0" layoutInCell="1" allowOverlap="1">
                <wp:simplePos x="0" y="0"/>
                <wp:positionH relativeFrom="column">
                  <wp:posOffset>-114300</wp:posOffset>
                </wp:positionH>
                <wp:positionV relativeFrom="paragraph">
                  <wp:posOffset>45720</wp:posOffset>
                </wp:positionV>
                <wp:extent cx="914400" cy="449580"/>
                <wp:effectExtent l="0" t="0" r="0" b="0"/>
                <wp:wrapNone/>
                <wp:docPr id="77" name="文本框 78"/>
                <wp:cNvGraphicFramePr/>
                <a:graphic xmlns:a="http://schemas.openxmlformats.org/drawingml/2006/main">
                  <a:graphicData uri="http://schemas.microsoft.com/office/word/2010/wordprocessingShape">
                    <wps:wsp>
                      <wps:cNvSpPr txBox="1"/>
                      <wps:spPr>
                        <a:xfrm>
                          <a:off x="0" y="0"/>
                          <a:ext cx="914400" cy="44958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eastAsia="楷体_GB2312" w:cs="楷体_GB2312"/>
                                <w:b/>
                                <w:bCs/>
                                <w:color w:val="000000"/>
                                <w:sz w:val="18"/>
                                <w:szCs w:val="18"/>
                              </w:rPr>
                              <w:t>发包人对造价工程师授权</w:t>
                            </w:r>
                          </w:p>
                        </w:txbxContent>
                      </wps:txbx>
                      <wps:bodyPr wrap="square" upright="1"/>
                    </wps:wsp>
                  </a:graphicData>
                </a:graphic>
              </wp:anchor>
            </w:drawing>
          </mc:Choice>
          <mc:Fallback>
            <w:pict>
              <v:shape id="文本框 78" o:spid="_x0000_s1026" o:spt="202" type="#_x0000_t202" style="position:absolute;left:0pt;margin-left:-9pt;margin-top:3.6pt;height:35.4pt;width:72pt;z-index:251736064;mso-width-relative:page;mso-height-relative:page;" filled="f" stroked="f" coordsize="21600,21600" o:gfxdata="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bo5MUNMAAAAIAQAADwAAAAAAAAABACAAAAAi&#10;AAAAZHJzL2Rvd25yZXYueG1sUEsBAhQAFAAAAAgAh07iQPhhZSqdAQAADwMAAA4AAAAAAAAAAQAg&#10;AAAAIgEAAGRycy9lMm9Eb2MueG1sUEsFBgAAAAAGAAYAWQEAADEFA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eastAsia="楷体_GB2312" w:cs="楷体_GB2312"/>
                          <w:b/>
                          <w:bCs/>
                          <w:color w:val="000000"/>
                          <w:sz w:val="18"/>
                          <w:szCs w:val="18"/>
                        </w:rPr>
                        <w:t>发包人对造价工程师授权</w:t>
                      </w:r>
                    </w:p>
                  </w:txbxContent>
                </v:textbox>
              </v:shape>
            </w:pict>
          </mc:Fallback>
        </mc:AlternateContent>
      </w:r>
      <w:r>
        <w:rPr>
          <w:rFonts w:hint="eastAsia" w:ascii="仿宋" w:hAnsi="仿宋" w:eastAsia="仿宋" w:cs="仿宋"/>
          <w:color w:val="000000"/>
        </w:rPr>
        <w:t>发包人应在专用条款中写明负责合同工程造价专业技术的工程造价咨询人（如有）名称和造价工程师具体人选，并在开工前将造价工程师任命书以书面形式通知承包人，授予其代表发包人履行合同规定职责所需的权力。</w:t>
      </w:r>
    </w:p>
    <w:p>
      <w:pPr>
        <w:tabs>
          <w:tab w:val="left" w:pos="1260"/>
        </w:tabs>
        <w:spacing w:line="360" w:lineRule="auto"/>
        <w:rPr>
          <w:rFonts w:ascii="仿宋" w:hAnsi="仿宋" w:eastAsia="仿宋" w:cs="Times New Roman"/>
          <w:b/>
          <w:bCs/>
          <w:color w:val="000000"/>
          <w:sz w:val="24"/>
          <w:szCs w:val="24"/>
        </w:rPr>
      </w:pPr>
      <w:r>
        <w:rPr>
          <w:rFonts w:ascii="仿宋" w:hAnsi="仿宋" w:eastAsia="仿宋" w:cs="仿宋"/>
          <w:b/>
          <w:bCs/>
          <w:color w:val="000000"/>
          <w:sz w:val="24"/>
          <w:szCs w:val="24"/>
        </w:rPr>
        <w:t xml:space="preserve">24.2  </w:t>
      </w:r>
      <w:r>
        <w:rPr>
          <w:rFonts w:ascii="仿宋" w:hAnsi="仿宋" w:eastAsia="仿宋" w:cs="仿宋"/>
          <w:b/>
          <w:bCs/>
          <w:color w:val="000000"/>
          <w:sz w:val="24"/>
          <w:szCs w:val="24"/>
          <w:u w:val="dotted"/>
        </w:rPr>
        <w:t xml:space="preserve">                                                                                                        </w:t>
      </w:r>
    </w:p>
    <w:p>
      <w:pPr>
        <w:tabs>
          <w:tab w:val="left" w:pos="1260"/>
        </w:tabs>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1737088" behindDoc="0" locked="0" layoutInCell="1" allowOverlap="1">
                <wp:simplePos x="0" y="0"/>
                <wp:positionH relativeFrom="column">
                  <wp:posOffset>-114300</wp:posOffset>
                </wp:positionH>
                <wp:positionV relativeFrom="paragraph">
                  <wp:posOffset>-1270</wp:posOffset>
                </wp:positionV>
                <wp:extent cx="914400" cy="427990"/>
                <wp:effectExtent l="0" t="0" r="0" b="0"/>
                <wp:wrapNone/>
                <wp:docPr id="78" name="文本框 79"/>
                <wp:cNvGraphicFramePr/>
                <a:graphic xmlns:a="http://schemas.openxmlformats.org/drawingml/2006/main">
                  <a:graphicData uri="http://schemas.microsoft.com/office/word/2010/wordprocessingShape">
                    <wps:wsp>
                      <wps:cNvSpPr txBox="1"/>
                      <wps:spPr>
                        <a:xfrm>
                          <a:off x="0" y="0"/>
                          <a:ext cx="914400" cy="42799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造价工程师职权</w:t>
                            </w:r>
                          </w:p>
                        </w:txbxContent>
                      </wps:txbx>
                      <wps:bodyPr wrap="square" upright="1"/>
                    </wps:wsp>
                  </a:graphicData>
                </a:graphic>
              </wp:anchor>
            </w:drawing>
          </mc:Choice>
          <mc:Fallback>
            <w:pict>
              <v:shape id="文本框 79" o:spid="_x0000_s1026" o:spt="202" type="#_x0000_t202" style="position:absolute;left:0pt;margin-left:-9pt;margin-top:-0.1pt;height:33.7pt;width:72pt;z-index:251737088;mso-width-relative:page;mso-height-relative:page;" filled="f" stroked="f" coordsize="21600,21600" o:gfxdata="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JyitqPVAAAACAEAAA8AAAAAAAAAAQAgAAAA&#10;IgAAAGRycy9kb3ducmV2LnhtbFBLAQIUABQAAAAIAIdO4kAlDQ6PnAEAAA8DAAAOAAAAAAAAAAEA&#10;IAAAACQBAABkcnMvZTJvRG9jLnhtbFBLBQYAAAAABgAGAFkBAAAyBQ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造价工程师职权</w:t>
                      </w:r>
                    </w:p>
                  </w:txbxContent>
                </v:textbox>
              </v:shape>
            </w:pict>
          </mc:Fallback>
        </mc:AlternateContent>
      </w:r>
      <w:r>
        <w:rPr>
          <w:rFonts w:hint="eastAsia" w:ascii="仿宋" w:hAnsi="仿宋" w:eastAsia="仿宋" w:cs="仿宋"/>
          <w:color w:val="000000"/>
          <w:sz w:val="24"/>
          <w:szCs w:val="24"/>
        </w:rPr>
        <w:t>造价工程师行使合同明文规定和必然隐含的职权，代表发包人负责工程计量和计价，工程进度款的调整和核实，结算价款的编制、调整和复核，签发支付证书，及时向承包人提供合同价款的核实、调整和通知等指令。造价工程师无权免除或变更合同规定的合同任何一方当事人在合同履行期间的权力、义务和责任。</w:t>
      </w:r>
    </w:p>
    <w:p>
      <w:pPr>
        <w:tabs>
          <w:tab w:val="left" w:pos="1260"/>
        </w:tabs>
        <w:spacing w:line="360" w:lineRule="auto"/>
        <w:rPr>
          <w:rFonts w:ascii="仿宋" w:hAnsi="仿宋" w:eastAsia="仿宋" w:cs="Times New Roman"/>
          <w:b/>
          <w:bCs/>
          <w:color w:val="000000"/>
          <w:sz w:val="24"/>
          <w:szCs w:val="24"/>
        </w:rPr>
      </w:pPr>
      <w:r>
        <w:rPr>
          <w:rFonts w:ascii="仿宋" w:hAnsi="仿宋" w:eastAsia="仿宋" w:cs="仿宋"/>
          <w:b/>
          <w:bCs/>
          <w:color w:val="000000"/>
          <w:sz w:val="24"/>
          <w:szCs w:val="24"/>
        </w:rPr>
        <w:t xml:space="preserve">24.3  </w:t>
      </w:r>
      <w:r>
        <w:rPr>
          <w:rFonts w:ascii="仿宋" w:hAnsi="仿宋" w:eastAsia="仿宋" w:cs="仿宋"/>
          <w:b/>
          <w:bCs/>
          <w:color w:val="000000"/>
          <w:sz w:val="24"/>
          <w:szCs w:val="24"/>
          <w:u w:val="dotted"/>
        </w:rPr>
        <w:t xml:space="preserve">                                                                                                        </w:t>
      </w:r>
    </w:p>
    <w:p>
      <w:pPr>
        <w:tabs>
          <w:tab w:val="left" w:pos="1260"/>
        </w:tabs>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1738112" behindDoc="0" locked="0" layoutInCell="1" allowOverlap="1">
                <wp:simplePos x="0" y="0"/>
                <wp:positionH relativeFrom="column">
                  <wp:posOffset>-114300</wp:posOffset>
                </wp:positionH>
                <wp:positionV relativeFrom="paragraph">
                  <wp:posOffset>0</wp:posOffset>
                </wp:positionV>
                <wp:extent cx="914400" cy="510540"/>
                <wp:effectExtent l="0" t="0" r="0" b="0"/>
                <wp:wrapNone/>
                <wp:docPr id="79" name="文本框 80"/>
                <wp:cNvGraphicFramePr/>
                <a:graphic xmlns:a="http://schemas.openxmlformats.org/drawingml/2006/main">
                  <a:graphicData uri="http://schemas.microsoft.com/office/word/2010/wordprocessingShape">
                    <wps:wsp>
                      <wps:cNvSpPr txBox="1"/>
                      <wps:spPr>
                        <a:xfrm>
                          <a:off x="0" y="0"/>
                          <a:ext cx="914400" cy="51054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造价工程师职权限制</w:t>
                            </w:r>
                          </w:p>
                        </w:txbxContent>
                      </wps:txbx>
                      <wps:bodyPr wrap="square" upright="1"/>
                    </wps:wsp>
                  </a:graphicData>
                </a:graphic>
              </wp:anchor>
            </w:drawing>
          </mc:Choice>
          <mc:Fallback>
            <w:pict>
              <v:shape id="文本框 80" o:spid="_x0000_s1026" o:spt="202" type="#_x0000_t202" style="position:absolute;left:0pt;margin-left:-9pt;margin-top:0pt;height:40.2pt;width:72pt;z-index:251738112;mso-width-relative:page;mso-height-relative:page;" filled="f" stroked="f" coordsize="21600,21600" o:gfxdata="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7u8udtQAAAAHAQAADwAAAAAAAAABACAAAAAi&#10;AAAAZHJzL2Rvd25yZXYueG1sUEsBAhQAFAAAAAgAh07iQByL3K6cAQAADwMAAA4AAAAAAAAAAQAg&#10;AAAAIwEAAGRycy9lMm9Eb2MueG1sUEsFBgAAAAAGAAYAWQEAADEFA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造价工程师职权限制</w:t>
                      </w:r>
                    </w:p>
                  </w:txbxContent>
                </v:textbox>
              </v:shape>
            </w:pict>
          </mc:Fallback>
        </mc:AlternateContent>
      </w:r>
      <w:r>
        <w:rPr>
          <w:rFonts w:hint="eastAsia" w:ascii="仿宋" w:hAnsi="仿宋" w:eastAsia="仿宋" w:cs="仿宋"/>
          <w:color w:val="000000"/>
          <w:sz w:val="24"/>
          <w:szCs w:val="24"/>
        </w:rPr>
        <w:t>除属于第</w:t>
      </w:r>
      <w:r>
        <w:rPr>
          <w:rFonts w:ascii="仿宋" w:hAnsi="仿宋" w:eastAsia="仿宋" w:cs="仿宋"/>
          <w:color w:val="000000"/>
          <w:sz w:val="24"/>
          <w:szCs w:val="24"/>
        </w:rPr>
        <w:t>86</w:t>
      </w:r>
      <w:r>
        <w:rPr>
          <w:rFonts w:hint="eastAsia" w:ascii="仿宋" w:hAnsi="仿宋" w:eastAsia="仿宋" w:cs="仿宋"/>
          <w:color w:val="000000"/>
          <w:sz w:val="24"/>
          <w:szCs w:val="24"/>
        </w:rPr>
        <w:t>条规定的争议外，造价工程师在职权范围内的工作，发包人应予认可，但下列事件应事先取得发包人的专项批准：</w:t>
      </w:r>
    </w:p>
    <w:p>
      <w:pPr>
        <w:numPr>
          <w:ilvl w:val="0"/>
          <w:numId w:val="7"/>
        </w:numPr>
        <w:tabs>
          <w:tab w:val="left" w:pos="2160"/>
        </w:tabs>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根据第</w:t>
      </w:r>
      <w:r>
        <w:rPr>
          <w:rFonts w:ascii="仿宋" w:hAnsi="仿宋" w:eastAsia="仿宋" w:cs="仿宋"/>
          <w:color w:val="000000"/>
          <w:sz w:val="24"/>
          <w:szCs w:val="24"/>
        </w:rPr>
        <w:t>63</w:t>
      </w:r>
      <w:r>
        <w:rPr>
          <w:rFonts w:hint="eastAsia" w:ascii="仿宋" w:hAnsi="仿宋" w:eastAsia="仿宋" w:cs="仿宋"/>
          <w:color w:val="000000"/>
          <w:sz w:val="24"/>
          <w:szCs w:val="24"/>
        </w:rPr>
        <w:t>条规定使用暂列金额；</w:t>
      </w:r>
    </w:p>
    <w:p>
      <w:pPr>
        <w:numPr>
          <w:ilvl w:val="0"/>
          <w:numId w:val="7"/>
        </w:numPr>
        <w:tabs>
          <w:tab w:val="left" w:pos="2160"/>
        </w:tabs>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根据第</w:t>
      </w:r>
      <w:r>
        <w:rPr>
          <w:rFonts w:ascii="仿宋" w:hAnsi="仿宋" w:eastAsia="仿宋" w:cs="仿宋"/>
          <w:color w:val="000000"/>
          <w:sz w:val="24"/>
          <w:szCs w:val="24"/>
        </w:rPr>
        <w:t>64</w:t>
      </w:r>
      <w:r>
        <w:rPr>
          <w:rFonts w:hint="eastAsia" w:ascii="仿宋" w:hAnsi="仿宋" w:eastAsia="仿宋" w:cs="仿宋"/>
          <w:color w:val="000000"/>
          <w:sz w:val="24"/>
          <w:szCs w:val="24"/>
        </w:rPr>
        <w:t>条规定使用计日工；</w:t>
      </w:r>
    </w:p>
    <w:p>
      <w:pPr>
        <w:numPr>
          <w:ilvl w:val="0"/>
          <w:numId w:val="7"/>
        </w:numPr>
        <w:tabs>
          <w:tab w:val="left" w:pos="2160"/>
        </w:tabs>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根据第</w:t>
      </w:r>
      <w:r>
        <w:rPr>
          <w:rFonts w:ascii="仿宋" w:hAnsi="仿宋" w:eastAsia="仿宋" w:cs="仿宋"/>
          <w:color w:val="000000"/>
          <w:sz w:val="24"/>
          <w:szCs w:val="24"/>
        </w:rPr>
        <w:t>65</w:t>
      </w:r>
      <w:r>
        <w:rPr>
          <w:rFonts w:hint="eastAsia" w:ascii="仿宋" w:hAnsi="仿宋" w:eastAsia="仿宋" w:cs="仿宋"/>
          <w:color w:val="000000"/>
          <w:sz w:val="24"/>
          <w:szCs w:val="24"/>
        </w:rPr>
        <w:t>条规定使用暂估价；</w:t>
      </w:r>
    </w:p>
    <w:p>
      <w:pPr>
        <w:numPr>
          <w:ilvl w:val="0"/>
          <w:numId w:val="7"/>
        </w:numPr>
        <w:tabs>
          <w:tab w:val="left" w:pos="2160"/>
        </w:tabs>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根据第</w:t>
      </w:r>
      <w:r>
        <w:rPr>
          <w:rFonts w:ascii="仿宋" w:hAnsi="仿宋" w:eastAsia="仿宋" w:cs="仿宋"/>
          <w:color w:val="000000"/>
          <w:sz w:val="24"/>
          <w:szCs w:val="24"/>
        </w:rPr>
        <w:t>66</w:t>
      </w:r>
      <w:r>
        <w:rPr>
          <w:rFonts w:hint="eastAsia" w:ascii="仿宋" w:hAnsi="仿宋" w:eastAsia="仿宋" w:cs="仿宋"/>
          <w:color w:val="000000"/>
          <w:sz w:val="24"/>
          <w:szCs w:val="24"/>
        </w:rPr>
        <w:t>条确定的提前竣工奖与误期赔偿费；</w:t>
      </w:r>
    </w:p>
    <w:p>
      <w:pPr>
        <w:numPr>
          <w:ilvl w:val="0"/>
          <w:numId w:val="7"/>
        </w:numPr>
        <w:tabs>
          <w:tab w:val="left" w:pos="2160"/>
        </w:tabs>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根据第</w:t>
      </w:r>
      <w:r>
        <w:rPr>
          <w:rFonts w:ascii="仿宋" w:hAnsi="仿宋" w:eastAsia="仿宋" w:cs="仿宋"/>
          <w:color w:val="000000"/>
          <w:sz w:val="24"/>
          <w:szCs w:val="24"/>
        </w:rPr>
        <w:t>67</w:t>
      </w:r>
      <w:r>
        <w:rPr>
          <w:rFonts w:hint="eastAsia" w:ascii="仿宋" w:hAnsi="仿宋" w:eastAsia="仿宋" w:cs="仿宋"/>
          <w:color w:val="000000"/>
          <w:sz w:val="24"/>
          <w:szCs w:val="24"/>
        </w:rPr>
        <w:t>条确定的工程优质费；</w:t>
      </w:r>
    </w:p>
    <w:p>
      <w:pPr>
        <w:numPr>
          <w:ilvl w:val="0"/>
          <w:numId w:val="7"/>
        </w:numPr>
        <w:tabs>
          <w:tab w:val="left" w:pos="2160"/>
        </w:tabs>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根据第</w:t>
      </w:r>
      <w:r>
        <w:rPr>
          <w:rFonts w:ascii="仿宋" w:hAnsi="仿宋" w:eastAsia="仿宋" w:cs="仿宋"/>
          <w:color w:val="000000"/>
          <w:sz w:val="24"/>
          <w:szCs w:val="24"/>
        </w:rPr>
        <w:t>68.2</w:t>
      </w:r>
      <w:r>
        <w:rPr>
          <w:rFonts w:hint="eastAsia" w:ascii="仿宋" w:hAnsi="仿宋" w:eastAsia="仿宋" w:cs="仿宋"/>
          <w:color w:val="000000"/>
          <w:sz w:val="24"/>
          <w:szCs w:val="24"/>
        </w:rPr>
        <w:t>款规定事件调整的合同价款；</w:t>
      </w:r>
    </w:p>
    <w:p>
      <w:pPr>
        <w:numPr>
          <w:ilvl w:val="0"/>
          <w:numId w:val="7"/>
        </w:numPr>
        <w:tabs>
          <w:tab w:val="left" w:pos="2160"/>
        </w:tabs>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专用条款约定需要发包人批准的其他事项。</w:t>
      </w:r>
    </w:p>
    <w:p>
      <w:pPr>
        <w:spacing w:line="400" w:lineRule="exact"/>
        <w:rPr>
          <w:rFonts w:ascii="仿宋" w:hAnsi="仿宋" w:eastAsia="仿宋" w:cs="Times New Roman"/>
          <w:b/>
          <w:bCs/>
          <w:color w:val="000000"/>
          <w:sz w:val="24"/>
          <w:szCs w:val="24"/>
        </w:rPr>
      </w:pPr>
      <w:r>
        <w:rPr>
          <w:rFonts w:ascii="仿宋" w:hAnsi="仿宋" w:eastAsia="仿宋" w:cs="仿宋"/>
          <w:b/>
          <w:bCs/>
          <w:color w:val="000000"/>
          <w:sz w:val="24"/>
          <w:szCs w:val="24"/>
        </w:rPr>
        <w:t xml:space="preserve">24.4  </w:t>
      </w:r>
      <w:r>
        <w:rPr>
          <w:rFonts w:ascii="仿宋" w:hAnsi="仿宋" w:eastAsia="仿宋" w:cs="仿宋"/>
          <w:b/>
          <w:bCs/>
          <w:color w:val="000000"/>
          <w:sz w:val="24"/>
          <w:szCs w:val="24"/>
          <w:u w:val="dotted"/>
        </w:rPr>
        <w:t xml:space="preserve">                                                                                                        </w:t>
      </w:r>
    </w:p>
    <w:p>
      <w:pPr>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1739136" behindDoc="0" locked="0" layoutInCell="1" allowOverlap="1">
                <wp:simplePos x="0" y="0"/>
                <wp:positionH relativeFrom="column">
                  <wp:posOffset>-114300</wp:posOffset>
                </wp:positionH>
                <wp:positionV relativeFrom="paragraph">
                  <wp:posOffset>0</wp:posOffset>
                </wp:positionV>
                <wp:extent cx="1092200" cy="434340"/>
                <wp:effectExtent l="0" t="0" r="0" b="0"/>
                <wp:wrapNone/>
                <wp:docPr id="80" name="文本框 81"/>
                <wp:cNvGraphicFramePr/>
                <a:graphic xmlns:a="http://schemas.openxmlformats.org/drawingml/2006/main">
                  <a:graphicData uri="http://schemas.microsoft.com/office/word/2010/wordprocessingShape">
                    <wps:wsp>
                      <wps:cNvSpPr txBox="1"/>
                      <wps:spPr>
                        <a:xfrm>
                          <a:off x="0" y="0"/>
                          <a:ext cx="1092200" cy="43434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造价工程师指</w:t>
                            </w:r>
                          </w:p>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令</w:t>
                            </w:r>
                          </w:p>
                        </w:txbxContent>
                      </wps:txbx>
                      <wps:bodyPr wrap="square" upright="1"/>
                    </wps:wsp>
                  </a:graphicData>
                </a:graphic>
              </wp:anchor>
            </w:drawing>
          </mc:Choice>
          <mc:Fallback>
            <w:pict>
              <v:shape id="文本框 81" o:spid="_x0000_s1026" o:spt="202" type="#_x0000_t202" style="position:absolute;left:0pt;margin-left:-9pt;margin-top:0pt;height:34.2pt;width:86pt;z-index:251739136;mso-width-relative:page;mso-height-relative:page;" filled="f" stroked="f" coordsize="21600,21600" o:gfxdata="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GvGN8nVAAAABwEAAA8AAAAAAAAAAQAgAAAA&#10;IgAAAGRycy9kb3ducmV2LnhtbFBLAQIUABQAAAAIAIdO4kBHrZGWnAEAABADAAAOAAAAAAAAAAEA&#10;IAAAACQBAABkcnMvZTJvRG9jLnhtbFBLBQYAAAAABgAGAFkBAAAyBQ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造价工程师指</w:t>
                      </w:r>
                    </w:p>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令</w:t>
                      </w:r>
                    </w:p>
                  </w:txbxContent>
                </v:textbox>
              </v:shape>
            </w:pict>
          </mc:Fallback>
        </mc:AlternateContent>
      </w:r>
      <w:r>
        <w:rPr>
          <w:rFonts w:hint="eastAsia" w:ascii="仿宋" w:hAnsi="仿宋" w:eastAsia="仿宋" w:cs="仿宋"/>
          <w:color w:val="000000"/>
          <w:sz w:val="24"/>
          <w:szCs w:val="24"/>
        </w:rPr>
        <w:t>造价工程师应按照合同约定时间向承包人提供实施合同工程的工程造价工作所需的核实、调整和通知等指令。</w:t>
      </w:r>
    </w:p>
    <w:p>
      <w:pPr>
        <w:tabs>
          <w:tab w:val="left" w:pos="1260"/>
        </w:tabs>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造价工程师提供的指令，均应采用书面形式。在紧急情况下，造价工程师可发出口头指令，但应在</w:t>
      </w:r>
      <w:r>
        <w:rPr>
          <w:rFonts w:ascii="仿宋" w:hAnsi="仿宋" w:eastAsia="仿宋" w:cs="仿宋"/>
          <w:color w:val="000000"/>
          <w:sz w:val="24"/>
          <w:szCs w:val="24"/>
        </w:rPr>
        <w:t>48</w:t>
      </w:r>
      <w:r>
        <w:rPr>
          <w:rFonts w:hint="eastAsia" w:ascii="仿宋" w:hAnsi="仿宋" w:eastAsia="仿宋" w:cs="仿宋"/>
          <w:color w:val="000000"/>
          <w:sz w:val="24"/>
          <w:szCs w:val="24"/>
        </w:rPr>
        <w:t>小时内给予书面确认。对造价工程师的口头指令，承包人应予执行。如果承包人在造价工程师发出的口头指令</w:t>
      </w:r>
      <w:r>
        <w:rPr>
          <w:rFonts w:ascii="仿宋" w:hAnsi="仿宋" w:eastAsia="仿宋" w:cs="仿宋"/>
          <w:color w:val="000000"/>
          <w:sz w:val="24"/>
          <w:szCs w:val="24"/>
        </w:rPr>
        <w:t>48</w:t>
      </w:r>
      <w:r>
        <w:rPr>
          <w:rFonts w:hint="eastAsia" w:ascii="仿宋" w:hAnsi="仿宋" w:eastAsia="仿宋" w:cs="仿宋"/>
          <w:color w:val="000000"/>
          <w:sz w:val="24"/>
          <w:szCs w:val="24"/>
        </w:rPr>
        <w:t>小时后未收到书面确认，则应在接到口头指令后的</w:t>
      </w:r>
      <w:r>
        <w:rPr>
          <w:rFonts w:ascii="仿宋" w:hAnsi="仿宋" w:eastAsia="仿宋" w:cs="仿宋"/>
          <w:color w:val="000000"/>
          <w:sz w:val="24"/>
          <w:szCs w:val="24"/>
        </w:rPr>
        <w:t>7</w:t>
      </w:r>
      <w:r>
        <w:rPr>
          <w:rFonts w:hint="eastAsia" w:ascii="仿宋" w:hAnsi="仿宋" w:eastAsia="仿宋" w:cs="仿宋"/>
          <w:color w:val="000000"/>
          <w:sz w:val="24"/>
          <w:szCs w:val="24"/>
        </w:rPr>
        <w:t>天内向造价工程师发出书面确认函。造价工程师应在承包人发出书面确认函后</w:t>
      </w:r>
      <w:r>
        <w:rPr>
          <w:rFonts w:ascii="仿宋" w:hAnsi="仿宋" w:eastAsia="仿宋" w:cs="仿宋"/>
          <w:color w:val="000000"/>
          <w:sz w:val="24"/>
          <w:szCs w:val="24"/>
        </w:rPr>
        <w:t>48</w:t>
      </w:r>
      <w:r>
        <w:rPr>
          <w:rFonts w:hint="eastAsia" w:ascii="仿宋" w:hAnsi="仿宋" w:eastAsia="仿宋" w:cs="仿宋"/>
          <w:color w:val="000000"/>
          <w:sz w:val="24"/>
          <w:szCs w:val="24"/>
        </w:rPr>
        <w:t>小时内给予答复；逾期未予答复的，视为承包人的书面确认函已被认可。</w:t>
      </w:r>
    </w:p>
    <w:p>
      <w:pPr>
        <w:tabs>
          <w:tab w:val="left" w:pos="1260"/>
        </w:tabs>
        <w:spacing w:line="360" w:lineRule="auto"/>
        <w:rPr>
          <w:rFonts w:ascii="仿宋" w:hAnsi="仿宋" w:eastAsia="仿宋" w:cs="Times New Roman"/>
          <w:b/>
          <w:bCs/>
          <w:color w:val="000000"/>
          <w:sz w:val="24"/>
          <w:szCs w:val="24"/>
        </w:rPr>
      </w:pPr>
      <w:r>
        <w:rPr>
          <w:rFonts w:ascii="仿宋" w:hAnsi="仿宋" w:eastAsia="仿宋" w:cs="仿宋"/>
          <w:b/>
          <w:bCs/>
          <w:color w:val="000000"/>
          <w:sz w:val="24"/>
          <w:szCs w:val="24"/>
        </w:rPr>
        <w:t xml:space="preserve">24.5  </w:t>
      </w:r>
      <w:r>
        <w:rPr>
          <w:rFonts w:ascii="仿宋" w:hAnsi="仿宋" w:eastAsia="仿宋" w:cs="仿宋"/>
          <w:b/>
          <w:bCs/>
          <w:color w:val="000000"/>
          <w:sz w:val="24"/>
          <w:szCs w:val="24"/>
          <w:u w:val="dotted"/>
        </w:rPr>
        <w:t xml:space="preserve">                                                                                                        </w:t>
      </w:r>
    </w:p>
    <w:p>
      <w:pPr>
        <w:tabs>
          <w:tab w:val="left" w:pos="1260"/>
        </w:tabs>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1740160" behindDoc="0" locked="0" layoutInCell="1" allowOverlap="1">
                <wp:simplePos x="0" y="0"/>
                <wp:positionH relativeFrom="column">
                  <wp:posOffset>-114300</wp:posOffset>
                </wp:positionH>
                <wp:positionV relativeFrom="paragraph">
                  <wp:posOffset>15240</wp:posOffset>
                </wp:positionV>
                <wp:extent cx="914400" cy="448310"/>
                <wp:effectExtent l="0" t="0" r="0" b="0"/>
                <wp:wrapNone/>
                <wp:docPr id="81" name="文本框 82"/>
                <wp:cNvGraphicFramePr/>
                <a:graphic xmlns:a="http://schemas.openxmlformats.org/drawingml/2006/main">
                  <a:graphicData uri="http://schemas.microsoft.com/office/word/2010/wordprocessingShape">
                    <wps:wsp>
                      <wps:cNvSpPr txBox="1"/>
                      <wps:spPr>
                        <a:xfrm>
                          <a:off x="0" y="0"/>
                          <a:ext cx="914400" cy="44831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承包人执行造价工程师指令</w:t>
                            </w:r>
                          </w:p>
                        </w:txbxContent>
                      </wps:txbx>
                      <wps:bodyPr wrap="square" upright="1"/>
                    </wps:wsp>
                  </a:graphicData>
                </a:graphic>
              </wp:anchor>
            </w:drawing>
          </mc:Choice>
          <mc:Fallback>
            <w:pict>
              <v:shape id="文本框 82" o:spid="_x0000_s1026" o:spt="202" type="#_x0000_t202" style="position:absolute;left:0pt;margin-left:-9pt;margin-top:1.2pt;height:35.3pt;width:72pt;z-index:251740160;mso-width-relative:page;mso-height-relative:page;" filled="f" stroked="f" coordsize="21600,21600" o:gfxdata="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BKo11F1QAAAAgBAAAPAAAAAAAAAAEAIAAA&#10;ACIAAABkcnMvZG93bnJldi54bWxQSwECFAAUAAAACACHTuJATKOnKp0BAAAPAwAADgAAAAAAAAAB&#10;ACAAAAAkAQAAZHJzL2Uyb0RvYy54bWxQSwUGAAAAAAYABgBZAQAAMwU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承包人执行造价工程师指令</w:t>
                      </w:r>
                    </w:p>
                  </w:txbxContent>
                </v:textbox>
              </v:shape>
            </w:pict>
          </mc:Fallback>
        </mc:AlternateContent>
      </w:r>
      <w:r>
        <w:rPr>
          <w:rFonts w:hint="eastAsia" w:ascii="仿宋" w:hAnsi="仿宋" w:eastAsia="仿宋" w:cs="仿宋"/>
          <w:color w:val="000000"/>
          <w:sz w:val="24"/>
          <w:szCs w:val="24"/>
        </w:rPr>
        <w:t>如果承包人认为造价工程师的指令不合理，应在收到指令后</w:t>
      </w:r>
      <w:r>
        <w:rPr>
          <w:rFonts w:ascii="仿宋" w:hAnsi="仿宋" w:eastAsia="仿宋" w:cs="仿宋"/>
          <w:color w:val="000000"/>
          <w:sz w:val="24"/>
          <w:szCs w:val="24"/>
        </w:rPr>
        <w:t>24</w:t>
      </w:r>
      <w:r>
        <w:rPr>
          <w:rFonts w:hint="eastAsia" w:ascii="仿宋" w:hAnsi="仿宋" w:eastAsia="仿宋" w:cs="仿宋"/>
          <w:color w:val="000000"/>
          <w:sz w:val="24"/>
          <w:szCs w:val="24"/>
        </w:rPr>
        <w:t>小时内向造价工程师提出书面报告，造价工程师应在收到承包人报告后</w:t>
      </w:r>
      <w:r>
        <w:rPr>
          <w:rFonts w:ascii="仿宋" w:hAnsi="仿宋" w:eastAsia="仿宋" w:cs="仿宋"/>
          <w:color w:val="000000"/>
          <w:sz w:val="24"/>
          <w:szCs w:val="24"/>
        </w:rPr>
        <w:t>24</w:t>
      </w:r>
      <w:r>
        <w:rPr>
          <w:rFonts w:hint="eastAsia" w:ascii="仿宋" w:hAnsi="仿宋" w:eastAsia="仿宋" w:cs="仿宋"/>
          <w:color w:val="000000"/>
          <w:sz w:val="24"/>
          <w:szCs w:val="24"/>
        </w:rPr>
        <w:t>小时内做出修改指令或继续执行原指令的决定，并书面通知承包人。逾期不做出决定的，承包人可不执行造价工程师的指令。</w:t>
      </w:r>
    </w:p>
    <w:p>
      <w:pPr>
        <w:tabs>
          <w:tab w:val="left" w:pos="1260"/>
        </w:tabs>
        <w:spacing w:line="360" w:lineRule="auto"/>
        <w:rPr>
          <w:rFonts w:ascii="仿宋" w:hAnsi="仿宋" w:eastAsia="仿宋" w:cs="Times New Roman"/>
          <w:b/>
          <w:bCs/>
          <w:color w:val="000000"/>
          <w:sz w:val="24"/>
          <w:szCs w:val="24"/>
        </w:rPr>
      </w:pPr>
      <w:r>
        <w:rPr>
          <w:rFonts w:ascii="仿宋" w:hAnsi="仿宋" w:eastAsia="仿宋" w:cs="仿宋"/>
          <w:b/>
          <w:bCs/>
          <w:color w:val="000000"/>
          <w:sz w:val="24"/>
          <w:szCs w:val="24"/>
        </w:rPr>
        <w:t xml:space="preserve">24.6  </w:t>
      </w:r>
      <w:r>
        <w:rPr>
          <w:rFonts w:ascii="仿宋" w:hAnsi="仿宋" w:eastAsia="仿宋" w:cs="仿宋"/>
          <w:b/>
          <w:bCs/>
          <w:color w:val="000000"/>
          <w:sz w:val="24"/>
          <w:szCs w:val="24"/>
          <w:u w:val="dotted"/>
        </w:rPr>
        <w:t xml:space="preserve">                                                                                                        </w:t>
      </w:r>
    </w:p>
    <w:p>
      <w:pPr>
        <w:tabs>
          <w:tab w:val="left" w:pos="1260"/>
        </w:tabs>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1741184" behindDoc="0" locked="0" layoutInCell="1" allowOverlap="1">
                <wp:simplePos x="0" y="0"/>
                <wp:positionH relativeFrom="column">
                  <wp:posOffset>-114300</wp:posOffset>
                </wp:positionH>
                <wp:positionV relativeFrom="paragraph">
                  <wp:posOffset>0</wp:posOffset>
                </wp:positionV>
                <wp:extent cx="914400" cy="594360"/>
                <wp:effectExtent l="0" t="0" r="0" b="0"/>
                <wp:wrapNone/>
                <wp:docPr id="82" name="文本框 83"/>
                <wp:cNvGraphicFramePr/>
                <a:graphic xmlns:a="http://schemas.openxmlformats.org/drawingml/2006/main">
                  <a:graphicData uri="http://schemas.microsoft.com/office/word/2010/wordprocessingShape">
                    <wps:wsp>
                      <wps:cNvSpPr txBox="1"/>
                      <wps:spPr>
                        <a:xfrm>
                          <a:off x="0" y="0"/>
                          <a:ext cx="914400" cy="594360"/>
                        </a:xfrm>
                        <a:prstGeom prst="rect">
                          <a:avLst/>
                        </a:prstGeom>
                        <a:noFill/>
                        <a:ln>
                          <a:noFill/>
                        </a:ln>
                      </wps:spPr>
                      <wps:txbx>
                        <w:txbxContent>
                          <w:p>
                            <w:pPr>
                              <w:spacing w:line="240" w:lineRule="exact"/>
                              <w:rPr>
                                <w:rFonts w:ascii="宋体" w:cs="Times New Roman"/>
                                <w:sz w:val="18"/>
                                <w:szCs w:val="18"/>
                              </w:rPr>
                            </w:pPr>
                            <w:r>
                              <w:rPr>
                                <w:rFonts w:hint="eastAsia" w:ascii="楷体_GB2312" w:hAnsi="宋体" w:eastAsia="楷体_GB2312" w:cs="楷体_GB2312"/>
                                <w:b/>
                                <w:bCs/>
                                <w:color w:val="000000"/>
                                <w:sz w:val="18"/>
                                <w:szCs w:val="18"/>
                              </w:rPr>
                              <w:t>造价工程师职权委托</w:t>
                            </w:r>
                          </w:p>
                        </w:txbxContent>
                      </wps:txbx>
                      <wps:bodyPr wrap="square" upright="1"/>
                    </wps:wsp>
                  </a:graphicData>
                </a:graphic>
              </wp:anchor>
            </w:drawing>
          </mc:Choice>
          <mc:Fallback>
            <w:pict>
              <v:shape id="文本框 83" o:spid="_x0000_s1026" o:spt="202" type="#_x0000_t202" style="position:absolute;left:0pt;margin-left:-9pt;margin-top:0pt;height:46.8pt;width:72pt;z-index:251741184;mso-width-relative:page;mso-height-relative:page;" filled="f" stroked="f" coordsize="21600,21600" o:gfxdata="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SyfpMtUAAAAHAQAADwAAAAAAAAABACAA&#10;AAAiAAAAZHJzL2Rvd25yZXYueG1sUEsBAhQAFAAAAAgAh07iQLB1KhueAQAADwMAAA4AAAAAAAAA&#10;AQAgAAAAJAEAAGRycy9lMm9Eb2MueG1sUEsFBgAAAAAGAAYAWQEAADQFAAAAAA==&#10;">
                <v:fill on="f" focussize="0,0"/>
                <v:stroke on="f"/>
                <v:imagedata o:title=""/>
                <o:lock v:ext="edit" aspectratio="f"/>
                <v:textbox>
                  <w:txbxContent>
                    <w:p>
                      <w:pPr>
                        <w:spacing w:line="240" w:lineRule="exact"/>
                        <w:rPr>
                          <w:rFonts w:ascii="宋体" w:cs="Times New Roman"/>
                          <w:sz w:val="18"/>
                          <w:szCs w:val="18"/>
                        </w:rPr>
                      </w:pPr>
                      <w:r>
                        <w:rPr>
                          <w:rFonts w:hint="eastAsia" w:ascii="楷体_GB2312" w:hAnsi="宋体" w:eastAsia="楷体_GB2312" w:cs="楷体_GB2312"/>
                          <w:b/>
                          <w:bCs/>
                          <w:color w:val="000000"/>
                          <w:sz w:val="18"/>
                          <w:szCs w:val="18"/>
                        </w:rPr>
                        <w:t>造价工程师职权委托</w:t>
                      </w:r>
                    </w:p>
                  </w:txbxContent>
                </v:textbox>
              </v:shape>
            </w:pict>
          </mc:Fallback>
        </mc:AlternateContent>
      </w:r>
      <w:r>
        <w:rPr>
          <w:rFonts w:hint="eastAsia" w:ascii="仿宋" w:hAnsi="仿宋" w:eastAsia="仿宋" w:cs="仿宋"/>
          <w:color w:val="000000"/>
          <w:sz w:val="24"/>
          <w:szCs w:val="24"/>
        </w:rPr>
        <w:t>造价工程师可按照第</w:t>
      </w:r>
      <w:r>
        <w:rPr>
          <w:rFonts w:ascii="仿宋" w:hAnsi="仿宋" w:eastAsia="仿宋" w:cs="仿宋"/>
          <w:color w:val="000000"/>
          <w:sz w:val="24"/>
          <w:szCs w:val="24"/>
        </w:rPr>
        <w:t>21.3</w:t>
      </w:r>
      <w:r>
        <w:rPr>
          <w:rFonts w:hint="eastAsia" w:ascii="仿宋" w:hAnsi="仿宋" w:eastAsia="仿宋" w:cs="仿宋"/>
          <w:color w:val="000000"/>
          <w:sz w:val="24"/>
          <w:szCs w:val="24"/>
        </w:rPr>
        <w:t>款规定授权给其任命的造价工程师代表，亦可将其授权撤回，造价工程师代表行使造价工程师授予的职权，对造价工程师负责。造价工程师代表在造价工程师授予职权范围内工作，造价工程师应予认可，但造价工程师保留因造价工程师代表未反对合同工程的工程计量和计价工作的错误而否定该工作，并发出纠正指令的权力。未按照第</w:t>
      </w:r>
      <w:r>
        <w:rPr>
          <w:rFonts w:ascii="仿宋" w:hAnsi="仿宋" w:eastAsia="仿宋" w:cs="仿宋"/>
          <w:color w:val="000000"/>
          <w:sz w:val="24"/>
          <w:szCs w:val="24"/>
        </w:rPr>
        <w:t>21.3</w:t>
      </w:r>
      <w:r>
        <w:rPr>
          <w:rFonts w:hint="eastAsia" w:ascii="仿宋" w:hAnsi="仿宋" w:eastAsia="仿宋" w:cs="仿宋"/>
          <w:color w:val="000000"/>
          <w:sz w:val="24"/>
          <w:szCs w:val="24"/>
        </w:rPr>
        <w:t>款规定，任何此类任命或撤回均为无效。</w:t>
      </w:r>
    </w:p>
    <w:p>
      <w:pPr>
        <w:tabs>
          <w:tab w:val="left" w:pos="1260"/>
        </w:tabs>
        <w:spacing w:line="360" w:lineRule="auto"/>
        <w:rPr>
          <w:rFonts w:ascii="仿宋" w:hAnsi="仿宋" w:eastAsia="仿宋" w:cs="Times New Roman"/>
          <w:color w:val="000000"/>
          <w:sz w:val="24"/>
          <w:szCs w:val="24"/>
        </w:rPr>
      </w:pPr>
      <w:r>
        <w:rPr>
          <w:rFonts w:ascii="仿宋" w:hAnsi="仿宋" w:eastAsia="仿宋" w:cs="仿宋"/>
          <w:b/>
          <w:bCs/>
          <w:color w:val="000000"/>
          <w:sz w:val="24"/>
          <w:szCs w:val="24"/>
        </w:rPr>
        <w:t>24.7</w:t>
      </w:r>
      <w:r>
        <w:rPr>
          <w:rFonts w:ascii="仿宋" w:hAnsi="仿宋" w:eastAsia="仿宋" w:cs="仿宋"/>
          <w:color w:val="000000"/>
          <w:sz w:val="24"/>
          <w:szCs w:val="24"/>
        </w:rPr>
        <w:t xml:space="preserve">  </w:t>
      </w:r>
      <w:r>
        <w:rPr>
          <w:rFonts w:ascii="仿宋" w:hAnsi="仿宋" w:eastAsia="仿宋" w:cs="仿宋"/>
          <w:color w:val="000000"/>
          <w:sz w:val="24"/>
          <w:szCs w:val="24"/>
          <w:u w:val="dotted"/>
        </w:rPr>
        <w:t xml:space="preserve">                                                                                                        </w:t>
      </w:r>
    </w:p>
    <w:p>
      <w:pPr>
        <w:tabs>
          <w:tab w:val="left" w:pos="1260"/>
        </w:tabs>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1742208" behindDoc="0" locked="0" layoutInCell="1" allowOverlap="1">
                <wp:simplePos x="0" y="0"/>
                <wp:positionH relativeFrom="column">
                  <wp:posOffset>-114300</wp:posOffset>
                </wp:positionH>
                <wp:positionV relativeFrom="paragraph">
                  <wp:posOffset>0</wp:posOffset>
                </wp:positionV>
                <wp:extent cx="914400" cy="594360"/>
                <wp:effectExtent l="0" t="0" r="0" b="0"/>
                <wp:wrapNone/>
                <wp:docPr id="83" name="文本框 84"/>
                <wp:cNvGraphicFramePr/>
                <a:graphic xmlns:a="http://schemas.openxmlformats.org/drawingml/2006/main">
                  <a:graphicData uri="http://schemas.microsoft.com/office/word/2010/wordprocessingShape">
                    <wps:wsp>
                      <wps:cNvSpPr txBox="1"/>
                      <wps:spPr>
                        <a:xfrm>
                          <a:off x="0" y="0"/>
                          <a:ext cx="914400" cy="59436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造价工程师未尽义务或失误的责任</w:t>
                            </w:r>
                          </w:p>
                        </w:txbxContent>
                      </wps:txbx>
                      <wps:bodyPr wrap="square" upright="1"/>
                    </wps:wsp>
                  </a:graphicData>
                </a:graphic>
              </wp:anchor>
            </w:drawing>
          </mc:Choice>
          <mc:Fallback>
            <w:pict>
              <v:shape id="文本框 84" o:spid="_x0000_s1026" o:spt="202" type="#_x0000_t202" style="position:absolute;left:0pt;margin-left:-9pt;margin-top:0pt;height:46.8pt;width:72pt;z-index:251742208;mso-width-relative:page;mso-height-relative:page;" filled="f" stroked="f" coordsize="21600,21600" o:gfxdata="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BLJ+ky1QAAAAcBAAAPAAAAAAAAAAEAIAAA&#10;ACIAAABkcnMvZG93bnJldi54bWxQSwECFAAUAAAACACHTuJAiXoj250BAAAPAwAADgAAAAAAAAAB&#10;ACAAAAAkAQAAZHJzL2Uyb0RvYy54bWxQSwUGAAAAAAYABgBZAQAAMwU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造价工程师未尽义务或失误的责任</w:t>
                      </w:r>
                    </w:p>
                  </w:txbxContent>
                </v:textbox>
              </v:shape>
            </w:pict>
          </mc:Fallback>
        </mc:AlternateContent>
      </w:r>
      <w:r>
        <w:rPr>
          <w:rFonts w:hint="eastAsia" w:ascii="仿宋" w:hAnsi="仿宋" w:eastAsia="仿宋" w:cs="仿宋"/>
          <w:color w:val="000000"/>
          <w:sz w:val="24"/>
          <w:szCs w:val="24"/>
        </w:rPr>
        <w:t>造价工程师（含其代表）未能正确完成本合同约定的全部义务，或工作出现失误，导致费用的增加和（或）延误的工期，由发包人承担；给承包人造成损失的，发包人应予赔偿。</w:t>
      </w:r>
    </w:p>
    <w:p>
      <w:pPr>
        <w:tabs>
          <w:tab w:val="left" w:pos="540"/>
          <w:tab w:val="left" w:pos="720"/>
        </w:tabs>
        <w:spacing w:line="360" w:lineRule="auto"/>
        <w:rPr>
          <w:rFonts w:ascii="仿宋" w:hAnsi="仿宋" w:eastAsia="仿宋" w:cs="仿宋"/>
          <w:b/>
          <w:bCs/>
          <w:color w:val="000000"/>
          <w:sz w:val="24"/>
          <w:szCs w:val="24"/>
          <w:u w:val="single"/>
        </w:rPr>
      </w:pPr>
      <w:r>
        <w:rPr>
          <w:rFonts w:ascii="仿宋" w:hAnsi="仿宋" w:eastAsia="仿宋" w:cs="仿宋"/>
          <w:b/>
          <w:bCs/>
          <w:color w:val="000000"/>
          <w:sz w:val="24"/>
          <w:szCs w:val="24"/>
          <w:u w:val="single"/>
        </w:rPr>
        <w:t xml:space="preserve">                                                                                                              </w:t>
      </w:r>
    </w:p>
    <w:p>
      <w:pPr>
        <w:pStyle w:val="5"/>
        <w:numPr>
          <w:ilvl w:val="0"/>
          <w:numId w:val="0"/>
        </w:numPr>
        <w:tabs>
          <w:tab w:val="left" w:pos="420"/>
          <w:tab w:val="clear" w:pos="360"/>
        </w:tabs>
        <w:ind w:left="720"/>
        <w:rPr>
          <w:rFonts w:ascii="仿宋" w:hAnsi="仿宋" w:eastAsia="仿宋"/>
          <w:color w:val="000000"/>
          <w:sz w:val="24"/>
          <w:szCs w:val="24"/>
        </w:rPr>
      </w:pPr>
      <w:bookmarkStart w:id="55" w:name="_Toc10624845"/>
      <w:bookmarkStart w:id="56" w:name="_Toc469384005"/>
      <w:r>
        <w:rPr>
          <w:rFonts w:ascii="仿宋" w:hAnsi="仿宋" w:eastAsia="仿宋" w:cs="仿宋"/>
          <w:color w:val="000000"/>
          <w:sz w:val="24"/>
          <w:szCs w:val="24"/>
        </w:rPr>
        <w:t xml:space="preserve">25  </w:t>
      </w:r>
      <w:r>
        <w:rPr>
          <w:rFonts w:hint="eastAsia" w:ascii="仿宋" w:hAnsi="仿宋" w:eastAsia="仿宋" w:cs="仿宋"/>
          <w:color w:val="000000"/>
          <w:sz w:val="24"/>
          <w:szCs w:val="24"/>
        </w:rPr>
        <w:t>承包人代表</w:t>
      </w:r>
      <w:bookmarkEnd w:id="55"/>
      <w:bookmarkEnd w:id="56"/>
    </w:p>
    <w:p>
      <w:pPr>
        <w:tabs>
          <w:tab w:val="left" w:pos="540"/>
          <w:tab w:val="left" w:pos="720"/>
        </w:tabs>
        <w:spacing w:line="360" w:lineRule="auto"/>
        <w:rPr>
          <w:rFonts w:ascii="仿宋" w:hAnsi="仿宋" w:eastAsia="仿宋" w:cs="Times New Roman"/>
          <w:b/>
          <w:bCs/>
          <w:color w:val="000000"/>
          <w:sz w:val="24"/>
          <w:szCs w:val="24"/>
        </w:rPr>
      </w:pPr>
      <w:r>
        <w:rPr>
          <w:rFonts w:ascii="仿宋" w:hAnsi="仿宋" w:eastAsia="仿宋" w:cs="仿宋"/>
          <w:b/>
          <w:bCs/>
          <w:color w:val="000000"/>
          <w:sz w:val="24"/>
          <w:szCs w:val="24"/>
        </w:rPr>
        <w:t xml:space="preserve">25.1                                 </w:t>
      </w:r>
    </w:p>
    <w:p>
      <w:pPr>
        <w:pStyle w:val="33"/>
        <w:tabs>
          <w:tab w:val="left" w:pos="540"/>
          <w:tab w:val="left" w:pos="720"/>
        </w:tabs>
        <w:ind w:left="1619" w:leftChars="771"/>
        <w:rPr>
          <w:rFonts w:ascii="仿宋" w:hAnsi="仿宋" w:eastAsia="仿宋"/>
          <w:color w:val="000000"/>
        </w:rPr>
      </w:pPr>
      <w:r>
        <mc:AlternateContent>
          <mc:Choice Requires="wps">
            <w:drawing>
              <wp:anchor distT="0" distB="0" distL="114300" distR="114300" simplePos="0" relativeHeight="251743232" behindDoc="0" locked="0" layoutInCell="1" allowOverlap="1">
                <wp:simplePos x="0" y="0"/>
                <wp:positionH relativeFrom="column">
                  <wp:posOffset>-114300</wp:posOffset>
                </wp:positionH>
                <wp:positionV relativeFrom="paragraph">
                  <wp:posOffset>0</wp:posOffset>
                </wp:positionV>
                <wp:extent cx="914400" cy="419100"/>
                <wp:effectExtent l="0" t="0" r="0" b="0"/>
                <wp:wrapNone/>
                <wp:docPr id="84" name="文本框 85"/>
                <wp:cNvGraphicFramePr/>
                <a:graphic xmlns:a="http://schemas.openxmlformats.org/drawingml/2006/main">
                  <a:graphicData uri="http://schemas.microsoft.com/office/word/2010/wordprocessingShape">
                    <wps:wsp>
                      <wps:cNvSpPr txBox="1"/>
                      <wps:spPr>
                        <a:xfrm>
                          <a:off x="0" y="0"/>
                          <a:ext cx="914400" cy="41910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eastAsia="楷体_GB2312" w:cs="楷体_GB2312"/>
                                <w:b/>
                                <w:bCs/>
                                <w:color w:val="000000"/>
                                <w:sz w:val="18"/>
                                <w:szCs w:val="18"/>
                              </w:rPr>
                              <w:t>承包人对其代表授权</w:t>
                            </w:r>
                          </w:p>
                        </w:txbxContent>
                      </wps:txbx>
                      <wps:bodyPr wrap="square" upright="1"/>
                    </wps:wsp>
                  </a:graphicData>
                </a:graphic>
              </wp:anchor>
            </w:drawing>
          </mc:Choice>
          <mc:Fallback>
            <w:pict>
              <v:shape id="文本框 85" o:spid="_x0000_s1026" o:spt="202" type="#_x0000_t202" style="position:absolute;left:0pt;margin-left:-9pt;margin-top:0pt;height:33pt;width:72pt;z-index:251743232;mso-width-relative:page;mso-height-relative:page;" filled="f" stroked="f" coordsize="21600,21600" o:gfxdata="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aXOqyNQAAAAHAQAADwAAAAAAAAABACAAAAAi&#10;AAAAZHJzL2Rvd25yZXYueG1sUEsBAhQAFAAAAAgAh07iQDDzk6KcAQAADwMAAA4AAAAAAAAAAQAg&#10;AAAAIwEAAGRycy9lMm9Eb2MueG1sUEsFBgAAAAAGAAYAWQEAADEFA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eastAsia="楷体_GB2312" w:cs="楷体_GB2312"/>
                          <w:b/>
                          <w:bCs/>
                          <w:color w:val="000000"/>
                          <w:sz w:val="18"/>
                          <w:szCs w:val="18"/>
                        </w:rPr>
                        <w:t>承包人对其代表授权</w:t>
                      </w:r>
                    </w:p>
                  </w:txbxContent>
                </v:textbox>
              </v:shape>
            </w:pict>
          </mc:Fallback>
        </mc:AlternateContent>
      </w:r>
      <w:r>
        <w:rPr>
          <w:rFonts w:hint="eastAsia" w:ascii="仿宋" w:hAnsi="仿宋" w:eastAsia="仿宋" w:cs="仿宋"/>
          <w:color w:val="000000"/>
        </w:rPr>
        <w:t>承包人应依据第</w:t>
      </w:r>
      <w:r>
        <w:rPr>
          <w:rFonts w:ascii="仿宋" w:hAnsi="仿宋" w:eastAsia="仿宋" w:cs="仿宋"/>
          <w:color w:val="000000"/>
        </w:rPr>
        <w:t>21.2</w:t>
      </w:r>
      <w:r>
        <w:rPr>
          <w:rFonts w:hint="eastAsia" w:ascii="仿宋" w:hAnsi="仿宋" w:eastAsia="仿宋" w:cs="仿宋"/>
          <w:color w:val="000000"/>
        </w:rPr>
        <w:t>款规定在专用条款中写明承包人代表具体人选，同时在开工前将承包人代表任命书以书面形式通知发包人，授予其代表承包人履行合同规定职责所需的一切权力。</w:t>
      </w:r>
    </w:p>
    <w:p>
      <w:pPr>
        <w:tabs>
          <w:tab w:val="left" w:pos="540"/>
          <w:tab w:val="left" w:pos="720"/>
          <w:tab w:val="left" w:pos="1260"/>
          <w:tab w:val="left" w:pos="1440"/>
        </w:tabs>
        <w:spacing w:line="360" w:lineRule="auto"/>
        <w:rPr>
          <w:rFonts w:ascii="仿宋" w:hAnsi="仿宋" w:eastAsia="仿宋" w:cs="Times New Roman"/>
          <w:b/>
          <w:bCs/>
          <w:color w:val="000000"/>
          <w:sz w:val="24"/>
          <w:szCs w:val="24"/>
        </w:rPr>
      </w:pPr>
      <w:r>
        <w:rPr>
          <w:rFonts w:ascii="仿宋" w:hAnsi="仿宋" w:eastAsia="仿宋" w:cs="仿宋"/>
          <w:b/>
          <w:bCs/>
          <w:color w:val="000000"/>
          <w:sz w:val="24"/>
          <w:szCs w:val="24"/>
        </w:rPr>
        <w:t xml:space="preserve">25.2  </w:t>
      </w:r>
      <w:r>
        <w:rPr>
          <w:rFonts w:ascii="仿宋" w:hAnsi="仿宋" w:eastAsia="仿宋" w:cs="仿宋"/>
          <w:b/>
          <w:bCs/>
          <w:color w:val="000000"/>
          <w:sz w:val="24"/>
          <w:szCs w:val="24"/>
          <w:u w:val="dotted"/>
        </w:rPr>
        <w:t xml:space="preserve">                                                                                                        </w:t>
      </w:r>
    </w:p>
    <w:p>
      <w:pPr>
        <w:tabs>
          <w:tab w:val="left" w:pos="540"/>
          <w:tab w:val="left" w:pos="720"/>
          <w:tab w:val="left" w:pos="1260"/>
          <w:tab w:val="left" w:pos="1440"/>
        </w:tabs>
        <w:spacing w:line="360" w:lineRule="auto"/>
        <w:ind w:left="1619" w:leftChars="771" w:firstLine="2"/>
        <w:rPr>
          <w:rFonts w:ascii="仿宋" w:hAnsi="仿宋" w:eastAsia="仿宋" w:cs="Times New Roman"/>
          <w:color w:val="000000"/>
          <w:sz w:val="24"/>
          <w:szCs w:val="24"/>
        </w:rPr>
      </w:pPr>
      <w:r>
        <mc:AlternateContent>
          <mc:Choice Requires="wps">
            <w:drawing>
              <wp:anchor distT="0" distB="0" distL="114300" distR="114300" simplePos="0" relativeHeight="251744256" behindDoc="0" locked="0" layoutInCell="1" allowOverlap="1">
                <wp:simplePos x="0" y="0"/>
                <wp:positionH relativeFrom="column">
                  <wp:posOffset>-114300</wp:posOffset>
                </wp:positionH>
                <wp:positionV relativeFrom="paragraph">
                  <wp:posOffset>7620</wp:posOffset>
                </wp:positionV>
                <wp:extent cx="1028700" cy="396240"/>
                <wp:effectExtent l="0" t="0" r="0" b="0"/>
                <wp:wrapNone/>
                <wp:docPr id="85" name="文本框 86"/>
                <wp:cNvGraphicFramePr/>
                <a:graphic xmlns:a="http://schemas.openxmlformats.org/drawingml/2006/main">
                  <a:graphicData uri="http://schemas.microsoft.com/office/word/2010/wordprocessingShape">
                    <wps:wsp>
                      <wps:cNvSpPr txBox="1"/>
                      <wps:spPr>
                        <a:xfrm>
                          <a:off x="0" y="0"/>
                          <a:ext cx="1028700" cy="39624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承包人代表职</w:t>
                            </w:r>
                          </w:p>
                          <w:p>
                            <w:pPr>
                              <w:spacing w:line="240" w:lineRule="exact"/>
                              <w:rPr>
                                <w:rFonts w:ascii="宋体" w:hAnsi="Times New Roman" w:cs="Times New Roman"/>
                                <w:sz w:val="18"/>
                                <w:szCs w:val="18"/>
                              </w:rPr>
                            </w:pPr>
                            <w:r>
                              <w:rPr>
                                <w:rFonts w:hint="eastAsia" w:ascii="楷体_GB2312" w:hAnsi="宋体" w:eastAsia="楷体_GB2312" w:cs="楷体_GB2312"/>
                                <w:b/>
                                <w:bCs/>
                                <w:color w:val="000000"/>
                                <w:sz w:val="18"/>
                                <w:szCs w:val="18"/>
                              </w:rPr>
                              <w:t>权</w:t>
                            </w:r>
                          </w:p>
                        </w:txbxContent>
                      </wps:txbx>
                      <wps:bodyPr wrap="square" upright="1"/>
                    </wps:wsp>
                  </a:graphicData>
                </a:graphic>
              </wp:anchor>
            </w:drawing>
          </mc:Choice>
          <mc:Fallback>
            <w:pict>
              <v:shape id="文本框 86" o:spid="_x0000_s1026" o:spt="202" type="#_x0000_t202" style="position:absolute;left:0pt;margin-left:-9pt;margin-top:0.6pt;height:31.2pt;width:81pt;z-index:251744256;mso-width-relative:page;mso-height-relative:page;" filled="f" stroked="f" coordsize="21600,21600" o:gfxdata="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MnwRtUAAAAIAQAADwAAAAAAAAABACAAAAAi&#10;AAAAZHJzL2Rvd25yZXYueG1sUEsBAhQAFAAAAAgAh07iQAPEqKObAQAAEAMAAA4AAAAAAAAAAQAg&#10;AAAAJAEAAGRycy9lMm9Eb2MueG1sUEsFBgAAAAAGAAYAWQEAADEFA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承包人代表职</w:t>
                      </w:r>
                    </w:p>
                    <w:p>
                      <w:pPr>
                        <w:spacing w:line="240" w:lineRule="exact"/>
                        <w:rPr>
                          <w:rFonts w:ascii="宋体" w:hAnsi="Times New Roman" w:cs="Times New Roman"/>
                          <w:sz w:val="18"/>
                          <w:szCs w:val="18"/>
                        </w:rPr>
                      </w:pPr>
                      <w:r>
                        <w:rPr>
                          <w:rFonts w:hint="eastAsia" w:ascii="楷体_GB2312" w:hAnsi="宋体" w:eastAsia="楷体_GB2312" w:cs="楷体_GB2312"/>
                          <w:b/>
                          <w:bCs/>
                          <w:color w:val="000000"/>
                          <w:sz w:val="18"/>
                          <w:szCs w:val="18"/>
                        </w:rPr>
                        <w:t>权</w:t>
                      </w:r>
                    </w:p>
                  </w:txbxContent>
                </v:textbox>
              </v:shape>
            </w:pict>
          </mc:Fallback>
        </mc:AlternateContent>
      </w:r>
      <w:r>
        <w:rPr>
          <w:rFonts w:hint="eastAsia" w:ascii="仿宋" w:hAnsi="仿宋" w:eastAsia="仿宋" w:cs="仿宋"/>
          <w:color w:val="000000"/>
          <w:sz w:val="24"/>
          <w:szCs w:val="24"/>
        </w:rPr>
        <w:t>承包人代表应代表承包人履行合同规定的职责、行使合同明文约定或必然隐含的权力，对承包人负责。承包人代表在承包人授予职权范围内的工作，承包人应予认可。</w:t>
      </w:r>
    </w:p>
    <w:p>
      <w:pPr>
        <w:spacing w:line="360" w:lineRule="auto"/>
        <w:rPr>
          <w:rFonts w:ascii="仿宋" w:hAnsi="仿宋" w:eastAsia="仿宋" w:cs="Times New Roman"/>
          <w:b/>
          <w:bCs/>
          <w:color w:val="000000"/>
          <w:sz w:val="24"/>
          <w:szCs w:val="24"/>
        </w:rPr>
      </w:pPr>
      <w:r>
        <w:rPr>
          <w:rFonts w:ascii="仿宋" w:hAnsi="仿宋" w:eastAsia="仿宋" w:cs="仿宋"/>
          <w:b/>
          <w:bCs/>
          <w:color w:val="000000"/>
          <w:sz w:val="24"/>
          <w:szCs w:val="24"/>
        </w:rPr>
        <w:t xml:space="preserve">25.3  </w:t>
      </w:r>
      <w:r>
        <w:rPr>
          <w:rFonts w:ascii="仿宋" w:hAnsi="仿宋" w:eastAsia="仿宋" w:cs="仿宋"/>
          <w:b/>
          <w:bCs/>
          <w:color w:val="000000"/>
          <w:sz w:val="24"/>
          <w:szCs w:val="24"/>
          <w:u w:val="dotted"/>
        </w:rPr>
        <w:t xml:space="preserve">                                                                                                        </w:t>
      </w:r>
    </w:p>
    <w:p>
      <w:pPr>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1745280" behindDoc="0" locked="0" layoutInCell="1" allowOverlap="1">
                <wp:simplePos x="0" y="0"/>
                <wp:positionH relativeFrom="column">
                  <wp:posOffset>-114300</wp:posOffset>
                </wp:positionH>
                <wp:positionV relativeFrom="paragraph">
                  <wp:posOffset>0</wp:posOffset>
                </wp:positionV>
                <wp:extent cx="914400" cy="487680"/>
                <wp:effectExtent l="0" t="0" r="0" b="0"/>
                <wp:wrapNone/>
                <wp:docPr id="86" name="文本框 87"/>
                <wp:cNvGraphicFramePr/>
                <a:graphic xmlns:a="http://schemas.openxmlformats.org/drawingml/2006/main">
                  <a:graphicData uri="http://schemas.microsoft.com/office/word/2010/wordprocessingShape">
                    <wps:wsp>
                      <wps:cNvSpPr txBox="1"/>
                      <wps:spPr>
                        <a:xfrm>
                          <a:off x="0" y="0"/>
                          <a:ext cx="914400" cy="48768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承包人代表临时任命人职权</w:t>
                            </w:r>
                          </w:p>
                        </w:txbxContent>
                      </wps:txbx>
                      <wps:bodyPr wrap="square" upright="1"/>
                    </wps:wsp>
                  </a:graphicData>
                </a:graphic>
              </wp:anchor>
            </w:drawing>
          </mc:Choice>
          <mc:Fallback>
            <w:pict>
              <v:shape id="文本框 87" o:spid="_x0000_s1026" o:spt="202" type="#_x0000_t202" style="position:absolute;left:0pt;margin-left:-9pt;margin-top:0pt;height:38.4pt;width:72pt;z-index:251745280;mso-width-relative:page;mso-height-relative:page;" filled="f" stroked="f" coordsize="21600,21600" o:gfxdata="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By7dFe1QAAAAcBAAAPAAAAAAAAAAEAIAAA&#10;ACIAAABkcnMvZG93bnJldi54bWxQSwECFAAUAAAACACHTuJARWqoOp0BAAAPAwAADgAAAAAAAAAB&#10;ACAAAAAkAQAAZHJzL2Uyb0RvYy54bWxQSwUGAAAAAAYABgBZAQAAMwU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承包人代表临时任命人职权</w:t>
                      </w:r>
                    </w:p>
                  </w:txbxContent>
                </v:textbox>
              </v:shape>
            </w:pict>
          </mc:Fallback>
        </mc:AlternateContent>
      </w:r>
      <w:r>
        <w:rPr>
          <w:rFonts w:hint="eastAsia" w:ascii="仿宋" w:hAnsi="仿宋" w:eastAsia="仿宋" w:cs="仿宋"/>
          <w:color w:val="000000"/>
          <w:sz w:val="24"/>
          <w:szCs w:val="24"/>
        </w:rPr>
        <w:t>如果承包人代表在合同履行期间确需暂离现场，则应在监理工程师同意下，按照第</w:t>
      </w:r>
      <w:r>
        <w:rPr>
          <w:rFonts w:ascii="仿宋" w:hAnsi="仿宋" w:eastAsia="仿宋" w:cs="仿宋"/>
          <w:color w:val="000000"/>
          <w:sz w:val="24"/>
          <w:szCs w:val="24"/>
        </w:rPr>
        <w:t>21.4</w:t>
      </w:r>
      <w:r>
        <w:rPr>
          <w:rFonts w:hint="eastAsia" w:ascii="仿宋" w:hAnsi="仿宋" w:eastAsia="仿宋" w:cs="仿宋"/>
          <w:color w:val="000000"/>
          <w:sz w:val="24"/>
          <w:szCs w:val="24"/>
        </w:rPr>
        <w:t>款规定授权给其任命的合格人选，亦可将其授权撤回。任命的人选行使承包人代表授予的职权，对承包人代表负责。该人选在承包人代表授予职权范围内的工作，承包人代表应予认可，但承包人代表保留因该人选未曾对实施、完成合同工程工作错误加以反对的失误而否定该工作，并发出纠正通知的权力。未按照第</w:t>
      </w:r>
      <w:r>
        <w:rPr>
          <w:rFonts w:ascii="仿宋" w:hAnsi="仿宋" w:eastAsia="仿宋" w:cs="仿宋"/>
          <w:color w:val="000000"/>
          <w:sz w:val="24"/>
          <w:szCs w:val="24"/>
        </w:rPr>
        <w:t>21.4</w:t>
      </w:r>
      <w:r>
        <w:rPr>
          <w:rFonts w:hint="eastAsia" w:ascii="仿宋" w:hAnsi="仿宋" w:eastAsia="仿宋" w:cs="仿宋"/>
          <w:color w:val="000000"/>
          <w:sz w:val="24"/>
          <w:szCs w:val="24"/>
        </w:rPr>
        <w:t>款规定，任何此类任命或撤回均为无效。</w:t>
      </w:r>
    </w:p>
    <w:p>
      <w:pPr>
        <w:spacing w:line="360" w:lineRule="auto"/>
        <w:rPr>
          <w:rFonts w:ascii="仿宋" w:hAnsi="仿宋" w:eastAsia="仿宋" w:cs="Times New Roman"/>
          <w:b/>
          <w:bCs/>
          <w:color w:val="000000"/>
          <w:sz w:val="24"/>
          <w:szCs w:val="24"/>
        </w:rPr>
      </w:pPr>
      <w:r>
        <w:rPr>
          <w:rFonts w:ascii="仿宋" w:hAnsi="仿宋" w:eastAsia="仿宋" w:cs="仿宋"/>
          <w:b/>
          <w:bCs/>
          <w:color w:val="000000"/>
          <w:sz w:val="24"/>
          <w:szCs w:val="24"/>
        </w:rPr>
        <w:t xml:space="preserve">25.4  </w:t>
      </w:r>
      <w:r>
        <w:rPr>
          <w:rFonts w:ascii="仿宋" w:hAnsi="仿宋" w:eastAsia="仿宋" w:cs="仿宋"/>
          <w:b/>
          <w:bCs/>
          <w:color w:val="000000"/>
          <w:sz w:val="24"/>
          <w:szCs w:val="24"/>
          <w:u w:val="dotted"/>
        </w:rPr>
        <w:t xml:space="preserve">                                                                                                        </w:t>
      </w:r>
    </w:p>
    <w:p>
      <w:pPr>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1746304" behindDoc="0" locked="0" layoutInCell="1" allowOverlap="1">
                <wp:simplePos x="0" y="0"/>
                <wp:positionH relativeFrom="column">
                  <wp:posOffset>-114300</wp:posOffset>
                </wp:positionH>
                <wp:positionV relativeFrom="paragraph">
                  <wp:posOffset>0</wp:posOffset>
                </wp:positionV>
                <wp:extent cx="914400" cy="762000"/>
                <wp:effectExtent l="0" t="0" r="0" b="0"/>
                <wp:wrapNone/>
                <wp:docPr id="87" name="文本框 88"/>
                <wp:cNvGraphicFramePr/>
                <a:graphic xmlns:a="http://schemas.openxmlformats.org/drawingml/2006/main">
                  <a:graphicData uri="http://schemas.microsoft.com/office/word/2010/wordprocessingShape">
                    <wps:wsp>
                      <wps:cNvSpPr txBox="1"/>
                      <wps:spPr>
                        <a:xfrm>
                          <a:off x="0" y="0"/>
                          <a:ext cx="914400" cy="76200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紧急情况时承包人代表采取措施及双方责任</w:t>
                            </w:r>
                          </w:p>
                        </w:txbxContent>
                      </wps:txbx>
                      <wps:bodyPr wrap="square" upright="1"/>
                    </wps:wsp>
                  </a:graphicData>
                </a:graphic>
              </wp:anchor>
            </w:drawing>
          </mc:Choice>
          <mc:Fallback>
            <w:pict>
              <v:shape id="文本框 88" o:spid="_x0000_s1026" o:spt="202" type="#_x0000_t202" style="position:absolute;left:0pt;margin-left:-9pt;margin-top:0pt;height:60pt;width:72pt;z-index:251746304;mso-width-relative:page;mso-height-relative:page;" filled="f" stroked="f" coordsize="21600,21600" o:gfxdata="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D2u9lb1AAAAAgBAAAPAAAAAAAAAAEAIAAAACIA&#10;AABkcnMvZG93bnJldi54bWxQSwECFAAUAAAACACHTuJADK8VU5sBAAAPAwAADgAAAAAAAAABACAA&#10;AAAjAQAAZHJzL2Uyb0RvYy54bWxQSwUGAAAAAAYABgBZAQAAMAU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紧急情况时承包人代表采取措施及双方责任</w:t>
                      </w:r>
                    </w:p>
                  </w:txbxContent>
                </v:textbox>
              </v:shape>
            </w:pict>
          </mc:Fallback>
        </mc:AlternateContent>
      </w:r>
      <w:r>
        <w:rPr>
          <w:rFonts w:hint="eastAsia" w:ascii="仿宋" w:hAnsi="仿宋" w:eastAsia="仿宋" w:cs="仿宋"/>
          <w:color w:val="000000"/>
          <w:sz w:val="24"/>
          <w:szCs w:val="24"/>
        </w:rPr>
        <w:t>承包人代表按照经发包人认可的施工组织设计和监理工程师发出的指令组织施工。在紧急情况下，且无法与监理工程师取得联系时，承包人代表应立即采取保证人员生命和工程、财产安全的有效措施，并在采取措施后</w:t>
      </w:r>
      <w:r>
        <w:rPr>
          <w:rFonts w:ascii="仿宋" w:hAnsi="仿宋" w:eastAsia="仿宋" w:cs="仿宋"/>
          <w:color w:val="000000"/>
          <w:sz w:val="24"/>
          <w:szCs w:val="24"/>
        </w:rPr>
        <w:t>48</w:t>
      </w:r>
      <w:r>
        <w:rPr>
          <w:rFonts w:hint="eastAsia" w:ascii="仿宋" w:hAnsi="仿宋" w:eastAsia="仿宋" w:cs="仿宋"/>
          <w:color w:val="000000"/>
          <w:sz w:val="24"/>
          <w:szCs w:val="24"/>
        </w:rPr>
        <w:t>小时内向监理工程师提交书面报告，通知发包人。属于发包人或第三方责任的，其发生的费用和（或）延误的工期由发包人承担，并支付承包人合理利润；属于承包人责任的，其发生的费用和（或）延误的工期由承包人承担。</w:t>
      </w:r>
    </w:p>
    <w:p>
      <w:pPr>
        <w:pStyle w:val="23"/>
        <w:tabs>
          <w:tab w:val="left" w:pos="540"/>
        </w:tabs>
        <w:adjustRightInd w:val="0"/>
        <w:snapToGrid w:val="0"/>
        <w:spacing w:line="360" w:lineRule="auto"/>
        <w:ind w:right="-240"/>
        <w:rPr>
          <w:rFonts w:ascii="仿宋" w:hAnsi="仿宋" w:eastAsia="仿宋" w:cs="仿宋"/>
          <w:b/>
          <w:bCs/>
          <w:color w:val="000000"/>
          <w:sz w:val="24"/>
          <w:szCs w:val="24"/>
          <w:u w:val="single"/>
        </w:rPr>
      </w:pPr>
      <w:bookmarkStart w:id="57" w:name="_Toc468936969"/>
      <w:r>
        <w:rPr>
          <w:rFonts w:ascii="仿宋" w:hAnsi="仿宋" w:eastAsia="仿宋" w:cs="仿宋"/>
          <w:b/>
          <w:bCs/>
          <w:color w:val="000000"/>
          <w:sz w:val="24"/>
          <w:szCs w:val="24"/>
          <w:u w:val="single"/>
        </w:rPr>
        <w:t xml:space="preserve">                                                                                                             </w:t>
      </w:r>
    </w:p>
    <w:p>
      <w:pPr>
        <w:pStyle w:val="23"/>
        <w:tabs>
          <w:tab w:val="left" w:pos="540"/>
        </w:tabs>
        <w:adjustRightInd w:val="0"/>
        <w:snapToGrid w:val="0"/>
        <w:ind w:right="-240"/>
        <w:outlineLvl w:val="2"/>
        <w:rPr>
          <w:rFonts w:ascii="仿宋" w:hAnsi="仿宋" w:eastAsia="仿宋" w:cs="Times New Roman"/>
          <w:b/>
          <w:bCs/>
          <w:color w:val="000000"/>
          <w:sz w:val="24"/>
          <w:szCs w:val="24"/>
        </w:rPr>
      </w:pPr>
      <w:bookmarkStart w:id="58" w:name="_Toc10624846"/>
      <w:bookmarkStart w:id="59" w:name="_Toc469384006"/>
      <w:r>
        <w:rPr>
          <w:rFonts w:ascii="仿宋" w:hAnsi="仿宋" w:eastAsia="仿宋" w:cs="仿宋"/>
          <w:b/>
          <w:bCs/>
          <w:color w:val="000000"/>
          <w:sz w:val="24"/>
          <w:szCs w:val="24"/>
        </w:rPr>
        <w:t xml:space="preserve">26  </w:t>
      </w:r>
      <w:r>
        <w:rPr>
          <w:rFonts w:hint="eastAsia" w:ascii="仿宋" w:hAnsi="仿宋" w:eastAsia="仿宋" w:cs="仿宋"/>
          <w:b/>
          <w:bCs/>
          <w:color w:val="000000"/>
          <w:sz w:val="24"/>
          <w:szCs w:val="24"/>
        </w:rPr>
        <w:t>指定分包</w:t>
      </w:r>
      <w:bookmarkEnd w:id="57"/>
      <w:r>
        <w:rPr>
          <w:rFonts w:hint="eastAsia" w:ascii="仿宋" w:hAnsi="仿宋" w:eastAsia="仿宋" w:cs="仿宋"/>
          <w:b/>
          <w:bCs/>
          <w:color w:val="000000"/>
          <w:sz w:val="24"/>
          <w:szCs w:val="24"/>
        </w:rPr>
        <w:t>人</w:t>
      </w:r>
      <w:bookmarkEnd w:id="58"/>
      <w:bookmarkEnd w:id="59"/>
    </w:p>
    <w:p>
      <w:pPr>
        <w:spacing w:line="360" w:lineRule="auto"/>
        <w:rPr>
          <w:rFonts w:ascii="仿宋" w:hAnsi="仿宋" w:eastAsia="仿宋" w:cs="Times New Roman"/>
          <w:b/>
          <w:bCs/>
          <w:color w:val="000000"/>
          <w:sz w:val="24"/>
          <w:szCs w:val="24"/>
        </w:rPr>
      </w:pPr>
      <w:r>
        <w:rPr>
          <w:rFonts w:ascii="仿宋" w:hAnsi="仿宋" w:eastAsia="仿宋" w:cs="仿宋"/>
          <w:b/>
          <w:bCs/>
          <w:color w:val="000000"/>
          <w:sz w:val="24"/>
          <w:szCs w:val="24"/>
        </w:rPr>
        <w:t xml:space="preserve">26.1 </w:t>
      </w:r>
    </w:p>
    <w:p>
      <w:pPr>
        <w:pStyle w:val="23"/>
        <w:adjustRightInd w:val="0"/>
        <w:snapToGrid w:val="0"/>
        <w:spacing w:line="360" w:lineRule="auto"/>
        <w:ind w:left="1978" w:leftChars="942"/>
        <w:rPr>
          <w:rFonts w:ascii="仿宋" w:hAnsi="仿宋" w:eastAsia="仿宋" w:cs="Times New Roman"/>
          <w:color w:val="000000"/>
          <w:sz w:val="24"/>
          <w:szCs w:val="24"/>
        </w:rPr>
      </w:pPr>
      <w:r>
        <mc:AlternateContent>
          <mc:Choice Requires="wps">
            <w:drawing>
              <wp:anchor distT="0" distB="0" distL="114300" distR="114300" simplePos="0" relativeHeight="251747328" behindDoc="0" locked="0" layoutInCell="1" allowOverlap="1">
                <wp:simplePos x="0" y="0"/>
                <wp:positionH relativeFrom="column">
                  <wp:posOffset>-114300</wp:posOffset>
                </wp:positionH>
                <wp:positionV relativeFrom="paragraph">
                  <wp:posOffset>60325</wp:posOffset>
                </wp:positionV>
                <wp:extent cx="914400" cy="693420"/>
                <wp:effectExtent l="0" t="0" r="0" b="0"/>
                <wp:wrapNone/>
                <wp:docPr id="88" name="文本框 89"/>
                <wp:cNvGraphicFramePr/>
                <a:graphic xmlns:a="http://schemas.openxmlformats.org/drawingml/2006/main">
                  <a:graphicData uri="http://schemas.microsoft.com/office/word/2010/wordprocessingShape">
                    <wps:wsp>
                      <wps:cNvSpPr txBox="1"/>
                      <wps:spPr>
                        <a:xfrm>
                          <a:off x="0" y="0"/>
                          <a:ext cx="914400" cy="69342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指定分包人工作</w:t>
                            </w:r>
                          </w:p>
                        </w:txbxContent>
                      </wps:txbx>
                      <wps:bodyPr wrap="square" upright="1"/>
                    </wps:wsp>
                  </a:graphicData>
                </a:graphic>
              </wp:anchor>
            </w:drawing>
          </mc:Choice>
          <mc:Fallback>
            <w:pict>
              <v:shape id="文本框 89" o:spid="_x0000_s1026" o:spt="202" type="#_x0000_t202" style="position:absolute;left:0pt;margin-left:-9pt;margin-top:4.75pt;height:54.6pt;width:72pt;z-index:251747328;mso-width-relative:page;mso-height-relative:page;" filled="f" stroked="f" coordsize="21600,21600" o:gfxdata="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Rey6tdYAAAAJAQAADwAAAAAAAAABACAA&#10;AAAiAAAAZHJzL2Rvd25yZXYueG1sUEsBAhQAFAAAAAgAh07iQAxr7C2dAQAADwMAAA4AAAAAAAAA&#10;AQAgAAAAJQEAAGRycy9lMm9Eb2MueG1sUEsFBgAAAAAGAAYAWQEAADQFA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指定分包人工作</w:t>
                      </w:r>
                    </w:p>
                  </w:txbxContent>
                </v:textbox>
              </v:shape>
            </w:pict>
          </mc:Fallback>
        </mc:AlternateContent>
      </w:r>
      <w:r>
        <w:rPr>
          <w:rFonts w:hint="eastAsia" w:ascii="仿宋" w:hAnsi="仿宋" w:eastAsia="仿宋" w:cs="仿宋"/>
          <w:color w:val="000000"/>
          <w:sz w:val="24"/>
          <w:szCs w:val="24"/>
        </w:rPr>
        <w:t>指定分包人是指发包人事先指定的从事下列工作之一的分包人：</w:t>
      </w:r>
    </w:p>
    <w:p>
      <w:pPr>
        <w:pStyle w:val="23"/>
        <w:widowControl/>
        <w:adjustRightInd w:val="0"/>
        <w:snapToGrid w:val="0"/>
        <w:spacing w:line="360" w:lineRule="auto"/>
        <w:ind w:left="1978"/>
        <w:jc w:val="left"/>
        <w:rPr>
          <w:rFonts w:ascii="仿宋" w:hAnsi="仿宋" w:eastAsia="仿宋" w:cs="Times New Roman"/>
          <w:color w:val="000000"/>
          <w:sz w:val="24"/>
          <w:szCs w:val="24"/>
        </w:rPr>
      </w:pPr>
      <w:r>
        <w:rPr>
          <w:rFonts w:hint="eastAsia" w:ascii="仿宋" w:hAnsi="仿宋" w:eastAsia="仿宋" w:cs="仿宋"/>
          <w:color w:val="000000"/>
          <w:sz w:val="24"/>
          <w:szCs w:val="24"/>
        </w:rPr>
        <w:t>（</w:t>
      </w:r>
      <w:r>
        <w:rPr>
          <w:rFonts w:ascii="仿宋" w:hAnsi="仿宋" w:eastAsia="仿宋" w:cs="仿宋"/>
          <w:color w:val="000000"/>
          <w:sz w:val="24"/>
          <w:szCs w:val="24"/>
        </w:rPr>
        <w:t>1</w:t>
      </w:r>
      <w:r>
        <w:rPr>
          <w:rFonts w:hint="eastAsia" w:ascii="仿宋" w:hAnsi="仿宋" w:eastAsia="仿宋" w:cs="仿宋"/>
          <w:color w:val="000000"/>
          <w:sz w:val="24"/>
          <w:szCs w:val="24"/>
        </w:rPr>
        <w:t>）根据专用条款的约定，发包人依法事先指定的实施、完成部分永久工程的分包人；</w:t>
      </w:r>
    </w:p>
    <w:p>
      <w:pPr>
        <w:pStyle w:val="23"/>
        <w:widowControl/>
        <w:adjustRightInd w:val="0"/>
        <w:snapToGrid w:val="0"/>
        <w:spacing w:line="360" w:lineRule="auto"/>
        <w:ind w:left="1978" w:leftChars="942" w:firstLine="16" w:firstLineChars="7"/>
        <w:jc w:val="left"/>
        <w:rPr>
          <w:rFonts w:ascii="仿宋" w:hAnsi="仿宋" w:eastAsia="仿宋" w:cs="Times New Roman"/>
          <w:color w:val="000000"/>
          <w:sz w:val="24"/>
          <w:szCs w:val="24"/>
        </w:rPr>
      </w:pPr>
      <w:r>
        <w:rPr>
          <w:rFonts w:hint="eastAsia" w:ascii="仿宋" w:hAnsi="仿宋" w:eastAsia="仿宋" w:cs="仿宋"/>
          <w:color w:val="000000"/>
          <w:sz w:val="24"/>
          <w:szCs w:val="24"/>
        </w:rPr>
        <w:t>（</w:t>
      </w:r>
      <w:r>
        <w:rPr>
          <w:rFonts w:ascii="仿宋" w:hAnsi="仿宋" w:eastAsia="仿宋" w:cs="仿宋"/>
          <w:color w:val="000000"/>
          <w:sz w:val="24"/>
          <w:szCs w:val="24"/>
        </w:rPr>
        <w:t>2</w:t>
      </w:r>
      <w:r>
        <w:rPr>
          <w:rFonts w:hint="eastAsia" w:ascii="仿宋" w:hAnsi="仿宋" w:eastAsia="仿宋" w:cs="仿宋"/>
          <w:color w:val="000000"/>
          <w:sz w:val="24"/>
          <w:szCs w:val="24"/>
        </w:rPr>
        <w:t>）根据专用条款的约定，发包人选定的提供合同工程材料、工程设备和服务的分包人。</w:t>
      </w:r>
    </w:p>
    <w:p>
      <w:pPr>
        <w:spacing w:line="360" w:lineRule="auto"/>
        <w:rPr>
          <w:rFonts w:ascii="仿宋" w:hAnsi="仿宋" w:eastAsia="仿宋" w:cs="Times New Roman"/>
          <w:b/>
          <w:bCs/>
          <w:color w:val="000000"/>
          <w:sz w:val="24"/>
          <w:szCs w:val="24"/>
        </w:rPr>
      </w:pPr>
      <w:r>
        <w:rPr>
          <w:rFonts w:ascii="仿宋" w:hAnsi="仿宋" w:eastAsia="仿宋" w:cs="仿宋"/>
          <w:b/>
          <w:bCs/>
          <w:color w:val="000000"/>
          <w:sz w:val="24"/>
          <w:szCs w:val="24"/>
        </w:rPr>
        <w:t xml:space="preserve">26.2  </w:t>
      </w:r>
      <w:r>
        <w:rPr>
          <w:rFonts w:ascii="仿宋" w:hAnsi="仿宋" w:eastAsia="仿宋" w:cs="仿宋"/>
          <w:b/>
          <w:bCs/>
          <w:color w:val="000000"/>
          <w:sz w:val="24"/>
          <w:szCs w:val="24"/>
          <w:u w:val="dotted"/>
        </w:rPr>
        <w:t xml:space="preserve">                                                                             </w:t>
      </w:r>
    </w:p>
    <w:p>
      <w:pPr>
        <w:pStyle w:val="23"/>
        <w:widowControl/>
        <w:adjustRightInd w:val="0"/>
        <w:snapToGrid w:val="0"/>
        <w:spacing w:line="360" w:lineRule="auto"/>
        <w:ind w:left="1978" w:leftChars="942" w:firstLine="2" w:firstLineChars="1"/>
        <w:jc w:val="left"/>
        <w:rPr>
          <w:rFonts w:ascii="仿宋" w:hAnsi="仿宋" w:eastAsia="仿宋" w:cs="Times New Roman"/>
          <w:color w:val="000000"/>
          <w:sz w:val="24"/>
          <w:szCs w:val="24"/>
        </w:rPr>
      </w:pPr>
      <w:r>
        <mc:AlternateContent>
          <mc:Choice Requires="wps">
            <w:drawing>
              <wp:anchor distT="0" distB="0" distL="114300" distR="114300" simplePos="0" relativeHeight="251748352" behindDoc="0" locked="0" layoutInCell="1" allowOverlap="1">
                <wp:simplePos x="0" y="0"/>
                <wp:positionH relativeFrom="column">
                  <wp:posOffset>-114300</wp:posOffset>
                </wp:positionH>
                <wp:positionV relativeFrom="paragraph">
                  <wp:posOffset>0</wp:posOffset>
                </wp:positionV>
                <wp:extent cx="1028700" cy="627380"/>
                <wp:effectExtent l="0" t="0" r="0" b="0"/>
                <wp:wrapNone/>
                <wp:docPr id="89" name="文本框 90"/>
                <wp:cNvGraphicFramePr/>
                <a:graphic xmlns:a="http://schemas.openxmlformats.org/drawingml/2006/main">
                  <a:graphicData uri="http://schemas.microsoft.com/office/word/2010/wordprocessingShape">
                    <wps:wsp>
                      <wps:cNvSpPr txBox="1"/>
                      <wps:spPr>
                        <a:xfrm>
                          <a:off x="0" y="0"/>
                          <a:ext cx="1028700" cy="62738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承包人对指定分包人的接受</w:t>
                            </w:r>
                          </w:p>
                        </w:txbxContent>
                      </wps:txbx>
                      <wps:bodyPr wrap="square" upright="1"/>
                    </wps:wsp>
                  </a:graphicData>
                </a:graphic>
              </wp:anchor>
            </w:drawing>
          </mc:Choice>
          <mc:Fallback>
            <w:pict>
              <v:shape id="文本框 90" o:spid="_x0000_s1026" o:spt="202" type="#_x0000_t202" style="position:absolute;left:0pt;margin-left:-9pt;margin-top:0pt;height:49.4pt;width:81pt;z-index:251748352;mso-width-relative:page;mso-height-relative:page;" filled="f" stroked="f" coordsize="21600,21600" o:gfxdata="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AGgOwG1AAAAAcBAAAPAAAAAAAAAAEAIAAAACIA&#10;AABkcnMvZG93bnJldi54bWxQSwECFAAUAAAACACHTuJAaXdFdpsBAAAQAwAADgAAAAAAAAABACAA&#10;AAAjAQAAZHJzL2Uyb0RvYy54bWxQSwUGAAAAAAYABgBZAQAAMAU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承包人对指定分包人的接受</w:t>
                      </w:r>
                    </w:p>
                  </w:txbxContent>
                </v:textbox>
              </v:shape>
            </w:pict>
          </mc:Fallback>
        </mc:AlternateContent>
      </w:r>
      <w:r>
        <w:rPr>
          <w:rFonts w:hint="eastAsia" w:ascii="仿宋" w:hAnsi="仿宋" w:eastAsia="仿宋" w:cs="仿宋"/>
          <w:color w:val="000000"/>
          <w:sz w:val="24"/>
          <w:szCs w:val="24"/>
        </w:rPr>
        <w:t>指定分包人属于承包人的分包人，发包人不应要求承包人有义务接受承包人有理由反对的任何指定分包人。</w:t>
      </w:r>
    </w:p>
    <w:p>
      <w:pPr>
        <w:spacing w:line="360" w:lineRule="auto"/>
        <w:rPr>
          <w:rFonts w:ascii="仿宋" w:hAnsi="仿宋" w:eastAsia="仿宋" w:cs="Times New Roman"/>
          <w:b/>
          <w:bCs/>
          <w:color w:val="000000"/>
          <w:sz w:val="24"/>
          <w:szCs w:val="24"/>
          <w:u w:val="dotted"/>
        </w:rPr>
      </w:pPr>
      <w:r>
        <mc:AlternateContent>
          <mc:Choice Requires="wps">
            <w:drawing>
              <wp:anchor distT="0" distB="0" distL="114300" distR="114300" simplePos="0" relativeHeight="251749376" behindDoc="0" locked="0" layoutInCell="1" allowOverlap="1">
                <wp:simplePos x="0" y="0"/>
                <wp:positionH relativeFrom="column">
                  <wp:posOffset>-114300</wp:posOffset>
                </wp:positionH>
                <wp:positionV relativeFrom="paragraph">
                  <wp:posOffset>237490</wp:posOffset>
                </wp:positionV>
                <wp:extent cx="1028700" cy="699135"/>
                <wp:effectExtent l="0" t="0" r="0" b="0"/>
                <wp:wrapNone/>
                <wp:docPr id="90" name="文本框 91"/>
                <wp:cNvGraphicFramePr/>
                <a:graphic xmlns:a="http://schemas.openxmlformats.org/drawingml/2006/main">
                  <a:graphicData uri="http://schemas.microsoft.com/office/word/2010/wordprocessingShape">
                    <wps:wsp>
                      <wps:cNvSpPr txBox="1"/>
                      <wps:spPr>
                        <a:xfrm>
                          <a:off x="0" y="0"/>
                          <a:ext cx="1028700" cy="699135"/>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指定分包工程款结算与支付</w:t>
                            </w:r>
                          </w:p>
                        </w:txbxContent>
                      </wps:txbx>
                      <wps:bodyPr wrap="square" upright="1"/>
                    </wps:wsp>
                  </a:graphicData>
                </a:graphic>
              </wp:anchor>
            </w:drawing>
          </mc:Choice>
          <mc:Fallback>
            <w:pict>
              <v:shape id="文本框 91" o:spid="_x0000_s1026" o:spt="202" type="#_x0000_t202" style="position:absolute;left:0pt;margin-left:-9pt;margin-top:18.7pt;height:55.05pt;width:81pt;z-index:251749376;mso-width-relative:page;mso-height-relative:page;" filled="f" stroked="f" coordsize="21600,21600" o:gfxdata="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DvLBy7YAAAACgEAAA8AAAAAAAAAAQAg&#10;AAAAIgAAAGRycy9kb3ducmV2LnhtbFBLAQIUABQAAAAIAIdO4kDLTm2XnAEAABADAAAOAAAAAAAA&#10;AAEAIAAAACcBAABkcnMvZTJvRG9jLnhtbFBLBQYAAAAABgAGAFkBAAA1BQ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指定分包工程款结算与支付</w:t>
                      </w:r>
                    </w:p>
                  </w:txbxContent>
                </v:textbox>
              </v:shape>
            </w:pict>
          </mc:Fallback>
        </mc:AlternateContent>
      </w:r>
      <w:r>
        <w:rPr>
          <w:rFonts w:ascii="仿宋" w:hAnsi="仿宋" w:eastAsia="仿宋" w:cs="仿宋"/>
          <w:b/>
          <w:bCs/>
          <w:color w:val="000000"/>
          <w:sz w:val="24"/>
          <w:szCs w:val="24"/>
        </w:rPr>
        <w:t xml:space="preserve">26.3  </w:t>
      </w:r>
      <w:r>
        <w:rPr>
          <w:rFonts w:ascii="仿宋" w:hAnsi="仿宋" w:eastAsia="仿宋" w:cs="仿宋"/>
          <w:b/>
          <w:bCs/>
          <w:color w:val="000000"/>
          <w:sz w:val="24"/>
          <w:szCs w:val="24"/>
          <w:u w:val="dotted"/>
        </w:rPr>
        <w:t xml:space="preserve">                                                                              </w:t>
      </w:r>
    </w:p>
    <w:p>
      <w:pPr>
        <w:pStyle w:val="23"/>
        <w:widowControl/>
        <w:adjustRightInd w:val="0"/>
        <w:snapToGrid w:val="0"/>
        <w:spacing w:line="360" w:lineRule="auto"/>
        <w:ind w:firstLine="1920" w:firstLineChars="800"/>
        <w:jc w:val="left"/>
        <w:rPr>
          <w:rFonts w:ascii="仿宋" w:hAnsi="仿宋" w:eastAsia="仿宋" w:cs="Times New Roman"/>
          <w:color w:val="000000"/>
          <w:sz w:val="24"/>
          <w:szCs w:val="24"/>
        </w:rPr>
      </w:pPr>
      <w:r>
        <w:rPr>
          <w:rFonts w:hint="eastAsia" w:ascii="仿宋" w:hAnsi="仿宋" w:eastAsia="仿宋" w:cs="仿宋"/>
          <w:color w:val="000000"/>
          <w:sz w:val="24"/>
          <w:szCs w:val="24"/>
        </w:rPr>
        <w:t>发包人应按照合同的约定向承包人支付指定分包人的分包工程配合费。</w:t>
      </w:r>
    </w:p>
    <w:p>
      <w:pPr>
        <w:pStyle w:val="23"/>
        <w:widowControl/>
        <w:adjustRightInd w:val="0"/>
        <w:snapToGrid w:val="0"/>
        <w:spacing w:line="360" w:lineRule="auto"/>
        <w:ind w:left="1978"/>
        <w:jc w:val="left"/>
        <w:rPr>
          <w:rFonts w:ascii="仿宋" w:hAnsi="仿宋" w:eastAsia="仿宋" w:cs="Times New Roman"/>
          <w:color w:val="000000"/>
          <w:sz w:val="24"/>
          <w:szCs w:val="24"/>
        </w:rPr>
      </w:pPr>
      <w:r>
        <w:rPr>
          <w:rFonts w:hint="eastAsia" w:ascii="仿宋" w:hAnsi="仿宋" w:eastAsia="仿宋" w:cs="仿宋"/>
          <w:color w:val="000000"/>
          <w:sz w:val="24"/>
          <w:szCs w:val="24"/>
        </w:rPr>
        <w:t>指定分包工程款的结算与支付，按照第</w:t>
      </w:r>
      <w:r>
        <w:rPr>
          <w:rFonts w:ascii="仿宋" w:hAnsi="仿宋" w:eastAsia="仿宋" w:cs="仿宋"/>
          <w:color w:val="000000"/>
          <w:sz w:val="24"/>
          <w:szCs w:val="24"/>
        </w:rPr>
        <w:t>7.4</w:t>
      </w:r>
      <w:r>
        <w:rPr>
          <w:rFonts w:hint="eastAsia" w:ascii="仿宋" w:hAnsi="仿宋" w:eastAsia="仿宋" w:cs="仿宋"/>
          <w:color w:val="000000"/>
          <w:sz w:val="24"/>
          <w:szCs w:val="24"/>
        </w:rPr>
        <w:t>款办理。</w:t>
      </w:r>
    </w:p>
    <w:p>
      <w:pPr>
        <w:spacing w:line="360" w:lineRule="auto"/>
        <w:rPr>
          <w:rFonts w:ascii="仿宋" w:hAnsi="仿宋" w:eastAsia="仿宋" w:cs="Times New Roman"/>
          <w:b/>
          <w:bCs/>
          <w:color w:val="000000"/>
          <w:sz w:val="24"/>
          <w:szCs w:val="24"/>
          <w:u w:val="dotted"/>
        </w:rPr>
      </w:pPr>
      <w:r>
        <mc:AlternateContent>
          <mc:Choice Requires="wps">
            <w:drawing>
              <wp:anchor distT="0" distB="0" distL="114300" distR="114300" simplePos="0" relativeHeight="251750400" behindDoc="0" locked="0" layoutInCell="1" allowOverlap="1">
                <wp:simplePos x="0" y="0"/>
                <wp:positionH relativeFrom="column">
                  <wp:posOffset>-66675</wp:posOffset>
                </wp:positionH>
                <wp:positionV relativeFrom="paragraph">
                  <wp:posOffset>199390</wp:posOffset>
                </wp:positionV>
                <wp:extent cx="1133475" cy="791845"/>
                <wp:effectExtent l="0" t="0" r="0" b="0"/>
                <wp:wrapNone/>
                <wp:docPr id="91" name="文本框 92"/>
                <wp:cNvGraphicFramePr/>
                <a:graphic xmlns:a="http://schemas.openxmlformats.org/drawingml/2006/main">
                  <a:graphicData uri="http://schemas.microsoft.com/office/word/2010/wordprocessingShape">
                    <wps:wsp>
                      <wps:cNvSpPr txBox="1"/>
                      <wps:spPr>
                        <a:xfrm>
                          <a:off x="0" y="0"/>
                          <a:ext cx="1133475" cy="791845"/>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承包人对指定</w:t>
                            </w:r>
                          </w:p>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分包工程的义</w:t>
                            </w:r>
                          </w:p>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务</w:t>
                            </w:r>
                          </w:p>
                          <w:p>
                            <w:pPr>
                              <w:rPr>
                                <w:rFonts w:ascii="楷体_GB2312" w:hAnsi="宋体" w:eastAsia="楷体_GB2312" w:cs="Times New Roman"/>
                                <w:b/>
                                <w:bCs/>
                                <w:color w:val="000000"/>
                              </w:rPr>
                            </w:pPr>
                          </w:p>
                          <w:p>
                            <w:pPr>
                              <w:rPr>
                                <w:rFonts w:ascii="Times New Roman" w:hAnsi="Times New Roman" w:cs="Times New Roman"/>
                              </w:rPr>
                            </w:pPr>
                          </w:p>
                          <w:p>
                            <w:pPr>
                              <w:rPr>
                                <w:rFonts w:cs="Times New Roman"/>
                              </w:rPr>
                            </w:pPr>
                          </w:p>
                        </w:txbxContent>
                      </wps:txbx>
                      <wps:bodyPr wrap="square" upright="1"/>
                    </wps:wsp>
                  </a:graphicData>
                </a:graphic>
              </wp:anchor>
            </w:drawing>
          </mc:Choice>
          <mc:Fallback>
            <w:pict>
              <v:shape id="文本框 92" o:spid="_x0000_s1026" o:spt="202" type="#_x0000_t202" style="position:absolute;left:0pt;margin-left:-5.25pt;margin-top:15.7pt;height:62.35pt;width:89.25pt;z-index:251750400;mso-width-relative:page;mso-height-relative:page;" filled="f" stroked="f" coordsize="21600,21600" o:gfxdata="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AJTIIv1wAAAAoBAAAPAAAAAAAAAAEA&#10;IAAAACIAAABkcnMvZG93bnJldi54bWxQSwECFAAUAAAACACHTuJAIL0UxZ4BAAAQAwAADgAAAAAA&#10;AAABACAAAAAmAQAAZHJzL2Uyb0RvYy54bWxQSwUGAAAAAAYABgBZAQAANgU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承包人对指定</w:t>
                      </w:r>
                    </w:p>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分包工程的义</w:t>
                      </w:r>
                    </w:p>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务</w:t>
                      </w:r>
                    </w:p>
                    <w:p>
                      <w:pPr>
                        <w:rPr>
                          <w:rFonts w:ascii="楷体_GB2312" w:hAnsi="宋体" w:eastAsia="楷体_GB2312" w:cs="Times New Roman"/>
                          <w:b/>
                          <w:bCs/>
                          <w:color w:val="000000"/>
                        </w:rPr>
                      </w:pPr>
                    </w:p>
                    <w:p>
                      <w:pPr>
                        <w:rPr>
                          <w:rFonts w:ascii="Times New Roman" w:hAnsi="Times New Roman" w:cs="Times New Roman"/>
                        </w:rPr>
                      </w:pPr>
                    </w:p>
                    <w:p>
                      <w:pPr>
                        <w:rPr>
                          <w:rFonts w:cs="Times New Roman"/>
                        </w:rPr>
                      </w:pPr>
                    </w:p>
                  </w:txbxContent>
                </v:textbox>
              </v:shape>
            </w:pict>
          </mc:Fallback>
        </mc:AlternateContent>
      </w:r>
      <w:r>
        <w:rPr>
          <w:rFonts w:ascii="仿宋" w:hAnsi="仿宋" w:eastAsia="仿宋" w:cs="仿宋"/>
          <w:b/>
          <w:bCs/>
          <w:color w:val="000000"/>
          <w:sz w:val="24"/>
          <w:szCs w:val="24"/>
        </w:rPr>
        <w:t>26.4</w:t>
      </w:r>
      <w:r>
        <w:rPr>
          <w:rFonts w:ascii="仿宋" w:hAnsi="仿宋" w:eastAsia="仿宋" w:cs="仿宋"/>
          <w:b/>
          <w:bCs/>
          <w:color w:val="000000"/>
          <w:sz w:val="24"/>
          <w:szCs w:val="24"/>
          <w:u w:val="dotted"/>
        </w:rPr>
        <w:t xml:space="preserve">                                                                               </w:t>
      </w:r>
    </w:p>
    <w:p>
      <w:pPr>
        <w:pStyle w:val="23"/>
        <w:widowControl/>
        <w:tabs>
          <w:tab w:val="left" w:pos="1260"/>
        </w:tabs>
        <w:adjustRightInd w:val="0"/>
        <w:snapToGrid w:val="0"/>
        <w:spacing w:line="360" w:lineRule="auto"/>
        <w:ind w:left="1978" w:leftChars="942" w:firstLine="1"/>
        <w:jc w:val="left"/>
        <w:rPr>
          <w:rFonts w:ascii="仿宋" w:hAnsi="仿宋" w:eastAsia="仿宋" w:cs="Times New Roman"/>
          <w:color w:val="000000"/>
          <w:sz w:val="24"/>
          <w:szCs w:val="24"/>
        </w:rPr>
      </w:pPr>
      <w:r>
        <w:rPr>
          <w:rFonts w:hint="eastAsia" w:ascii="仿宋" w:hAnsi="仿宋" w:eastAsia="仿宋" w:cs="仿宋"/>
          <w:color w:val="000000"/>
          <w:sz w:val="24"/>
          <w:szCs w:val="24"/>
        </w:rPr>
        <w:t>指定分包人应按照分包合同的约定对承包人负责。承包人有义务协助、配合指定分包人实施分包工程。</w:t>
      </w:r>
    </w:p>
    <w:p>
      <w:pPr>
        <w:spacing w:line="360" w:lineRule="auto"/>
        <w:rPr>
          <w:rFonts w:ascii="仿宋" w:hAnsi="仿宋" w:eastAsia="仿宋" w:cs="Times New Roman"/>
          <w:b/>
          <w:bCs/>
          <w:color w:val="000000"/>
          <w:sz w:val="24"/>
          <w:szCs w:val="24"/>
          <w:u w:val="single"/>
        </w:rPr>
      </w:pPr>
      <w:r>
        <w:rPr>
          <w:rFonts w:ascii="仿宋" w:hAnsi="仿宋" w:eastAsia="仿宋" w:cs="仿宋"/>
          <w:b/>
          <w:bCs/>
          <w:color w:val="000000"/>
          <w:sz w:val="24"/>
          <w:szCs w:val="24"/>
          <w:u w:val="single"/>
        </w:rPr>
        <w:t xml:space="preserve">                                                                                                             </w:t>
      </w:r>
    </w:p>
    <w:p>
      <w:pPr>
        <w:pStyle w:val="23"/>
        <w:tabs>
          <w:tab w:val="left" w:pos="540"/>
        </w:tabs>
        <w:adjustRightInd w:val="0"/>
        <w:snapToGrid w:val="0"/>
        <w:spacing w:before="240" w:beforeLines="100"/>
        <w:outlineLvl w:val="2"/>
        <w:rPr>
          <w:rFonts w:ascii="仿宋" w:hAnsi="仿宋" w:eastAsia="仿宋" w:cs="Times New Roman"/>
          <w:b/>
          <w:bCs/>
          <w:color w:val="000000"/>
          <w:sz w:val="24"/>
          <w:szCs w:val="24"/>
        </w:rPr>
      </w:pPr>
      <w:bookmarkStart w:id="60" w:name="_Toc10624847"/>
      <w:bookmarkStart w:id="61" w:name="_Toc469384007"/>
      <w:r>
        <w:rPr>
          <w:rFonts w:ascii="仿宋" w:hAnsi="仿宋" w:eastAsia="仿宋" w:cs="仿宋"/>
          <w:b/>
          <w:bCs/>
          <w:color w:val="000000"/>
          <w:sz w:val="24"/>
          <w:szCs w:val="24"/>
        </w:rPr>
        <w:t xml:space="preserve">27  </w:t>
      </w:r>
      <w:r>
        <w:rPr>
          <w:rFonts w:hint="eastAsia" w:ascii="仿宋" w:hAnsi="仿宋" w:eastAsia="仿宋" w:cs="仿宋"/>
          <w:b/>
          <w:bCs/>
          <w:color w:val="000000"/>
          <w:sz w:val="24"/>
          <w:szCs w:val="24"/>
        </w:rPr>
        <w:t>承包人劳务</w:t>
      </w:r>
      <w:bookmarkEnd w:id="60"/>
      <w:bookmarkEnd w:id="61"/>
    </w:p>
    <w:p>
      <w:pPr>
        <w:spacing w:line="360" w:lineRule="auto"/>
        <w:rPr>
          <w:rFonts w:ascii="仿宋" w:hAnsi="仿宋" w:eastAsia="仿宋" w:cs="Times New Roman"/>
          <w:b/>
          <w:bCs/>
          <w:color w:val="000000"/>
          <w:sz w:val="24"/>
          <w:szCs w:val="24"/>
        </w:rPr>
      </w:pPr>
      <w:r>
        <w:rPr>
          <w:rFonts w:ascii="仿宋" w:hAnsi="仿宋" w:eastAsia="仿宋" w:cs="仿宋"/>
          <w:b/>
          <w:bCs/>
          <w:color w:val="000000"/>
          <w:sz w:val="24"/>
          <w:szCs w:val="24"/>
        </w:rPr>
        <w:t xml:space="preserve">27.1   </w:t>
      </w:r>
    </w:p>
    <w:p>
      <w:pPr>
        <w:widowControl/>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1751424" behindDoc="0" locked="0" layoutInCell="1" allowOverlap="1">
                <wp:simplePos x="0" y="0"/>
                <wp:positionH relativeFrom="column">
                  <wp:posOffset>-114300</wp:posOffset>
                </wp:positionH>
                <wp:positionV relativeFrom="paragraph">
                  <wp:posOffset>8255</wp:posOffset>
                </wp:positionV>
                <wp:extent cx="914400" cy="692150"/>
                <wp:effectExtent l="0" t="0" r="0" b="0"/>
                <wp:wrapNone/>
                <wp:docPr id="92" name="文本框 93"/>
                <wp:cNvGraphicFramePr/>
                <a:graphic xmlns:a="http://schemas.openxmlformats.org/drawingml/2006/main">
                  <a:graphicData uri="http://schemas.microsoft.com/office/word/2010/wordprocessingShape">
                    <wps:wsp>
                      <wps:cNvSpPr txBox="1"/>
                      <wps:spPr>
                        <a:xfrm>
                          <a:off x="0" y="0"/>
                          <a:ext cx="914400" cy="69215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承包人提交施工机构安排报告</w:t>
                            </w:r>
                          </w:p>
                        </w:txbxContent>
                      </wps:txbx>
                      <wps:bodyPr wrap="square" upright="1"/>
                    </wps:wsp>
                  </a:graphicData>
                </a:graphic>
              </wp:anchor>
            </w:drawing>
          </mc:Choice>
          <mc:Fallback>
            <w:pict>
              <v:shape id="文本框 93" o:spid="_x0000_s1026" o:spt="202" type="#_x0000_t202" style="position:absolute;left:0pt;margin-left:-9pt;margin-top:0.65pt;height:54.5pt;width:72pt;z-index:251751424;mso-width-relative:page;mso-height-relative:page;" filled="f" stroked="f" coordsize="21600,21600" o:gfxdata="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BDs6rC1QAAAAkBAAAPAAAAAAAAAAEAIAAA&#10;ACIAAABkcnMvZG93bnJldi54bWxQSwECFAAUAAAACACHTuJAib82VZ0BAAAPAwAADgAAAAAAAAAB&#10;ACAAAAAkAQAAZHJzL2Uyb0RvYy54bWxQSwUGAAAAAAYABgBZAQAAMwU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承包人提交施工机构安排报告</w:t>
                      </w:r>
                    </w:p>
                  </w:txbxContent>
                </v:textbox>
              </v:shape>
            </w:pict>
          </mc:Fallback>
        </mc:AlternateContent>
      </w:r>
      <w:r>
        <w:rPr>
          <w:rFonts w:hint="eastAsia" w:ascii="仿宋" w:hAnsi="仿宋" w:eastAsia="仿宋" w:cs="仿宋"/>
          <w:color w:val="000000"/>
          <w:sz w:val="24"/>
          <w:szCs w:val="24"/>
        </w:rPr>
        <w:t>承包人应在接到开工令后</w:t>
      </w:r>
      <w:r>
        <w:rPr>
          <w:rFonts w:ascii="仿宋" w:hAnsi="仿宋" w:eastAsia="仿宋" w:cs="仿宋"/>
          <w:color w:val="000000"/>
          <w:sz w:val="24"/>
          <w:szCs w:val="24"/>
        </w:rPr>
        <w:t>28</w:t>
      </w:r>
      <w:r>
        <w:rPr>
          <w:rFonts w:hint="eastAsia" w:ascii="仿宋" w:hAnsi="仿宋" w:eastAsia="仿宋" w:cs="仿宋"/>
          <w:color w:val="000000"/>
          <w:sz w:val="24"/>
          <w:szCs w:val="24"/>
        </w:rPr>
        <w:t>天内，向监理工程师提交承包人在施工场地的管理机构以及人员安排报告，并附上投标文件中的“主要人员一览表”。报告内容应包括管理机构的设置、各主要岗位的技术和管理人员名单及其资格，以及各工种技术工人的安排情况等。</w:t>
      </w:r>
    </w:p>
    <w:p>
      <w:pPr>
        <w:spacing w:line="360" w:lineRule="auto"/>
        <w:rPr>
          <w:rFonts w:ascii="仿宋" w:hAnsi="仿宋" w:eastAsia="仿宋" w:cs="仿宋"/>
          <w:b/>
          <w:bCs/>
          <w:color w:val="000000"/>
          <w:sz w:val="24"/>
          <w:szCs w:val="24"/>
        </w:rPr>
      </w:pPr>
      <w:r>
        <w:rPr>
          <w:rFonts w:ascii="仿宋" w:hAnsi="仿宋" w:eastAsia="仿宋" w:cs="仿宋"/>
          <w:b/>
          <w:bCs/>
          <w:color w:val="000000"/>
          <w:sz w:val="24"/>
          <w:szCs w:val="24"/>
        </w:rPr>
        <w:t xml:space="preserve">27.2 </w:t>
      </w:r>
      <w:r>
        <w:rPr>
          <w:rFonts w:ascii="仿宋" w:hAnsi="仿宋" w:eastAsia="仿宋" w:cs="仿宋"/>
          <w:b/>
          <w:bCs/>
          <w:color w:val="000000"/>
          <w:sz w:val="24"/>
          <w:szCs w:val="24"/>
          <w:u w:val="dotted"/>
        </w:rPr>
        <w:t xml:space="preserve">                                                                                 </w:t>
      </w:r>
      <w:r>
        <w:rPr>
          <w:rFonts w:ascii="仿宋" w:hAnsi="仿宋" w:eastAsia="仿宋" w:cs="仿宋"/>
          <w:b/>
          <w:bCs/>
          <w:color w:val="000000"/>
          <w:sz w:val="24"/>
          <w:szCs w:val="24"/>
        </w:rPr>
        <w:t xml:space="preserve">   </w:t>
      </w:r>
    </w:p>
    <w:p>
      <w:pPr>
        <w:widowControl/>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1752448" behindDoc="0" locked="0" layoutInCell="1" allowOverlap="1">
                <wp:simplePos x="0" y="0"/>
                <wp:positionH relativeFrom="column">
                  <wp:posOffset>-114300</wp:posOffset>
                </wp:positionH>
                <wp:positionV relativeFrom="paragraph">
                  <wp:posOffset>8255</wp:posOffset>
                </wp:positionV>
                <wp:extent cx="914400" cy="396240"/>
                <wp:effectExtent l="0" t="0" r="0" b="0"/>
                <wp:wrapNone/>
                <wp:docPr id="93" name="文本框 94"/>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承包人人员的雇佣</w:t>
                            </w:r>
                          </w:p>
                        </w:txbxContent>
                      </wps:txbx>
                      <wps:bodyPr wrap="square" upright="1"/>
                    </wps:wsp>
                  </a:graphicData>
                </a:graphic>
              </wp:anchor>
            </w:drawing>
          </mc:Choice>
          <mc:Fallback>
            <w:pict>
              <v:shape id="文本框 94" o:spid="_x0000_s1026" o:spt="202" type="#_x0000_t202" style="position:absolute;left:0pt;margin-left:-9pt;margin-top:0.65pt;height:31.2pt;width:72pt;z-index:251752448;mso-width-relative:page;mso-height-relative:page;" filled="f" stroked="f" coordsize="21600,21600" o:gfxdata="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CWt2iW1QAAAAgBAAAPAAAAAAAAAAEAIAAA&#10;ACIAAABkcnMvZG93bnJldi54bWxQSwECFAAUAAAACACHTuJAcCgL250BAAAPAwAADgAAAAAAAAAB&#10;ACAAAAAkAQAAZHJzL2Uyb0RvYy54bWxQSwUGAAAAAAYABgBZAQAAMwU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承包人人员的雇佣</w:t>
                      </w:r>
                    </w:p>
                  </w:txbxContent>
                </v:textbox>
              </v:shape>
            </w:pict>
          </mc:Fallback>
        </mc:AlternateContent>
      </w:r>
      <w:r>
        <w:rPr>
          <w:rFonts w:hint="eastAsia" w:ascii="仿宋" w:hAnsi="仿宋" w:eastAsia="仿宋" w:cs="仿宋"/>
          <w:color w:val="000000"/>
          <w:sz w:val="24"/>
          <w:szCs w:val="24"/>
        </w:rPr>
        <w:t>承包人除应雇佣投标文件中“主要人员一览表”中指明的人员外，也可以雇佣经监理工程师批准的其他人员，但不得从发包人或服务于发包人的人员中雇佣人员。</w:t>
      </w:r>
    </w:p>
    <w:p>
      <w:pPr>
        <w:tabs>
          <w:tab w:val="left" w:pos="1620"/>
        </w:tabs>
        <w:spacing w:line="360" w:lineRule="auto"/>
        <w:rPr>
          <w:rFonts w:ascii="仿宋" w:hAnsi="仿宋" w:eastAsia="仿宋" w:cs="Times New Roman"/>
          <w:b/>
          <w:bCs/>
          <w:color w:val="000000"/>
          <w:sz w:val="24"/>
          <w:szCs w:val="24"/>
        </w:rPr>
      </w:pPr>
      <w:r>
        <w:rPr>
          <w:rFonts w:ascii="仿宋" w:hAnsi="仿宋" w:eastAsia="仿宋" w:cs="仿宋"/>
          <w:b/>
          <w:bCs/>
          <w:color w:val="000000"/>
          <w:sz w:val="24"/>
          <w:szCs w:val="24"/>
        </w:rPr>
        <w:t xml:space="preserve">27.3  </w:t>
      </w:r>
      <w:r>
        <w:rPr>
          <w:rFonts w:ascii="仿宋" w:hAnsi="仿宋" w:eastAsia="仿宋" w:cs="仿宋"/>
          <w:b/>
          <w:bCs/>
          <w:color w:val="000000"/>
          <w:sz w:val="24"/>
          <w:szCs w:val="24"/>
          <w:u w:val="dotted"/>
        </w:rPr>
        <w:t xml:space="preserve">                                                                                                        </w:t>
      </w:r>
    </w:p>
    <w:p>
      <w:pPr>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1753472" behindDoc="0" locked="0" layoutInCell="1" allowOverlap="1">
                <wp:simplePos x="0" y="0"/>
                <wp:positionH relativeFrom="column">
                  <wp:posOffset>-114300</wp:posOffset>
                </wp:positionH>
                <wp:positionV relativeFrom="paragraph">
                  <wp:posOffset>59690</wp:posOffset>
                </wp:positionV>
                <wp:extent cx="914400" cy="495300"/>
                <wp:effectExtent l="0" t="0" r="0" b="0"/>
                <wp:wrapNone/>
                <wp:docPr id="94" name="文本框 95"/>
                <wp:cNvGraphicFramePr/>
                <a:graphic xmlns:a="http://schemas.openxmlformats.org/drawingml/2006/main">
                  <a:graphicData uri="http://schemas.microsoft.com/office/word/2010/wordprocessingShape">
                    <wps:wsp>
                      <wps:cNvSpPr txBox="1"/>
                      <wps:spPr>
                        <a:xfrm>
                          <a:off x="0" y="0"/>
                          <a:ext cx="914400" cy="49530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承包人对雇员应做的工作</w:t>
                            </w:r>
                          </w:p>
                        </w:txbxContent>
                      </wps:txbx>
                      <wps:bodyPr wrap="square" upright="1"/>
                    </wps:wsp>
                  </a:graphicData>
                </a:graphic>
              </wp:anchor>
            </w:drawing>
          </mc:Choice>
          <mc:Fallback>
            <w:pict>
              <v:shape id="文本框 95" o:spid="_x0000_s1026" o:spt="202" type="#_x0000_t202" style="position:absolute;left:0pt;margin-left:-9pt;margin-top:4.7pt;height:39pt;width:72pt;z-index:251753472;mso-width-relative:page;mso-height-relative:page;" filled="f" stroked="f" coordsize="21600,21600" o:gfxdata="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MFYCijVAAAACAEAAA8AAAAAAAAAAQAgAAAA&#10;IgAAAGRycy9kb3ducmV2LnhtbFBLAQIUABQAAAAIAIdO4kBRW+UQnAEAAA8DAAAOAAAAAAAAAAEA&#10;IAAAACQBAABkcnMvZTJvRG9jLnhtbFBLBQYAAAAABgAGAFkBAAAyBQ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承包人对雇员应做的工作</w:t>
                      </w:r>
                    </w:p>
                  </w:txbxContent>
                </v:textbox>
              </v:shape>
            </w:pict>
          </mc:Fallback>
        </mc:AlternateContent>
      </w:r>
      <w:r>
        <w:rPr>
          <w:rFonts w:hint="eastAsia" w:ascii="仿宋" w:hAnsi="仿宋" w:eastAsia="仿宋" w:cs="仿宋"/>
          <w:color w:val="000000"/>
          <w:sz w:val="24"/>
          <w:szCs w:val="24"/>
        </w:rPr>
        <w:t>承包人应完善雇员的劳务注册手续，并与雇员订立劳动合同，明确双方的权利和义务。雇佣期间，承包人应做好下列工作：</w:t>
      </w:r>
    </w:p>
    <w:p>
      <w:pPr>
        <w:tabs>
          <w:tab w:val="left" w:pos="1080"/>
          <w:tab w:val="left" w:pos="2160"/>
        </w:tabs>
        <w:spacing w:line="360" w:lineRule="auto"/>
        <w:ind w:left="1619"/>
        <w:rPr>
          <w:rFonts w:ascii="仿宋" w:hAnsi="仿宋" w:eastAsia="仿宋" w:cs="Times New Roman"/>
          <w:color w:val="000000"/>
          <w:sz w:val="24"/>
          <w:szCs w:val="24"/>
        </w:rPr>
      </w:pPr>
      <w:r>
        <w:rPr>
          <w:rFonts w:ascii="仿宋" w:hAnsi="仿宋" w:eastAsia="仿宋" w:cs="仿宋"/>
          <w:color w:val="000000"/>
          <w:sz w:val="24"/>
          <w:szCs w:val="24"/>
        </w:rPr>
        <w:t>(1)</w:t>
      </w:r>
      <w:r>
        <w:rPr>
          <w:rFonts w:hint="eastAsia" w:ascii="仿宋" w:hAnsi="仿宋" w:eastAsia="仿宋" w:cs="仿宋"/>
          <w:color w:val="000000"/>
          <w:sz w:val="24"/>
          <w:szCs w:val="24"/>
        </w:rPr>
        <w:t>负责为雇员提供必要的食宿及各种生活设施，采取合理的卫生、劳动保护和安全防护措施，保证雇员的健康和安全；</w:t>
      </w:r>
    </w:p>
    <w:p>
      <w:pPr>
        <w:tabs>
          <w:tab w:val="left" w:pos="1080"/>
          <w:tab w:val="left" w:pos="2160"/>
        </w:tabs>
        <w:spacing w:line="360" w:lineRule="auto"/>
        <w:ind w:left="1680" w:leftChars="800"/>
        <w:rPr>
          <w:rFonts w:ascii="仿宋" w:hAnsi="仿宋" w:eastAsia="仿宋" w:cs="Times New Roman"/>
          <w:color w:val="000000"/>
          <w:sz w:val="24"/>
          <w:szCs w:val="24"/>
        </w:rPr>
      </w:pPr>
      <w:r>
        <w:rPr>
          <w:rFonts w:ascii="仿宋" w:hAnsi="仿宋" w:eastAsia="仿宋" w:cs="仿宋"/>
          <w:color w:val="000000"/>
          <w:sz w:val="24"/>
          <w:szCs w:val="24"/>
        </w:rPr>
        <w:t>(2)</w:t>
      </w:r>
      <w:r>
        <w:rPr>
          <w:rFonts w:hint="eastAsia" w:ascii="仿宋" w:hAnsi="仿宋" w:eastAsia="仿宋" w:cs="仿宋"/>
          <w:color w:val="000000"/>
          <w:sz w:val="24"/>
          <w:szCs w:val="24"/>
        </w:rPr>
        <w:t>保障雇员的合法权利和人身安全，及时采取有效措施抢救和治疗施工中受伤害的雇员；</w:t>
      </w:r>
    </w:p>
    <w:p>
      <w:pPr>
        <w:tabs>
          <w:tab w:val="left" w:pos="2160"/>
        </w:tabs>
        <w:spacing w:line="360" w:lineRule="auto"/>
        <w:ind w:left="1617"/>
        <w:rPr>
          <w:rFonts w:ascii="仿宋" w:hAnsi="仿宋" w:eastAsia="仿宋" w:cs="Times New Roman"/>
          <w:color w:val="000000"/>
          <w:sz w:val="24"/>
          <w:szCs w:val="24"/>
        </w:rPr>
      </w:pPr>
      <w:r>
        <w:rPr>
          <w:rFonts w:ascii="仿宋" w:hAnsi="仿宋" w:eastAsia="仿宋" w:cs="仿宋"/>
          <w:color w:val="000000"/>
          <w:sz w:val="24"/>
          <w:szCs w:val="24"/>
        </w:rPr>
        <w:t>(3)</w:t>
      </w:r>
      <w:r>
        <w:rPr>
          <w:rFonts w:hint="eastAsia" w:ascii="仿宋" w:hAnsi="仿宋" w:eastAsia="仿宋" w:cs="仿宋"/>
          <w:color w:val="000000"/>
          <w:sz w:val="24"/>
          <w:szCs w:val="24"/>
        </w:rPr>
        <w:t>充分考虑和保障雇员的休息时间和法定节假日休假时间，尊重雇员的宗教信仰和风俗习惯；</w:t>
      </w:r>
    </w:p>
    <w:p>
      <w:pPr>
        <w:tabs>
          <w:tab w:val="left" w:pos="1080"/>
          <w:tab w:val="left" w:pos="2160"/>
        </w:tabs>
        <w:spacing w:line="360" w:lineRule="auto"/>
        <w:ind w:left="1617"/>
        <w:rPr>
          <w:rFonts w:ascii="仿宋" w:hAnsi="仿宋" w:eastAsia="仿宋" w:cs="Times New Roman"/>
          <w:color w:val="000000"/>
          <w:sz w:val="24"/>
          <w:szCs w:val="24"/>
        </w:rPr>
      </w:pPr>
      <w:r>
        <w:rPr>
          <w:rFonts w:ascii="仿宋" w:hAnsi="仿宋" w:eastAsia="仿宋" w:cs="仿宋"/>
          <w:color w:val="000000"/>
          <w:sz w:val="24"/>
          <w:szCs w:val="24"/>
        </w:rPr>
        <w:t>(4)</w:t>
      </w:r>
      <w:r>
        <w:rPr>
          <w:rFonts w:hint="eastAsia" w:ascii="仿宋" w:hAnsi="仿宋" w:eastAsia="仿宋" w:cs="仿宋"/>
          <w:color w:val="000000"/>
          <w:sz w:val="24"/>
          <w:szCs w:val="24"/>
        </w:rPr>
        <w:t>在施工现场主要出入口处设榜公布雇员工资发放时间和投诉电话，以及合同工程中标价格、进度款支付情况。</w:t>
      </w:r>
    </w:p>
    <w:p>
      <w:pPr>
        <w:tabs>
          <w:tab w:val="left" w:pos="1080"/>
          <w:tab w:val="left" w:pos="2160"/>
        </w:tabs>
        <w:spacing w:line="360" w:lineRule="auto"/>
        <w:ind w:left="1617"/>
        <w:rPr>
          <w:rFonts w:ascii="仿宋" w:hAnsi="仿宋" w:eastAsia="仿宋" w:cs="Times New Roman"/>
          <w:color w:val="000000"/>
          <w:sz w:val="24"/>
          <w:szCs w:val="24"/>
        </w:rPr>
      </w:pPr>
      <w:r>
        <w:rPr>
          <w:rFonts w:ascii="仿宋" w:hAnsi="仿宋" w:eastAsia="仿宋" w:cs="仿宋"/>
          <w:color w:val="000000"/>
          <w:sz w:val="24"/>
          <w:szCs w:val="24"/>
        </w:rPr>
        <w:t>(5)</w:t>
      </w:r>
      <w:r>
        <w:rPr>
          <w:rFonts w:hint="eastAsia" w:ascii="仿宋" w:hAnsi="仿宋" w:eastAsia="仿宋" w:cs="仿宋"/>
          <w:color w:val="000000"/>
          <w:sz w:val="24"/>
          <w:szCs w:val="24"/>
        </w:rPr>
        <w:t>督促雇员和发包人现场人员应佩戴由合同双方当事人共同盖章、签发的工作证上岗；</w:t>
      </w:r>
    </w:p>
    <w:p>
      <w:pPr>
        <w:tabs>
          <w:tab w:val="left" w:pos="1080"/>
          <w:tab w:val="left" w:pos="2160"/>
        </w:tabs>
        <w:spacing w:line="360" w:lineRule="auto"/>
        <w:ind w:left="1619"/>
        <w:rPr>
          <w:rFonts w:ascii="仿宋" w:hAnsi="仿宋" w:eastAsia="仿宋" w:cs="Times New Roman"/>
          <w:color w:val="000000"/>
          <w:sz w:val="24"/>
          <w:szCs w:val="24"/>
        </w:rPr>
      </w:pPr>
      <w:r>
        <w:rPr>
          <w:rFonts w:ascii="仿宋" w:hAnsi="仿宋" w:eastAsia="仿宋" w:cs="仿宋"/>
          <w:color w:val="000000"/>
          <w:sz w:val="24"/>
          <w:szCs w:val="24"/>
        </w:rPr>
        <w:t>(6)</w:t>
      </w:r>
      <w:r>
        <w:rPr>
          <w:rFonts w:hint="eastAsia" w:ascii="仿宋" w:hAnsi="仿宋" w:eastAsia="仿宋" w:cs="仿宋"/>
          <w:color w:val="000000"/>
          <w:sz w:val="24"/>
          <w:szCs w:val="24"/>
        </w:rPr>
        <w:t>办理雇员的意外伤害等一切保险，处理雇员因工伤亡事故的善后事宜。</w:t>
      </w:r>
    </w:p>
    <w:p>
      <w:pPr>
        <w:spacing w:line="360" w:lineRule="auto"/>
        <w:rPr>
          <w:rFonts w:ascii="仿宋" w:hAnsi="仿宋" w:eastAsia="仿宋" w:cs="Times New Roman"/>
          <w:b/>
          <w:bCs/>
          <w:color w:val="000000"/>
          <w:sz w:val="24"/>
          <w:szCs w:val="24"/>
        </w:rPr>
      </w:pPr>
      <w:r>
        <w:rPr>
          <w:rFonts w:ascii="仿宋" w:hAnsi="仿宋" w:eastAsia="仿宋" w:cs="仿宋"/>
          <w:b/>
          <w:bCs/>
          <w:color w:val="000000"/>
          <w:sz w:val="24"/>
          <w:szCs w:val="24"/>
        </w:rPr>
        <w:t xml:space="preserve">27.4  </w:t>
      </w:r>
      <w:r>
        <w:rPr>
          <w:rFonts w:ascii="仿宋" w:hAnsi="仿宋" w:eastAsia="仿宋" w:cs="仿宋"/>
          <w:b/>
          <w:bCs/>
          <w:color w:val="000000"/>
          <w:sz w:val="24"/>
          <w:szCs w:val="24"/>
          <w:u w:val="dotted"/>
        </w:rPr>
        <w:t xml:space="preserve">                                                                                                        </w:t>
      </w:r>
    </w:p>
    <w:p>
      <w:pPr>
        <w:pStyle w:val="33"/>
        <w:ind w:left="1619" w:leftChars="771"/>
        <w:rPr>
          <w:rFonts w:ascii="仿宋" w:hAnsi="仿宋" w:eastAsia="仿宋"/>
          <w:color w:val="000000"/>
        </w:rPr>
      </w:pPr>
      <w:r>
        <mc:AlternateContent>
          <mc:Choice Requires="wps">
            <w:drawing>
              <wp:anchor distT="0" distB="0" distL="114300" distR="114300" simplePos="0" relativeHeight="251754496" behindDoc="0" locked="0" layoutInCell="1" allowOverlap="1">
                <wp:simplePos x="0" y="0"/>
                <wp:positionH relativeFrom="column">
                  <wp:posOffset>-114300</wp:posOffset>
                </wp:positionH>
                <wp:positionV relativeFrom="paragraph">
                  <wp:posOffset>0</wp:posOffset>
                </wp:positionV>
                <wp:extent cx="914400" cy="693420"/>
                <wp:effectExtent l="0" t="0" r="0" b="0"/>
                <wp:wrapNone/>
                <wp:docPr id="95" name="文本框 96"/>
                <wp:cNvGraphicFramePr/>
                <a:graphic xmlns:a="http://schemas.openxmlformats.org/drawingml/2006/main">
                  <a:graphicData uri="http://schemas.microsoft.com/office/word/2010/wordprocessingShape">
                    <wps:wsp>
                      <wps:cNvSpPr txBox="1"/>
                      <wps:spPr>
                        <a:xfrm>
                          <a:off x="0" y="0"/>
                          <a:ext cx="914400" cy="69342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eastAsia="楷体_GB2312" w:cs="楷体_GB2312"/>
                                <w:b/>
                                <w:bCs/>
                                <w:color w:val="000000"/>
                                <w:sz w:val="18"/>
                                <w:szCs w:val="18"/>
                              </w:rPr>
                              <w:t>承包人特殊时间施工的批准</w:t>
                            </w:r>
                          </w:p>
                        </w:txbxContent>
                      </wps:txbx>
                      <wps:bodyPr wrap="square" upright="1"/>
                    </wps:wsp>
                  </a:graphicData>
                </a:graphic>
              </wp:anchor>
            </w:drawing>
          </mc:Choice>
          <mc:Fallback>
            <w:pict>
              <v:shape id="文本框 96" o:spid="_x0000_s1026" o:spt="202" type="#_x0000_t202" style="position:absolute;left:0pt;margin-left:-9pt;margin-top:0pt;height:54.6pt;width:72pt;z-index:251754496;mso-width-relative:page;mso-height-relative:page;" filled="f" stroked="f" coordsize="21600,21600" o:gfxdata="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I5RFTPUAAAACAEAAA8AAAAAAAAAAQAgAAAA&#10;IgAAAGRycy9kb3ducmV2LnhtbFBLAQIUABQAAAAIAIdO4kBIzTn+nQEAAA8DAAAOAAAAAAAAAAEA&#10;IAAAACMBAABkcnMvZTJvRG9jLnhtbFBLBQYAAAAABgAGAFkBAAAyBQ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eastAsia="楷体_GB2312" w:cs="楷体_GB2312"/>
                          <w:b/>
                          <w:bCs/>
                          <w:color w:val="000000"/>
                          <w:sz w:val="18"/>
                          <w:szCs w:val="18"/>
                        </w:rPr>
                        <w:t>承包人特殊时间施工的批准</w:t>
                      </w:r>
                    </w:p>
                  </w:txbxContent>
                </v:textbox>
              </v:shape>
            </w:pict>
          </mc:Fallback>
        </mc:AlternateContent>
      </w:r>
      <w:r>
        <w:rPr>
          <w:rFonts w:hint="eastAsia" w:ascii="仿宋" w:hAnsi="仿宋" w:eastAsia="仿宋" w:cs="仿宋"/>
          <w:color w:val="000000"/>
        </w:rPr>
        <w:t>承包人如需在法定节假日施工，应经监理工程师同意；如需在夜间施工，除应经监理工程师同意外，还应经有关部门批准。此类情况，均不得超过法律规定的限度，并应按照法律规定给予雇员补休或付酬。如无特殊原因，只要在不影响工程质量、施工安全、周围环境的情况下，监理工程师应予同意。但为抢救生命、保护财产，或为工程安全、质量而不可避免的作业，则无需事先经监理工程师同意。</w:t>
      </w:r>
    </w:p>
    <w:p>
      <w:pPr>
        <w:spacing w:line="360" w:lineRule="auto"/>
        <w:rPr>
          <w:rFonts w:ascii="仿宋" w:hAnsi="仿宋" w:eastAsia="仿宋" w:cs="Times New Roman"/>
          <w:b/>
          <w:bCs/>
          <w:color w:val="000000"/>
          <w:sz w:val="24"/>
          <w:szCs w:val="24"/>
        </w:rPr>
      </w:pPr>
      <w:r>
        <w:rPr>
          <w:rFonts w:ascii="仿宋" w:hAnsi="仿宋" w:eastAsia="仿宋" w:cs="仿宋"/>
          <w:b/>
          <w:bCs/>
          <w:color w:val="000000"/>
          <w:sz w:val="24"/>
          <w:szCs w:val="24"/>
        </w:rPr>
        <w:t xml:space="preserve">27.5  </w:t>
      </w:r>
      <w:r>
        <w:rPr>
          <w:rFonts w:ascii="仿宋" w:hAnsi="仿宋" w:eastAsia="仿宋" w:cs="仿宋"/>
          <w:b/>
          <w:bCs/>
          <w:color w:val="000000"/>
          <w:sz w:val="24"/>
          <w:szCs w:val="24"/>
          <w:u w:val="dotted"/>
        </w:rPr>
        <w:t xml:space="preserve">                                                                                                        </w:t>
      </w:r>
    </w:p>
    <w:p>
      <w:pPr>
        <w:pStyle w:val="33"/>
        <w:ind w:left="1619" w:leftChars="771"/>
        <w:rPr>
          <w:rFonts w:ascii="仿宋" w:hAnsi="仿宋" w:eastAsia="仿宋"/>
          <w:color w:val="000000"/>
        </w:rPr>
      </w:pPr>
      <w:r>
        <mc:AlternateContent>
          <mc:Choice Requires="wps">
            <w:drawing>
              <wp:anchor distT="0" distB="0" distL="114300" distR="114300" simplePos="0" relativeHeight="251755520" behindDoc="0" locked="0" layoutInCell="1" allowOverlap="1">
                <wp:simplePos x="0" y="0"/>
                <wp:positionH relativeFrom="column">
                  <wp:posOffset>-114300</wp:posOffset>
                </wp:positionH>
                <wp:positionV relativeFrom="paragraph">
                  <wp:posOffset>0</wp:posOffset>
                </wp:positionV>
                <wp:extent cx="914400" cy="480695"/>
                <wp:effectExtent l="0" t="0" r="0" b="0"/>
                <wp:wrapNone/>
                <wp:docPr id="96" name="文本框 97"/>
                <wp:cNvGraphicFramePr/>
                <a:graphic xmlns:a="http://schemas.openxmlformats.org/drawingml/2006/main">
                  <a:graphicData uri="http://schemas.microsoft.com/office/word/2010/wordprocessingShape">
                    <wps:wsp>
                      <wps:cNvSpPr txBox="1"/>
                      <wps:spPr>
                        <a:xfrm>
                          <a:off x="0" y="0"/>
                          <a:ext cx="914400" cy="480695"/>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eastAsia="楷体_GB2312" w:cs="楷体_GB2312"/>
                                <w:b/>
                                <w:bCs/>
                                <w:color w:val="000000"/>
                                <w:sz w:val="18"/>
                                <w:szCs w:val="18"/>
                              </w:rPr>
                              <w:t>承包人向雇员支付劳务工资</w:t>
                            </w:r>
                          </w:p>
                        </w:txbxContent>
                      </wps:txbx>
                      <wps:bodyPr wrap="square" upright="1"/>
                    </wps:wsp>
                  </a:graphicData>
                </a:graphic>
              </wp:anchor>
            </w:drawing>
          </mc:Choice>
          <mc:Fallback>
            <w:pict>
              <v:shape id="文本框 97" o:spid="_x0000_s1026" o:spt="202" type="#_x0000_t202" style="position:absolute;left:0pt;margin-left:-9pt;margin-top:0pt;height:37.85pt;width:72pt;z-index:251755520;mso-width-relative:page;mso-height-relative:page;" filled="f" stroked="f" coordsize="21600,21600" o:gfxdata="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HY257LVAAAABwEAAA8AAAAAAAAAAQAgAAAA&#10;IgAAAGRycy9kb3ducmV2LnhtbFBLAQIUABQAAAAIAIdO4kAcEEUPnAEAAA8DAAAOAAAAAAAAAAEA&#10;IAAAACQBAABkcnMvZTJvRG9jLnhtbFBLBQYAAAAABgAGAFkBAAAyBQ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eastAsia="楷体_GB2312" w:cs="楷体_GB2312"/>
                          <w:b/>
                          <w:bCs/>
                          <w:color w:val="000000"/>
                          <w:sz w:val="18"/>
                          <w:szCs w:val="18"/>
                        </w:rPr>
                        <w:t>承包人向雇员支付劳务工资</w:t>
                      </w:r>
                    </w:p>
                  </w:txbxContent>
                </v:textbox>
              </v:shape>
            </w:pict>
          </mc:Fallback>
        </mc:AlternateContent>
      </w:r>
      <w:r>
        <w:rPr>
          <w:rFonts w:hint="eastAsia" w:ascii="仿宋" w:hAnsi="仿宋" w:eastAsia="仿宋" w:cs="仿宋"/>
          <w:color w:val="000000"/>
        </w:rPr>
        <w:t>承包人应按照时足额向雇员支付劳务工资，并不低于当地最低工资标准。因承包人拖欠其雇员工资而造成群体性示威、游行等一切后果，由承包人承担。对发包人造成损失和（或）导致工期延误的，应赔偿发包人的损失，工期不予顺延。</w:t>
      </w:r>
    </w:p>
    <w:p>
      <w:pPr>
        <w:spacing w:line="360" w:lineRule="auto"/>
        <w:rPr>
          <w:rFonts w:ascii="仿宋" w:hAnsi="仿宋" w:eastAsia="仿宋" w:cs="Times New Roman"/>
          <w:b/>
          <w:bCs/>
          <w:color w:val="000000"/>
          <w:sz w:val="24"/>
          <w:szCs w:val="24"/>
        </w:rPr>
      </w:pPr>
      <w:r>
        <w:rPr>
          <w:rFonts w:ascii="仿宋" w:hAnsi="仿宋" w:eastAsia="仿宋" w:cs="仿宋"/>
          <w:b/>
          <w:bCs/>
          <w:color w:val="000000"/>
          <w:sz w:val="24"/>
          <w:szCs w:val="24"/>
        </w:rPr>
        <w:t xml:space="preserve">27.6  </w:t>
      </w:r>
      <w:r>
        <w:rPr>
          <w:rFonts w:ascii="仿宋" w:hAnsi="仿宋" w:eastAsia="仿宋" w:cs="仿宋"/>
          <w:b/>
          <w:bCs/>
          <w:color w:val="000000"/>
          <w:sz w:val="24"/>
          <w:szCs w:val="24"/>
          <w:u w:val="dotted"/>
        </w:rPr>
        <w:t xml:space="preserve">                                                                                                        </w:t>
      </w:r>
    </w:p>
    <w:p>
      <w:pPr>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1756544" behindDoc="0" locked="0" layoutInCell="1" allowOverlap="1">
                <wp:simplePos x="0" y="0"/>
                <wp:positionH relativeFrom="column">
                  <wp:posOffset>-114300</wp:posOffset>
                </wp:positionH>
                <wp:positionV relativeFrom="paragraph">
                  <wp:posOffset>0</wp:posOffset>
                </wp:positionV>
                <wp:extent cx="914400" cy="891540"/>
                <wp:effectExtent l="0" t="0" r="0" b="0"/>
                <wp:wrapNone/>
                <wp:docPr id="97" name="文本框 98"/>
                <wp:cNvGraphicFramePr/>
                <a:graphic xmlns:a="http://schemas.openxmlformats.org/drawingml/2006/main">
                  <a:graphicData uri="http://schemas.microsoft.com/office/word/2010/wordprocessingShape">
                    <wps:wsp>
                      <wps:cNvSpPr txBox="1"/>
                      <wps:spPr>
                        <a:xfrm>
                          <a:off x="0" y="0"/>
                          <a:ext cx="914400" cy="89154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承包人向工地派遣雇员的要求</w:t>
                            </w:r>
                          </w:p>
                        </w:txbxContent>
                      </wps:txbx>
                      <wps:bodyPr wrap="square" upright="1"/>
                    </wps:wsp>
                  </a:graphicData>
                </a:graphic>
              </wp:anchor>
            </w:drawing>
          </mc:Choice>
          <mc:Fallback>
            <w:pict>
              <v:shape id="文本框 98" o:spid="_x0000_s1026" o:spt="202" type="#_x0000_t202" style="position:absolute;left:0pt;margin-left:-9pt;margin-top:0pt;height:70.2pt;width:72pt;z-index:251756544;mso-width-relative:page;mso-height-relative:page;" filled="f" stroked="f" coordsize="21600,21600" o:gfxdata="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NKzjETUAAAACAEAAA8AAAAAAAAAAQAgAAAA&#10;IgAAAGRycy9kb3ducmV2LnhtbFBLAQIUABQAAAAIAIdO4kCZ7DnynQEAAA8DAAAOAAAAAAAAAAEA&#10;IAAAACMBAABkcnMvZTJvRG9jLnhtbFBLBQYAAAAABgAGAFkBAAAyBQ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承包人向工地派遣雇员的要求</w:t>
                      </w:r>
                    </w:p>
                  </w:txbxContent>
                </v:textbox>
              </v:shape>
            </w:pict>
          </mc:Fallback>
        </mc:AlternateContent>
      </w:r>
      <w:r>
        <w:rPr>
          <w:rFonts w:hint="eastAsia" w:ascii="仿宋" w:hAnsi="仿宋" w:eastAsia="仿宋" w:cs="仿宋"/>
          <w:color w:val="000000"/>
          <w:sz w:val="24"/>
          <w:szCs w:val="24"/>
        </w:rPr>
        <w:t>承包人的雇员应是在行业或职业内具有相应资格、技能和经验的人员。承包人应向施工场地派遣足够数量的下列雇员：</w:t>
      </w:r>
    </w:p>
    <w:p>
      <w:pPr>
        <w:numPr>
          <w:ilvl w:val="1"/>
          <w:numId w:val="8"/>
        </w:numPr>
        <w:tabs>
          <w:tab w:val="left" w:pos="2160"/>
          <w:tab w:val="left" w:pos="2340"/>
        </w:tabs>
        <w:spacing w:line="360" w:lineRule="auto"/>
        <w:ind w:left="1619" w:leftChars="771" w:firstLine="0"/>
        <w:rPr>
          <w:rFonts w:ascii="仿宋" w:hAnsi="仿宋" w:eastAsia="仿宋" w:cs="仿宋"/>
          <w:color w:val="000000"/>
          <w:sz w:val="24"/>
          <w:szCs w:val="24"/>
        </w:rPr>
      </w:pPr>
      <w:r>
        <w:rPr>
          <w:rFonts w:hint="eastAsia" w:ascii="仿宋" w:hAnsi="仿宋" w:eastAsia="仿宋" w:cs="仿宋"/>
          <w:color w:val="000000"/>
          <w:sz w:val="24"/>
          <w:szCs w:val="24"/>
        </w:rPr>
        <w:t>具有相应资格的专业技工和合格的普工；</w:t>
      </w:r>
      <w:r>
        <w:rPr>
          <w:rFonts w:ascii="仿宋" w:hAnsi="仿宋" w:eastAsia="仿宋" w:cs="仿宋"/>
          <w:color w:val="000000"/>
          <w:sz w:val="24"/>
          <w:szCs w:val="24"/>
        </w:rPr>
        <w:t xml:space="preserve"> </w:t>
      </w:r>
    </w:p>
    <w:p>
      <w:pPr>
        <w:numPr>
          <w:ilvl w:val="1"/>
          <w:numId w:val="8"/>
        </w:numPr>
        <w:tabs>
          <w:tab w:val="left" w:pos="2160"/>
          <w:tab w:val="left" w:pos="2340"/>
        </w:tabs>
        <w:spacing w:line="360" w:lineRule="auto"/>
        <w:ind w:left="1619" w:leftChars="771" w:firstLine="0"/>
        <w:rPr>
          <w:rFonts w:ascii="仿宋" w:hAnsi="仿宋" w:eastAsia="仿宋" w:cs="Times New Roman"/>
          <w:color w:val="000000"/>
          <w:sz w:val="24"/>
          <w:szCs w:val="24"/>
        </w:rPr>
      </w:pPr>
      <w:r>
        <w:rPr>
          <w:rFonts w:hint="eastAsia" w:ascii="仿宋" w:hAnsi="仿宋" w:eastAsia="仿宋" w:cs="仿宋"/>
          <w:color w:val="000000"/>
          <w:sz w:val="24"/>
          <w:szCs w:val="24"/>
        </w:rPr>
        <w:t>具有相应施工经验的技术人员；</w:t>
      </w:r>
    </w:p>
    <w:p>
      <w:pPr>
        <w:numPr>
          <w:ilvl w:val="1"/>
          <w:numId w:val="8"/>
        </w:numPr>
        <w:tabs>
          <w:tab w:val="left" w:pos="2160"/>
          <w:tab w:val="left" w:pos="2340"/>
        </w:tabs>
        <w:spacing w:line="360" w:lineRule="auto"/>
        <w:ind w:left="1619" w:leftChars="771" w:firstLine="0"/>
        <w:rPr>
          <w:rFonts w:ascii="仿宋" w:hAnsi="仿宋" w:eastAsia="仿宋" w:cs="Times New Roman"/>
          <w:color w:val="000000"/>
          <w:sz w:val="24"/>
          <w:szCs w:val="24"/>
        </w:rPr>
      </w:pPr>
      <w:r>
        <w:rPr>
          <w:rFonts w:hint="eastAsia" w:ascii="仿宋" w:hAnsi="仿宋" w:eastAsia="仿宋" w:cs="仿宋"/>
          <w:color w:val="000000"/>
          <w:sz w:val="24"/>
          <w:szCs w:val="24"/>
        </w:rPr>
        <w:t>具有相应岗位资格的各级管理人员。</w:t>
      </w:r>
    </w:p>
    <w:p>
      <w:pPr>
        <w:spacing w:line="360" w:lineRule="auto"/>
        <w:rPr>
          <w:rFonts w:ascii="仿宋" w:hAnsi="仿宋" w:eastAsia="仿宋" w:cs="Times New Roman"/>
          <w:b/>
          <w:bCs/>
          <w:color w:val="000000"/>
          <w:sz w:val="24"/>
          <w:szCs w:val="24"/>
        </w:rPr>
      </w:pPr>
      <w:r>
        <w:rPr>
          <w:rFonts w:ascii="仿宋" w:hAnsi="仿宋" w:eastAsia="仿宋" w:cs="仿宋"/>
          <w:b/>
          <w:bCs/>
          <w:color w:val="000000"/>
          <w:sz w:val="24"/>
          <w:szCs w:val="24"/>
        </w:rPr>
        <w:t xml:space="preserve">27.7  </w:t>
      </w:r>
      <w:r>
        <w:rPr>
          <w:rFonts w:ascii="仿宋" w:hAnsi="仿宋" w:eastAsia="仿宋" w:cs="仿宋"/>
          <w:b/>
          <w:bCs/>
          <w:color w:val="000000"/>
          <w:sz w:val="24"/>
          <w:szCs w:val="24"/>
          <w:u w:val="dotted"/>
        </w:rPr>
        <w:t xml:space="preserve">                                                                                                        </w:t>
      </w:r>
    </w:p>
    <w:p>
      <w:pPr>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1757568" behindDoc="0" locked="0" layoutInCell="1" allowOverlap="1">
                <wp:simplePos x="0" y="0"/>
                <wp:positionH relativeFrom="column">
                  <wp:posOffset>-114300</wp:posOffset>
                </wp:positionH>
                <wp:positionV relativeFrom="paragraph">
                  <wp:posOffset>0</wp:posOffset>
                </wp:positionV>
                <wp:extent cx="914400" cy="511175"/>
                <wp:effectExtent l="0" t="0" r="0" b="0"/>
                <wp:wrapNone/>
                <wp:docPr id="98" name="文本框 99"/>
                <wp:cNvGraphicFramePr/>
                <a:graphic xmlns:a="http://schemas.openxmlformats.org/drawingml/2006/main">
                  <a:graphicData uri="http://schemas.microsoft.com/office/word/2010/wordprocessingShape">
                    <wps:wsp>
                      <wps:cNvSpPr txBox="1"/>
                      <wps:spPr>
                        <a:xfrm>
                          <a:off x="0" y="0"/>
                          <a:ext cx="914400" cy="511175"/>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承包人雇员安排和撤换</w:t>
                            </w:r>
                          </w:p>
                        </w:txbxContent>
                      </wps:txbx>
                      <wps:bodyPr wrap="square" upright="1"/>
                    </wps:wsp>
                  </a:graphicData>
                </a:graphic>
              </wp:anchor>
            </w:drawing>
          </mc:Choice>
          <mc:Fallback>
            <w:pict>
              <v:shape id="文本框 99" o:spid="_x0000_s1026" o:spt="202" type="#_x0000_t202" style="position:absolute;left:0pt;margin-left:-9pt;margin-top:0pt;height:40.25pt;width:72pt;z-index:251757568;mso-width-relative:page;mso-height-relative:page;" filled="f" stroked="f" coordsize="21600,21600" o:gfxdata="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tm/ModQAAAAHAQAADwAAAAAAAAABACAAAAAi&#10;AAAAZHJzL2Rvd25yZXYueG1sUEsBAhQAFAAAAAgAh07iQIQNbIucAQAADwMAAA4AAAAAAAAAAQAg&#10;AAAAIwEAAGRycy9lMm9Eb2MueG1sUEsFBgAAAAAGAAYAWQEAADEFA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承包人雇员安排和撤换</w:t>
                      </w:r>
                    </w:p>
                  </w:txbxContent>
                </v:textbox>
              </v:shape>
            </w:pict>
          </mc:Fallback>
        </mc:AlternateContent>
      </w:r>
      <w:r>
        <w:rPr>
          <w:rFonts w:hint="eastAsia" w:ascii="仿宋" w:hAnsi="仿宋" w:eastAsia="仿宋" w:cs="仿宋"/>
          <w:color w:val="000000"/>
          <w:sz w:val="24"/>
          <w:szCs w:val="24"/>
        </w:rPr>
        <w:t>承包人安排在施工场地的雇员应保持相对稳定，但有下列行为的任何承包人雇员，监理工程师可要求承包人将其撤换：</w:t>
      </w:r>
    </w:p>
    <w:p>
      <w:pPr>
        <w:numPr>
          <w:ilvl w:val="0"/>
          <w:numId w:val="9"/>
        </w:numPr>
        <w:tabs>
          <w:tab w:val="left" w:pos="2160"/>
        </w:tabs>
        <w:spacing w:line="360" w:lineRule="auto"/>
        <w:rPr>
          <w:rFonts w:ascii="仿宋" w:hAnsi="仿宋" w:eastAsia="仿宋" w:cs="Times New Roman"/>
          <w:color w:val="000000"/>
          <w:sz w:val="24"/>
          <w:szCs w:val="24"/>
        </w:rPr>
      </w:pPr>
      <w:r>
        <w:rPr>
          <w:rFonts w:hint="eastAsia" w:ascii="仿宋" w:hAnsi="仿宋" w:eastAsia="仿宋" w:cs="仿宋"/>
          <w:color w:val="000000"/>
          <w:sz w:val="24"/>
          <w:szCs w:val="24"/>
        </w:rPr>
        <w:t>经常行为不当，或工作漫不经心；</w:t>
      </w:r>
    </w:p>
    <w:p>
      <w:pPr>
        <w:numPr>
          <w:ilvl w:val="0"/>
          <w:numId w:val="9"/>
        </w:numPr>
        <w:tabs>
          <w:tab w:val="left" w:pos="2160"/>
        </w:tabs>
        <w:spacing w:line="360" w:lineRule="auto"/>
        <w:rPr>
          <w:rFonts w:ascii="仿宋" w:hAnsi="仿宋" w:eastAsia="仿宋" w:cs="Times New Roman"/>
          <w:color w:val="000000"/>
          <w:sz w:val="24"/>
          <w:szCs w:val="24"/>
        </w:rPr>
      </w:pPr>
      <w:r>
        <w:rPr>
          <w:rFonts w:hint="eastAsia" w:ascii="仿宋" w:hAnsi="仿宋" w:eastAsia="仿宋" w:cs="仿宋"/>
          <w:color w:val="000000"/>
          <w:sz w:val="24"/>
          <w:szCs w:val="24"/>
        </w:rPr>
        <w:t>无能力履行义务或玩忽职守；</w:t>
      </w:r>
    </w:p>
    <w:p>
      <w:pPr>
        <w:numPr>
          <w:ilvl w:val="0"/>
          <w:numId w:val="9"/>
        </w:numPr>
        <w:tabs>
          <w:tab w:val="left" w:pos="2160"/>
        </w:tabs>
        <w:spacing w:line="360" w:lineRule="auto"/>
        <w:rPr>
          <w:rFonts w:ascii="仿宋" w:hAnsi="仿宋" w:eastAsia="仿宋" w:cs="Times New Roman"/>
          <w:color w:val="000000"/>
          <w:sz w:val="24"/>
          <w:szCs w:val="24"/>
        </w:rPr>
      </w:pPr>
      <w:r>
        <w:rPr>
          <w:rFonts w:hint="eastAsia" w:ascii="仿宋" w:hAnsi="仿宋" w:eastAsia="仿宋" w:cs="仿宋"/>
          <w:color w:val="000000"/>
          <w:sz w:val="24"/>
          <w:szCs w:val="24"/>
        </w:rPr>
        <w:t>不遵守合同的约定；</w:t>
      </w:r>
    </w:p>
    <w:p>
      <w:pPr>
        <w:numPr>
          <w:ilvl w:val="0"/>
          <w:numId w:val="9"/>
        </w:numPr>
        <w:tabs>
          <w:tab w:val="left" w:pos="2160"/>
        </w:tabs>
        <w:spacing w:line="360" w:lineRule="auto"/>
        <w:rPr>
          <w:rFonts w:ascii="仿宋" w:hAnsi="仿宋" w:eastAsia="仿宋" w:cs="Times New Roman"/>
          <w:color w:val="000000"/>
          <w:sz w:val="24"/>
          <w:szCs w:val="24"/>
        </w:rPr>
      </w:pPr>
      <w:r>
        <w:rPr>
          <w:rFonts w:hint="eastAsia" w:ascii="仿宋" w:hAnsi="仿宋" w:eastAsia="仿宋" w:cs="仿宋"/>
          <w:color w:val="000000"/>
          <w:sz w:val="24"/>
          <w:szCs w:val="24"/>
        </w:rPr>
        <w:t>有损安全、健康和不利于环境保护的行为。</w:t>
      </w:r>
    </w:p>
    <w:p>
      <w:pPr>
        <w:spacing w:line="360" w:lineRule="auto"/>
        <w:rPr>
          <w:rFonts w:ascii="仿宋" w:hAnsi="仿宋" w:eastAsia="仿宋" w:cs="Times New Roman"/>
          <w:b/>
          <w:bCs/>
          <w:color w:val="000000"/>
          <w:sz w:val="24"/>
          <w:szCs w:val="24"/>
        </w:rPr>
      </w:pPr>
      <w:r>
        <w:rPr>
          <w:rFonts w:ascii="仿宋" w:hAnsi="仿宋" w:eastAsia="仿宋" w:cs="仿宋"/>
          <w:b/>
          <w:bCs/>
          <w:color w:val="000000"/>
          <w:sz w:val="24"/>
          <w:szCs w:val="24"/>
        </w:rPr>
        <w:t xml:space="preserve">27.8  </w:t>
      </w:r>
      <w:r>
        <w:rPr>
          <w:rFonts w:ascii="仿宋" w:hAnsi="仿宋" w:eastAsia="仿宋" w:cs="仿宋"/>
          <w:b/>
          <w:bCs/>
          <w:color w:val="000000"/>
          <w:sz w:val="24"/>
          <w:szCs w:val="24"/>
          <w:u w:val="dotted"/>
        </w:rPr>
        <w:t xml:space="preserve">                                                                                                        </w:t>
      </w:r>
    </w:p>
    <w:p>
      <w:pPr>
        <w:pStyle w:val="33"/>
        <w:ind w:left="1619" w:leftChars="771"/>
        <w:rPr>
          <w:rFonts w:ascii="仿宋" w:hAnsi="仿宋" w:eastAsia="仿宋"/>
          <w:color w:val="000000"/>
        </w:rPr>
      </w:pPr>
      <w:r>
        <mc:AlternateContent>
          <mc:Choice Requires="wps">
            <w:drawing>
              <wp:anchor distT="0" distB="0" distL="114300" distR="114300" simplePos="0" relativeHeight="251758592" behindDoc="0" locked="0" layoutInCell="1" allowOverlap="1">
                <wp:simplePos x="0" y="0"/>
                <wp:positionH relativeFrom="column">
                  <wp:posOffset>-114300</wp:posOffset>
                </wp:positionH>
                <wp:positionV relativeFrom="paragraph">
                  <wp:posOffset>0</wp:posOffset>
                </wp:positionV>
                <wp:extent cx="914400" cy="434975"/>
                <wp:effectExtent l="0" t="0" r="0" b="0"/>
                <wp:wrapNone/>
                <wp:docPr id="99" name="文本框 100"/>
                <wp:cNvGraphicFramePr/>
                <a:graphic xmlns:a="http://schemas.openxmlformats.org/drawingml/2006/main">
                  <a:graphicData uri="http://schemas.microsoft.com/office/word/2010/wordprocessingShape">
                    <wps:wsp>
                      <wps:cNvSpPr txBox="1"/>
                      <wps:spPr>
                        <a:xfrm>
                          <a:off x="0" y="0"/>
                          <a:ext cx="914400" cy="434975"/>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eastAsia="楷体_GB2312" w:cs="楷体_GB2312"/>
                                <w:b/>
                                <w:bCs/>
                                <w:color w:val="000000"/>
                                <w:sz w:val="18"/>
                                <w:szCs w:val="18"/>
                              </w:rPr>
                              <w:t>承包人对雇员的保护</w:t>
                            </w:r>
                          </w:p>
                        </w:txbxContent>
                      </wps:txbx>
                      <wps:bodyPr wrap="square" upright="1"/>
                    </wps:wsp>
                  </a:graphicData>
                </a:graphic>
              </wp:anchor>
            </w:drawing>
          </mc:Choice>
          <mc:Fallback>
            <w:pict>
              <v:shape id="文本框 100" o:spid="_x0000_s1026" o:spt="202" type="#_x0000_t202" style="position:absolute;left:0pt;margin-left:-9pt;margin-top:0pt;height:34.25pt;width:72pt;z-index:251758592;mso-width-relative:page;mso-height-relative:page;" filled="f" stroked="f" coordsize="21600,21600" o:gfxdata="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LS12O/VAAAABwEAAA8AAAAAAAAAAQAgAAAA&#10;IgAAAGRycy9kb3ducmV2LnhtbFBLAQIUABQAAAAIAIdO4kBDRx25nAEAABADAAAOAAAAAAAAAAEA&#10;IAAAACQBAABkcnMvZTJvRG9jLnhtbFBLBQYAAAAABgAGAFkBAAAyBQ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eastAsia="楷体_GB2312" w:cs="楷体_GB2312"/>
                          <w:b/>
                          <w:bCs/>
                          <w:color w:val="000000"/>
                          <w:sz w:val="18"/>
                          <w:szCs w:val="18"/>
                        </w:rPr>
                        <w:t>承包人对雇员的保护</w:t>
                      </w:r>
                    </w:p>
                  </w:txbxContent>
                </v:textbox>
              </v:shape>
            </w:pict>
          </mc:Fallback>
        </mc:AlternateContent>
      </w:r>
      <w:r>
        <w:rPr>
          <w:rFonts w:hint="eastAsia" w:ascii="仿宋" w:hAnsi="仿宋" w:eastAsia="仿宋" w:cs="仿宋"/>
          <w:color w:val="000000"/>
        </w:rPr>
        <w:t>承包人应自始至终采取各种合理的预防措施，防止雇员内部发生打斗和任何无序、非法的不良行为，以确保现场安定和保护现场及邻近人员的生命、财产安全。</w:t>
      </w:r>
    </w:p>
    <w:p>
      <w:pPr>
        <w:spacing w:line="360" w:lineRule="auto"/>
        <w:rPr>
          <w:rFonts w:ascii="仿宋" w:hAnsi="仿宋" w:eastAsia="仿宋" w:cs="Times New Roman"/>
          <w:b/>
          <w:bCs/>
          <w:color w:val="000000"/>
          <w:sz w:val="24"/>
          <w:szCs w:val="24"/>
        </w:rPr>
      </w:pPr>
      <w:r>
        <w:rPr>
          <w:rFonts w:ascii="仿宋" w:hAnsi="仿宋" w:eastAsia="仿宋" w:cs="仿宋"/>
          <w:b/>
          <w:bCs/>
          <w:color w:val="000000"/>
          <w:sz w:val="24"/>
          <w:szCs w:val="24"/>
          <w:u w:val="single"/>
        </w:rPr>
        <w:t xml:space="preserve">                                                                                                              </w:t>
      </w:r>
    </w:p>
    <w:p>
      <w:pPr>
        <w:pStyle w:val="23"/>
        <w:adjustRightInd w:val="0"/>
        <w:snapToGrid w:val="0"/>
        <w:spacing w:line="360" w:lineRule="auto"/>
        <w:ind w:right="-238"/>
        <w:jc w:val="center"/>
        <w:outlineLvl w:val="1"/>
        <w:rPr>
          <w:rFonts w:ascii="仿宋" w:hAnsi="仿宋" w:eastAsia="仿宋" w:cs="Times New Roman"/>
          <w:b/>
          <w:bCs/>
          <w:color w:val="000000"/>
          <w:sz w:val="24"/>
          <w:szCs w:val="24"/>
        </w:rPr>
      </w:pPr>
      <w:bookmarkStart w:id="62" w:name="_Toc10624848"/>
      <w:bookmarkStart w:id="63" w:name="_Toc469384008"/>
      <w:r>
        <w:rPr>
          <w:rFonts w:hint="eastAsia" w:ascii="仿宋" w:hAnsi="仿宋" w:eastAsia="仿宋" w:cs="仿宋"/>
          <w:b/>
          <w:bCs/>
          <w:color w:val="000000"/>
          <w:sz w:val="24"/>
          <w:szCs w:val="24"/>
        </w:rPr>
        <w:t>三、担保、保险与风险</w:t>
      </w:r>
      <w:bookmarkEnd w:id="62"/>
      <w:bookmarkEnd w:id="63"/>
    </w:p>
    <w:p>
      <w:pPr>
        <w:pStyle w:val="23"/>
        <w:tabs>
          <w:tab w:val="left" w:pos="540"/>
        </w:tabs>
        <w:adjustRightInd w:val="0"/>
        <w:snapToGrid w:val="0"/>
        <w:spacing w:before="240" w:beforeLines="100" w:line="360" w:lineRule="auto"/>
        <w:outlineLvl w:val="2"/>
        <w:rPr>
          <w:rFonts w:ascii="仿宋" w:hAnsi="仿宋" w:eastAsia="仿宋" w:cs="Times New Roman"/>
          <w:b/>
          <w:bCs/>
          <w:color w:val="000000"/>
          <w:sz w:val="24"/>
          <w:szCs w:val="24"/>
        </w:rPr>
      </w:pPr>
      <w:bookmarkStart w:id="64" w:name="_Toc10624849"/>
      <w:bookmarkStart w:id="65" w:name="_Toc469384009"/>
      <w:r>
        <w:rPr>
          <w:rFonts w:ascii="仿宋" w:hAnsi="仿宋" w:eastAsia="仿宋" w:cs="仿宋"/>
          <w:b/>
          <w:bCs/>
          <w:color w:val="000000"/>
          <w:sz w:val="24"/>
          <w:szCs w:val="24"/>
        </w:rPr>
        <w:t xml:space="preserve">28  </w:t>
      </w:r>
      <w:r>
        <w:rPr>
          <w:rFonts w:hint="eastAsia" w:ascii="仿宋" w:hAnsi="仿宋" w:eastAsia="仿宋" w:cs="仿宋"/>
          <w:b/>
          <w:bCs/>
          <w:color w:val="000000"/>
          <w:sz w:val="24"/>
          <w:szCs w:val="24"/>
        </w:rPr>
        <w:t>工程担保</w:t>
      </w:r>
      <w:bookmarkEnd w:id="64"/>
      <w:bookmarkEnd w:id="65"/>
    </w:p>
    <w:p>
      <w:pPr>
        <w:pStyle w:val="23"/>
        <w:tabs>
          <w:tab w:val="left" w:pos="1320"/>
        </w:tabs>
        <w:adjustRightInd w:val="0"/>
        <w:snapToGrid w:val="0"/>
        <w:spacing w:line="360" w:lineRule="auto"/>
        <w:ind w:right="-240"/>
        <w:rPr>
          <w:rFonts w:ascii="仿宋" w:hAnsi="仿宋" w:eastAsia="仿宋" w:cs="仿宋"/>
          <w:b/>
          <w:bCs/>
          <w:color w:val="000000"/>
          <w:sz w:val="24"/>
          <w:szCs w:val="24"/>
        </w:rPr>
      </w:pPr>
      <w:r>
        <mc:AlternateContent>
          <mc:Choice Requires="wps">
            <w:drawing>
              <wp:anchor distT="0" distB="0" distL="114300" distR="114300" simplePos="0" relativeHeight="251759616" behindDoc="0" locked="0" layoutInCell="1" allowOverlap="1">
                <wp:simplePos x="0" y="0"/>
                <wp:positionH relativeFrom="column">
                  <wp:posOffset>-114300</wp:posOffset>
                </wp:positionH>
                <wp:positionV relativeFrom="paragraph">
                  <wp:posOffset>243840</wp:posOffset>
                </wp:positionV>
                <wp:extent cx="914400" cy="396240"/>
                <wp:effectExtent l="0" t="0" r="0" b="0"/>
                <wp:wrapNone/>
                <wp:docPr id="100" name="文本框 101"/>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承包人提供履约担保</w:t>
                            </w:r>
                          </w:p>
                        </w:txbxContent>
                      </wps:txbx>
                      <wps:bodyPr wrap="square" upright="1"/>
                    </wps:wsp>
                  </a:graphicData>
                </a:graphic>
              </wp:anchor>
            </w:drawing>
          </mc:Choice>
          <mc:Fallback>
            <w:pict>
              <v:shape id="文本框 101" o:spid="_x0000_s1026" o:spt="202" type="#_x0000_t202" style="position:absolute;left:0pt;margin-left:-9pt;margin-top:19.2pt;height:31.2pt;width:72pt;z-index:251759616;mso-width-relative:page;mso-height-relative:page;" filled="f" stroked="f" coordsize="21600,21600" o:gfxdata="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O4G5QTXAAAACgEAAA8AAAAAAAAAAQAg&#10;AAAAIgAAAGRycy9kb3ducmV2LnhtbFBLAQIUABQAAAAIAIdO4kBMpx+OnQEAABEDAAAOAAAAAAAA&#10;AAEAIAAAACYBAABkcnMvZTJvRG9jLnhtbFBLBQYAAAAABgAGAFkBAAA1BQ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承包人提供履约担保</w:t>
                      </w:r>
                    </w:p>
                  </w:txbxContent>
                </v:textbox>
              </v:shape>
            </w:pict>
          </mc:Fallback>
        </mc:AlternateContent>
      </w:r>
      <w:r>
        <w:rPr>
          <w:rFonts w:ascii="仿宋" w:hAnsi="仿宋" w:eastAsia="仿宋" w:cs="仿宋"/>
          <w:b/>
          <w:bCs/>
          <w:color w:val="000000"/>
          <w:sz w:val="24"/>
          <w:szCs w:val="24"/>
        </w:rPr>
        <w:t xml:space="preserve">28.1       </w:t>
      </w:r>
    </w:p>
    <w:p>
      <w:pPr>
        <w:pStyle w:val="23"/>
        <w:adjustRightInd w:val="0"/>
        <w:snapToGrid w:val="0"/>
        <w:spacing w:line="360" w:lineRule="auto"/>
        <w:ind w:left="1619" w:leftChars="771"/>
        <w:rPr>
          <w:rFonts w:ascii="仿宋" w:hAnsi="仿宋" w:eastAsia="仿宋" w:cs="Times New Roman"/>
          <w:sz w:val="24"/>
          <w:szCs w:val="24"/>
        </w:rPr>
      </w:pPr>
      <w:r>
        <w:rPr>
          <w:rFonts w:hint="eastAsia" w:ascii="仿宋" w:hAnsi="仿宋" w:eastAsia="仿宋" w:cs="仿宋"/>
          <w:color w:val="000000"/>
          <w:sz w:val="24"/>
          <w:szCs w:val="24"/>
        </w:rPr>
        <w:t>为正确履行本合同，发包人应在招标文件中或在签订合同前明确履约担保的有关要求，承包人应按照合同约定时间向发包人提供履约担保。履约担保采用银行保函、担保公司担保或</w:t>
      </w:r>
      <w:r>
        <w:rPr>
          <w:rFonts w:hint="eastAsia" w:ascii="仿宋" w:hAnsi="仿宋" w:eastAsia="仿宋" w:cs="仿宋"/>
          <w:sz w:val="24"/>
          <w:szCs w:val="24"/>
          <w:shd w:val="clear" w:color="auto" w:fill="FFFFFF"/>
        </w:rPr>
        <w:t>履约保证保险</w:t>
      </w:r>
      <w:r>
        <w:rPr>
          <w:rFonts w:hint="eastAsia" w:ascii="仿宋" w:hAnsi="仿宋" w:eastAsia="仿宋" w:cs="仿宋"/>
          <w:sz w:val="24"/>
          <w:szCs w:val="24"/>
        </w:rPr>
        <w:t>的形式，提供履约保函、担保公司担保、</w:t>
      </w:r>
      <w:r>
        <w:rPr>
          <w:rFonts w:hint="eastAsia" w:ascii="仿宋" w:hAnsi="仿宋" w:eastAsia="仿宋" w:cs="仿宋"/>
          <w:sz w:val="24"/>
          <w:szCs w:val="24"/>
          <w:shd w:val="clear" w:color="auto" w:fill="FFFFFF"/>
        </w:rPr>
        <w:t>履约保证保险</w:t>
      </w:r>
      <w:r>
        <w:rPr>
          <w:rFonts w:hint="eastAsia" w:ascii="仿宋" w:hAnsi="仿宋" w:eastAsia="仿宋" w:cs="仿宋"/>
          <w:sz w:val="24"/>
          <w:szCs w:val="24"/>
        </w:rPr>
        <w:t>所发生的费用由承包人承担。</w:t>
      </w:r>
    </w:p>
    <w:p>
      <w:pPr>
        <w:pStyle w:val="23"/>
        <w:tabs>
          <w:tab w:val="left" w:pos="1320"/>
        </w:tabs>
        <w:adjustRightInd w:val="0"/>
        <w:snapToGrid w:val="0"/>
        <w:spacing w:line="360" w:lineRule="auto"/>
        <w:ind w:right="-240"/>
        <w:rPr>
          <w:rFonts w:ascii="仿宋" w:hAnsi="仿宋" w:eastAsia="仿宋" w:cs="Times New Roman"/>
          <w:b/>
          <w:bCs/>
          <w:color w:val="000000"/>
          <w:sz w:val="24"/>
          <w:szCs w:val="24"/>
        </w:rPr>
      </w:pPr>
      <w:r>
        <mc:AlternateContent>
          <mc:Choice Requires="wps">
            <w:drawing>
              <wp:anchor distT="0" distB="0" distL="114300" distR="114300" simplePos="0" relativeHeight="251760640" behindDoc="0" locked="0" layoutInCell="1" allowOverlap="1">
                <wp:simplePos x="0" y="0"/>
                <wp:positionH relativeFrom="column">
                  <wp:posOffset>-114300</wp:posOffset>
                </wp:positionH>
                <wp:positionV relativeFrom="paragraph">
                  <wp:posOffset>255905</wp:posOffset>
                </wp:positionV>
                <wp:extent cx="914400" cy="394970"/>
                <wp:effectExtent l="0" t="0" r="0" b="0"/>
                <wp:wrapNone/>
                <wp:docPr id="101" name="文本框 102"/>
                <wp:cNvGraphicFramePr/>
                <a:graphic xmlns:a="http://schemas.openxmlformats.org/drawingml/2006/main">
                  <a:graphicData uri="http://schemas.microsoft.com/office/word/2010/wordprocessingShape">
                    <wps:wsp>
                      <wps:cNvSpPr txBox="1"/>
                      <wps:spPr>
                        <a:xfrm>
                          <a:off x="0" y="0"/>
                          <a:ext cx="914400" cy="39497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履约担保期限和退还</w:t>
                            </w:r>
                          </w:p>
                        </w:txbxContent>
                      </wps:txbx>
                      <wps:bodyPr wrap="square" upright="1"/>
                    </wps:wsp>
                  </a:graphicData>
                </a:graphic>
              </wp:anchor>
            </w:drawing>
          </mc:Choice>
          <mc:Fallback>
            <w:pict>
              <v:shape id="文本框 102" o:spid="_x0000_s1026" o:spt="202" type="#_x0000_t202" style="position:absolute;left:0pt;margin-left:-9pt;margin-top:20.15pt;height:31.1pt;width:72pt;z-index:251760640;mso-width-relative:page;mso-height-relative:page;" filled="f" stroked="f" coordsize="21600,21600" o:gfxdata="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ApHnUjXAAAACgEAAA8AAAAAAAAAAQAg&#10;AAAAIgAAAGRycy9kb3ducmV2LnhtbFBLAQIUABQAAAAIAIdO4kCwkIXUnQEAABEDAAAOAAAAAAAA&#10;AAEAIAAAACYBAABkcnMvZTJvRG9jLnhtbFBLBQYAAAAABgAGAFkBAAA1BQ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履约担保期限和退还</w:t>
                      </w:r>
                    </w:p>
                  </w:txbxContent>
                </v:textbox>
              </v:shape>
            </w:pict>
          </mc:Fallback>
        </mc:AlternateContent>
      </w:r>
      <w:r>
        <w:rPr>
          <w:rFonts w:ascii="仿宋" w:hAnsi="仿宋" w:eastAsia="仿宋" w:cs="仿宋"/>
          <w:b/>
          <w:bCs/>
          <w:color w:val="000000"/>
          <w:sz w:val="24"/>
          <w:szCs w:val="24"/>
        </w:rPr>
        <w:t xml:space="preserve">28.2  </w:t>
      </w:r>
      <w:r>
        <w:rPr>
          <w:rFonts w:ascii="仿宋" w:hAnsi="仿宋" w:eastAsia="仿宋" w:cs="仿宋"/>
          <w:b/>
          <w:bCs/>
          <w:color w:val="000000"/>
          <w:sz w:val="24"/>
          <w:szCs w:val="24"/>
          <w:u w:val="dotted"/>
        </w:rPr>
        <w:t xml:space="preserve">                                                                             </w:t>
      </w:r>
    </w:p>
    <w:p>
      <w:pPr>
        <w:pStyle w:val="23"/>
        <w:adjustRightInd w:val="0"/>
        <w:snapToGrid w:val="0"/>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履约担保的有效期，是从提供履约担保之日起至合同工程竣工验收合格之日止。发包人应在担保有效期满后的</w:t>
      </w:r>
      <w:r>
        <w:rPr>
          <w:rFonts w:ascii="仿宋" w:hAnsi="仿宋" w:eastAsia="仿宋" w:cs="仿宋"/>
          <w:color w:val="000000"/>
          <w:sz w:val="24"/>
          <w:szCs w:val="24"/>
        </w:rPr>
        <w:t xml:space="preserve">14 </w:t>
      </w:r>
      <w:r>
        <w:rPr>
          <w:rFonts w:hint="eastAsia" w:ascii="仿宋" w:hAnsi="仿宋" w:eastAsia="仿宋" w:cs="仿宋"/>
          <w:color w:val="000000"/>
          <w:sz w:val="24"/>
          <w:szCs w:val="24"/>
        </w:rPr>
        <w:t>天内将此担保退还给承包人。</w:t>
      </w:r>
    </w:p>
    <w:p>
      <w:pPr>
        <w:pStyle w:val="23"/>
        <w:tabs>
          <w:tab w:val="left" w:pos="1320"/>
        </w:tabs>
        <w:adjustRightInd w:val="0"/>
        <w:snapToGrid w:val="0"/>
        <w:spacing w:line="360" w:lineRule="auto"/>
        <w:ind w:right="-238"/>
        <w:rPr>
          <w:rFonts w:ascii="仿宋" w:hAnsi="仿宋" w:eastAsia="仿宋" w:cs="Times New Roman"/>
          <w:b/>
          <w:bCs/>
          <w:color w:val="000000"/>
          <w:sz w:val="24"/>
          <w:szCs w:val="24"/>
        </w:rPr>
      </w:pPr>
      <w:r>
        <mc:AlternateContent>
          <mc:Choice Requires="wps">
            <w:drawing>
              <wp:anchor distT="0" distB="0" distL="114300" distR="114300" simplePos="0" relativeHeight="251761664" behindDoc="0" locked="0" layoutInCell="1" allowOverlap="1">
                <wp:simplePos x="0" y="0"/>
                <wp:positionH relativeFrom="column">
                  <wp:posOffset>-114300</wp:posOffset>
                </wp:positionH>
                <wp:positionV relativeFrom="paragraph">
                  <wp:posOffset>248920</wp:posOffset>
                </wp:positionV>
                <wp:extent cx="914400" cy="495300"/>
                <wp:effectExtent l="0" t="0" r="0" b="0"/>
                <wp:wrapNone/>
                <wp:docPr id="102" name="文本框 103"/>
                <wp:cNvGraphicFramePr/>
                <a:graphic xmlns:a="http://schemas.openxmlformats.org/drawingml/2006/main">
                  <a:graphicData uri="http://schemas.microsoft.com/office/word/2010/wordprocessingShape">
                    <wps:wsp>
                      <wps:cNvSpPr txBox="1"/>
                      <wps:spPr>
                        <a:xfrm>
                          <a:off x="0" y="0"/>
                          <a:ext cx="914400" cy="49530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向发包人支付索赔款项</w:t>
                            </w:r>
                          </w:p>
                        </w:txbxContent>
                      </wps:txbx>
                      <wps:bodyPr wrap="square" upright="1"/>
                    </wps:wsp>
                  </a:graphicData>
                </a:graphic>
              </wp:anchor>
            </w:drawing>
          </mc:Choice>
          <mc:Fallback>
            <w:pict>
              <v:shape id="文本框 103" o:spid="_x0000_s1026" o:spt="202" type="#_x0000_t202" style="position:absolute;left:0pt;margin-left:-9pt;margin-top:19.6pt;height:39pt;width:72pt;z-index:251761664;mso-width-relative:page;mso-height-relative:page;" filled="f" stroked="f" coordsize="21600,21600" o:gfxdata="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C1uyQ+2AAAAAoBAAAPAAAAAAAAAAEA&#10;IAAAACIAAABkcnMvZG93bnJldi54bWxQSwECFAAUAAAACACHTuJACm38qp0BAAARAwAADgAAAAAA&#10;AAABACAAAAAnAQAAZHJzL2Uyb0RvYy54bWxQSwUGAAAAAAYABgBZAQAANgU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向发包人支付索赔款项</w:t>
                      </w:r>
                    </w:p>
                  </w:txbxContent>
                </v:textbox>
              </v:shape>
            </w:pict>
          </mc:Fallback>
        </mc:AlternateContent>
      </w:r>
      <w:r>
        <w:rPr>
          <w:rFonts w:ascii="仿宋" w:hAnsi="仿宋" w:eastAsia="仿宋" w:cs="仿宋"/>
          <w:b/>
          <w:bCs/>
          <w:color w:val="000000"/>
          <w:sz w:val="24"/>
          <w:szCs w:val="24"/>
        </w:rPr>
        <w:t xml:space="preserve">28.3  </w:t>
      </w:r>
      <w:r>
        <w:rPr>
          <w:rFonts w:ascii="仿宋" w:hAnsi="仿宋" w:eastAsia="仿宋" w:cs="仿宋"/>
          <w:b/>
          <w:bCs/>
          <w:color w:val="000000"/>
          <w:sz w:val="24"/>
          <w:szCs w:val="24"/>
          <w:u w:val="dotted"/>
        </w:rPr>
        <w:t xml:space="preserve">                                                                             </w:t>
      </w:r>
    </w:p>
    <w:p>
      <w:pPr>
        <w:pStyle w:val="23"/>
        <w:adjustRightInd w:val="0"/>
        <w:snapToGrid w:val="0"/>
        <w:spacing w:line="360" w:lineRule="auto"/>
        <w:ind w:left="1619" w:leftChars="771"/>
        <w:rPr>
          <w:rFonts w:ascii="仿宋" w:hAnsi="仿宋" w:eastAsia="仿宋" w:cs="Times New Roman"/>
          <w:b/>
          <w:bCs/>
          <w:color w:val="000000"/>
          <w:sz w:val="24"/>
          <w:szCs w:val="24"/>
        </w:rPr>
      </w:pPr>
      <w:r>
        <w:rPr>
          <w:rFonts w:hint="eastAsia" w:ascii="仿宋" w:hAnsi="仿宋" w:eastAsia="仿宋" w:cs="仿宋"/>
          <w:color w:val="000000"/>
          <w:sz w:val="24"/>
          <w:szCs w:val="24"/>
        </w:rPr>
        <w:t>发包人在对履约担保提出索赔要求之前，应书面通知承包人，说明导致此项索赔的原因，并及时向担保人提出索赔文件。担保人根据担保合同的约定在担保范围内承担担保责任，并无须征得承包人的同意，直接向发包人支付索赔价款。</w:t>
      </w:r>
    </w:p>
    <w:p>
      <w:pPr>
        <w:pStyle w:val="23"/>
        <w:tabs>
          <w:tab w:val="left" w:pos="540"/>
          <w:tab w:val="left" w:pos="720"/>
        </w:tabs>
        <w:adjustRightInd w:val="0"/>
        <w:snapToGrid w:val="0"/>
        <w:spacing w:line="360" w:lineRule="auto"/>
        <w:ind w:right="-238"/>
        <w:rPr>
          <w:rFonts w:ascii="仿宋" w:hAnsi="仿宋" w:eastAsia="仿宋" w:cs="Times New Roman"/>
          <w:b/>
          <w:bCs/>
          <w:color w:val="000000"/>
          <w:sz w:val="24"/>
          <w:szCs w:val="24"/>
        </w:rPr>
      </w:pPr>
      <w:r>
        <mc:AlternateContent>
          <mc:Choice Requires="wps">
            <w:drawing>
              <wp:anchor distT="0" distB="0" distL="114300" distR="114300" simplePos="0" relativeHeight="251762688" behindDoc="0" locked="0" layoutInCell="1" allowOverlap="1">
                <wp:simplePos x="0" y="0"/>
                <wp:positionH relativeFrom="column">
                  <wp:posOffset>-114300</wp:posOffset>
                </wp:positionH>
                <wp:positionV relativeFrom="paragraph">
                  <wp:posOffset>251460</wp:posOffset>
                </wp:positionV>
                <wp:extent cx="914400" cy="417830"/>
                <wp:effectExtent l="0" t="0" r="0" b="0"/>
                <wp:wrapNone/>
                <wp:docPr id="103" name="文本框 104"/>
                <wp:cNvGraphicFramePr/>
                <a:graphic xmlns:a="http://schemas.openxmlformats.org/drawingml/2006/main">
                  <a:graphicData uri="http://schemas.microsoft.com/office/word/2010/wordprocessingShape">
                    <wps:wsp>
                      <wps:cNvSpPr txBox="1"/>
                      <wps:spPr>
                        <a:xfrm>
                          <a:off x="0" y="0"/>
                          <a:ext cx="914400" cy="41783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发包人提供支付担保</w:t>
                            </w:r>
                          </w:p>
                        </w:txbxContent>
                      </wps:txbx>
                      <wps:bodyPr wrap="square" upright="1"/>
                    </wps:wsp>
                  </a:graphicData>
                </a:graphic>
              </wp:anchor>
            </w:drawing>
          </mc:Choice>
          <mc:Fallback>
            <w:pict>
              <v:shape id="文本框 104" o:spid="_x0000_s1026" o:spt="202" type="#_x0000_t202" style="position:absolute;left:0pt;margin-left:-9pt;margin-top:19.8pt;height:32.9pt;width:72pt;z-index:251762688;mso-width-relative:page;mso-height-relative:page;" filled="f" stroked="f" coordsize="21600,21600" o:gfxdata="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CxO/mNgAAAAKAQAADwAAAAAAAAAB&#10;ACAAAAAiAAAAZHJzL2Rvd25yZXYueG1sUEsBAhQAFAAAAAgAh07iQBEGQe2eAQAAEQMAAA4AAAAA&#10;AAAAAQAgAAAAJwEAAGRycy9lMm9Eb2MueG1sUEsFBgAAAAAGAAYAWQEAADcFA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发包人提供支付担保</w:t>
                      </w:r>
                    </w:p>
                  </w:txbxContent>
                </v:textbox>
              </v:shape>
            </w:pict>
          </mc:Fallback>
        </mc:AlternateContent>
      </w:r>
      <w:r>
        <w:rPr>
          <w:rFonts w:ascii="仿宋" w:hAnsi="仿宋" w:eastAsia="仿宋" w:cs="仿宋"/>
          <w:b/>
          <w:bCs/>
          <w:color w:val="000000"/>
          <w:sz w:val="24"/>
          <w:szCs w:val="24"/>
        </w:rPr>
        <w:t xml:space="preserve">28.4  </w:t>
      </w:r>
      <w:r>
        <w:rPr>
          <w:rFonts w:ascii="仿宋" w:hAnsi="仿宋" w:eastAsia="仿宋" w:cs="仿宋"/>
          <w:b/>
          <w:bCs/>
          <w:color w:val="000000"/>
          <w:sz w:val="24"/>
          <w:szCs w:val="24"/>
          <w:u w:val="dotted"/>
        </w:rPr>
        <w:t xml:space="preserve">                                                                             </w:t>
      </w:r>
    </w:p>
    <w:p>
      <w:pPr>
        <w:pStyle w:val="23"/>
        <w:adjustRightInd w:val="0"/>
        <w:snapToGrid w:val="0"/>
        <w:spacing w:line="360" w:lineRule="auto"/>
        <w:ind w:left="1619" w:leftChars="771"/>
        <w:rPr>
          <w:rFonts w:ascii="仿宋" w:hAnsi="仿宋" w:eastAsia="仿宋" w:cs="Times New Roman"/>
          <w:sz w:val="24"/>
          <w:szCs w:val="24"/>
        </w:rPr>
      </w:pPr>
      <w:r>
        <w:rPr>
          <w:rFonts w:hint="eastAsia" w:ascii="仿宋" w:hAnsi="仿宋" w:eastAsia="仿宋" w:cs="仿宋"/>
          <w:color w:val="000000"/>
          <w:sz w:val="24"/>
          <w:szCs w:val="24"/>
        </w:rPr>
        <w:t>承包人按照第</w:t>
      </w:r>
      <w:r>
        <w:rPr>
          <w:rFonts w:ascii="仿宋" w:hAnsi="仿宋" w:eastAsia="仿宋" w:cs="仿宋"/>
          <w:color w:val="000000"/>
          <w:sz w:val="24"/>
          <w:szCs w:val="24"/>
        </w:rPr>
        <w:t>28.1</w:t>
      </w:r>
      <w:r>
        <w:rPr>
          <w:rFonts w:hint="eastAsia" w:ascii="仿宋" w:hAnsi="仿宋" w:eastAsia="仿宋" w:cs="仿宋"/>
          <w:color w:val="000000"/>
          <w:sz w:val="24"/>
          <w:szCs w:val="24"/>
        </w:rPr>
        <w:t>款的要求提交了履约担保，发包人应按照合同约定时间向承包人提交与履约担保等值的支付担保；</w:t>
      </w:r>
      <w:r>
        <w:rPr>
          <w:rFonts w:hint="eastAsia" w:ascii="仿宋" w:hAnsi="仿宋" w:eastAsia="仿宋" w:cs="仿宋"/>
          <w:sz w:val="24"/>
          <w:szCs w:val="24"/>
        </w:rPr>
        <w:t>发、承包人也可约定由发包人向承包人提交预付款等值的支付担保。支付担保采用银行保函、担保公司担保或</w:t>
      </w:r>
      <w:r>
        <w:rPr>
          <w:rFonts w:hint="eastAsia" w:ascii="仿宋" w:hAnsi="仿宋" w:eastAsia="仿宋" w:cs="仿宋"/>
          <w:sz w:val="24"/>
          <w:szCs w:val="24"/>
          <w:shd w:val="clear" w:color="auto" w:fill="FFFFFF"/>
        </w:rPr>
        <w:t>支付保证保险</w:t>
      </w:r>
      <w:r>
        <w:rPr>
          <w:rFonts w:hint="eastAsia" w:ascii="仿宋" w:hAnsi="仿宋" w:eastAsia="仿宋" w:cs="仿宋"/>
          <w:sz w:val="24"/>
          <w:szCs w:val="24"/>
        </w:rPr>
        <w:t>的形式，提供支付保函、担保公司担保、</w:t>
      </w:r>
      <w:r>
        <w:rPr>
          <w:rFonts w:hint="eastAsia" w:ascii="仿宋" w:hAnsi="仿宋" w:eastAsia="仿宋" w:cs="仿宋"/>
          <w:sz w:val="24"/>
          <w:szCs w:val="24"/>
          <w:shd w:val="clear" w:color="auto" w:fill="FFFFFF"/>
        </w:rPr>
        <w:t>支付保证保险</w:t>
      </w:r>
      <w:r>
        <w:rPr>
          <w:rFonts w:hint="eastAsia" w:ascii="仿宋" w:hAnsi="仿宋" w:eastAsia="仿宋" w:cs="仿宋"/>
          <w:sz w:val="24"/>
          <w:szCs w:val="24"/>
        </w:rPr>
        <w:t>所发生的费用由发包人承担。</w:t>
      </w:r>
    </w:p>
    <w:p>
      <w:pPr>
        <w:pStyle w:val="23"/>
        <w:tabs>
          <w:tab w:val="left" w:pos="1320"/>
        </w:tabs>
        <w:adjustRightInd w:val="0"/>
        <w:snapToGrid w:val="0"/>
        <w:spacing w:line="360" w:lineRule="auto"/>
        <w:ind w:right="-238"/>
        <w:rPr>
          <w:rFonts w:ascii="仿宋" w:hAnsi="仿宋" w:eastAsia="仿宋" w:cs="Times New Roman"/>
          <w:b/>
          <w:bCs/>
          <w:color w:val="000000"/>
          <w:sz w:val="24"/>
          <w:szCs w:val="24"/>
        </w:rPr>
      </w:pPr>
      <w:r>
        <mc:AlternateContent>
          <mc:Choice Requires="wps">
            <w:drawing>
              <wp:anchor distT="0" distB="0" distL="114300" distR="114300" simplePos="0" relativeHeight="251763712" behindDoc="0" locked="0" layoutInCell="1" allowOverlap="1">
                <wp:simplePos x="0" y="0"/>
                <wp:positionH relativeFrom="column">
                  <wp:posOffset>-114300</wp:posOffset>
                </wp:positionH>
                <wp:positionV relativeFrom="paragraph">
                  <wp:posOffset>238125</wp:posOffset>
                </wp:positionV>
                <wp:extent cx="914400" cy="412750"/>
                <wp:effectExtent l="0" t="0" r="0" b="0"/>
                <wp:wrapNone/>
                <wp:docPr id="104" name="文本框 105"/>
                <wp:cNvGraphicFramePr/>
                <a:graphic xmlns:a="http://schemas.openxmlformats.org/drawingml/2006/main">
                  <a:graphicData uri="http://schemas.microsoft.com/office/word/2010/wordprocessingShape">
                    <wps:wsp>
                      <wps:cNvSpPr txBox="1"/>
                      <wps:spPr>
                        <a:xfrm>
                          <a:off x="0" y="0"/>
                          <a:ext cx="914400" cy="41275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支付担保期限和退还</w:t>
                            </w:r>
                          </w:p>
                        </w:txbxContent>
                      </wps:txbx>
                      <wps:bodyPr wrap="square" upright="1"/>
                    </wps:wsp>
                  </a:graphicData>
                </a:graphic>
              </wp:anchor>
            </w:drawing>
          </mc:Choice>
          <mc:Fallback>
            <w:pict>
              <v:shape id="文本框 105" o:spid="_x0000_s1026" o:spt="202" type="#_x0000_t202" style="position:absolute;left:0pt;margin-left:-9pt;margin-top:18.75pt;height:32.5pt;width:72pt;z-index:251763712;mso-width-relative:page;mso-height-relative:page;" filled="f" stroked="f" coordsize="21600,21600" o:gfxdata="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PDJ2NgAAAAKAQAADwAAAAAAAAAB&#10;ACAAAAAiAAAAZHJzL2Rvd25yZXYueG1sUEsBAhQAFAAAAAgAh07iQFlRDeOeAQAAEQMAAA4AAAAA&#10;AAAAAQAgAAAAJwEAAGRycy9lMm9Eb2MueG1sUEsFBgAAAAAGAAYAWQEAADcFA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支付担保期限和退还</w:t>
                      </w:r>
                    </w:p>
                  </w:txbxContent>
                </v:textbox>
              </v:shape>
            </w:pict>
          </mc:Fallback>
        </mc:AlternateContent>
      </w:r>
      <w:r>
        <w:rPr>
          <w:rFonts w:ascii="仿宋" w:hAnsi="仿宋" w:eastAsia="仿宋" w:cs="仿宋"/>
          <w:b/>
          <w:bCs/>
          <w:color w:val="000000"/>
          <w:sz w:val="24"/>
          <w:szCs w:val="24"/>
        </w:rPr>
        <w:t xml:space="preserve">28.5  </w:t>
      </w:r>
      <w:r>
        <w:rPr>
          <w:rFonts w:ascii="仿宋" w:hAnsi="仿宋" w:eastAsia="仿宋" w:cs="仿宋"/>
          <w:b/>
          <w:bCs/>
          <w:color w:val="000000"/>
          <w:sz w:val="24"/>
          <w:szCs w:val="24"/>
          <w:u w:val="dotted"/>
        </w:rPr>
        <w:t xml:space="preserve">                                                                             </w:t>
      </w:r>
    </w:p>
    <w:p>
      <w:pPr>
        <w:pStyle w:val="23"/>
        <w:adjustRightInd w:val="0"/>
        <w:snapToGrid w:val="0"/>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支付担保的有效期，是从提供支付担保之日起至发包人根据本合同约定支付完除质量保证金以外的全部款项之日止。承包人应在担保有效期满后的</w:t>
      </w:r>
      <w:r>
        <w:rPr>
          <w:rFonts w:ascii="仿宋" w:hAnsi="仿宋" w:eastAsia="仿宋" w:cs="仿宋"/>
          <w:color w:val="000000"/>
          <w:sz w:val="24"/>
          <w:szCs w:val="24"/>
        </w:rPr>
        <w:t>14</w:t>
      </w:r>
      <w:r>
        <w:rPr>
          <w:rFonts w:hint="eastAsia" w:ascii="仿宋" w:hAnsi="仿宋" w:eastAsia="仿宋" w:cs="仿宋"/>
          <w:color w:val="000000"/>
          <w:sz w:val="24"/>
          <w:szCs w:val="24"/>
        </w:rPr>
        <w:t>天内将此担保退还给发包人。</w:t>
      </w:r>
    </w:p>
    <w:p>
      <w:pPr>
        <w:pStyle w:val="23"/>
        <w:tabs>
          <w:tab w:val="left" w:pos="1320"/>
        </w:tabs>
        <w:adjustRightInd w:val="0"/>
        <w:snapToGrid w:val="0"/>
        <w:spacing w:line="360" w:lineRule="auto"/>
        <w:ind w:right="-238"/>
        <w:rPr>
          <w:rFonts w:ascii="仿宋" w:hAnsi="仿宋" w:eastAsia="仿宋" w:cs="Times New Roman"/>
          <w:b/>
          <w:bCs/>
          <w:color w:val="000000"/>
          <w:sz w:val="24"/>
          <w:szCs w:val="24"/>
        </w:rPr>
      </w:pPr>
      <w:r>
        <mc:AlternateContent>
          <mc:Choice Requires="wps">
            <w:drawing>
              <wp:anchor distT="0" distB="0" distL="114300" distR="114300" simplePos="0" relativeHeight="251764736" behindDoc="0" locked="0" layoutInCell="1" allowOverlap="1">
                <wp:simplePos x="0" y="0"/>
                <wp:positionH relativeFrom="column">
                  <wp:posOffset>-114300</wp:posOffset>
                </wp:positionH>
                <wp:positionV relativeFrom="paragraph">
                  <wp:posOffset>247650</wp:posOffset>
                </wp:positionV>
                <wp:extent cx="914400" cy="396240"/>
                <wp:effectExtent l="0" t="0" r="0" b="0"/>
                <wp:wrapNone/>
                <wp:docPr id="105" name="文本框 106"/>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向承包人支付索赔款项</w:t>
                            </w:r>
                          </w:p>
                        </w:txbxContent>
                      </wps:txbx>
                      <wps:bodyPr wrap="square" upright="1"/>
                    </wps:wsp>
                  </a:graphicData>
                </a:graphic>
              </wp:anchor>
            </w:drawing>
          </mc:Choice>
          <mc:Fallback>
            <w:pict>
              <v:shape id="文本框 106" o:spid="_x0000_s1026" o:spt="202" type="#_x0000_t202" style="position:absolute;left:0pt;margin-left:-9pt;margin-top:19.5pt;height:31.2pt;width:72pt;z-index:251764736;mso-width-relative:page;mso-height-relative:page;" filled="f" stroked="f" coordsize="21600,21600" o:gfxdata="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JKGkGLWAAAACgEAAA8AAAAAAAAAAQAg&#10;AAAAIgAAAGRycy9kb3ducmV2LnhtbFBLAQIUABQAAAAIAIdO4kA0ClQyngEAABEDAAAOAAAAAAAA&#10;AAEAIAAAACUBAABkcnMvZTJvRG9jLnhtbFBLBQYAAAAABgAGAFkBAAA1BQ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向承包人支付索赔款项</w:t>
                      </w:r>
                    </w:p>
                  </w:txbxContent>
                </v:textbox>
              </v:shape>
            </w:pict>
          </mc:Fallback>
        </mc:AlternateContent>
      </w:r>
      <w:r>
        <w:rPr>
          <w:rFonts w:ascii="仿宋" w:hAnsi="仿宋" w:eastAsia="仿宋" w:cs="仿宋"/>
          <w:b/>
          <w:bCs/>
          <w:color w:val="000000"/>
          <w:sz w:val="24"/>
          <w:szCs w:val="24"/>
        </w:rPr>
        <w:t xml:space="preserve">28.6  </w:t>
      </w:r>
      <w:r>
        <w:rPr>
          <w:rFonts w:ascii="仿宋" w:hAnsi="仿宋" w:eastAsia="仿宋" w:cs="仿宋"/>
          <w:b/>
          <w:bCs/>
          <w:color w:val="000000"/>
          <w:sz w:val="24"/>
          <w:szCs w:val="24"/>
          <w:u w:val="dotted"/>
        </w:rPr>
        <w:t xml:space="preserve">                                                                             </w:t>
      </w:r>
    </w:p>
    <w:p>
      <w:pPr>
        <w:pStyle w:val="23"/>
        <w:adjustRightInd w:val="0"/>
        <w:snapToGrid w:val="0"/>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承包人在对支付担保提出索赔要求之前，应书面通知发包人和造价工程师，说明导致此项索赔的原因，并及时向担保人提出索赔文件。担保人根据担保合同的约定在担保范围内承担担保责任，并无须征得发包人的同意，直接向承包人支付索赔款额。</w:t>
      </w:r>
    </w:p>
    <w:p>
      <w:pPr>
        <w:pStyle w:val="23"/>
        <w:tabs>
          <w:tab w:val="left" w:pos="1320"/>
        </w:tabs>
        <w:adjustRightInd w:val="0"/>
        <w:snapToGrid w:val="0"/>
        <w:spacing w:line="360" w:lineRule="auto"/>
        <w:ind w:right="-238"/>
        <w:rPr>
          <w:rFonts w:ascii="仿宋" w:hAnsi="仿宋" w:eastAsia="仿宋" w:cs="Times New Roman"/>
          <w:b/>
          <w:bCs/>
          <w:color w:val="000000"/>
          <w:sz w:val="24"/>
          <w:szCs w:val="24"/>
        </w:rPr>
      </w:pPr>
      <w:r>
        <mc:AlternateContent>
          <mc:Choice Requires="wps">
            <w:drawing>
              <wp:anchor distT="0" distB="0" distL="114300" distR="114300" simplePos="0" relativeHeight="251765760" behindDoc="0" locked="0" layoutInCell="1" allowOverlap="1">
                <wp:simplePos x="0" y="0"/>
                <wp:positionH relativeFrom="column">
                  <wp:posOffset>-114300</wp:posOffset>
                </wp:positionH>
                <wp:positionV relativeFrom="paragraph">
                  <wp:posOffset>243205</wp:posOffset>
                </wp:positionV>
                <wp:extent cx="914400" cy="422910"/>
                <wp:effectExtent l="0" t="0" r="0" b="0"/>
                <wp:wrapNone/>
                <wp:docPr id="106" name="文本框 107"/>
                <wp:cNvGraphicFramePr/>
                <a:graphic xmlns:a="http://schemas.openxmlformats.org/drawingml/2006/main">
                  <a:graphicData uri="http://schemas.microsoft.com/office/word/2010/wordprocessingShape">
                    <wps:wsp>
                      <wps:cNvSpPr txBox="1"/>
                      <wps:spPr>
                        <a:xfrm>
                          <a:off x="0" y="0"/>
                          <a:ext cx="914400" cy="42291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双方延长担保期限</w:t>
                            </w:r>
                          </w:p>
                        </w:txbxContent>
                      </wps:txbx>
                      <wps:bodyPr wrap="square" upright="1"/>
                    </wps:wsp>
                  </a:graphicData>
                </a:graphic>
              </wp:anchor>
            </w:drawing>
          </mc:Choice>
          <mc:Fallback>
            <w:pict>
              <v:shape id="文本框 107" o:spid="_x0000_s1026" o:spt="202" type="#_x0000_t202" style="position:absolute;left:0pt;margin-left:-9pt;margin-top:19.15pt;height:33.3pt;width:72pt;z-index:251765760;mso-width-relative:page;mso-height-relative:page;" filled="f" stroked="f" coordsize="21600,21600" o:gfxdata="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AwBNip1wAAAAoBAAAPAAAAAAAAAAEA&#10;IAAAACIAAABkcnMvZG93bnJldi54bWxQSwECFAAUAAAACACHTuJA/0y8Cp4BAAARAwAADgAAAAAA&#10;AAABACAAAAAmAQAAZHJzL2Uyb0RvYy54bWxQSwUGAAAAAAYABgBZAQAANgU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双方延长担保期限</w:t>
                      </w:r>
                    </w:p>
                  </w:txbxContent>
                </v:textbox>
              </v:shape>
            </w:pict>
          </mc:Fallback>
        </mc:AlternateContent>
      </w:r>
      <w:r>
        <w:rPr>
          <w:rFonts w:ascii="仿宋" w:hAnsi="仿宋" w:eastAsia="仿宋" w:cs="仿宋"/>
          <w:b/>
          <w:bCs/>
          <w:color w:val="000000"/>
          <w:sz w:val="24"/>
          <w:szCs w:val="24"/>
        </w:rPr>
        <w:t xml:space="preserve">28.7  </w:t>
      </w:r>
      <w:r>
        <w:rPr>
          <w:rFonts w:ascii="仿宋" w:hAnsi="仿宋" w:eastAsia="仿宋" w:cs="仿宋"/>
          <w:b/>
          <w:bCs/>
          <w:color w:val="000000"/>
          <w:sz w:val="24"/>
          <w:szCs w:val="24"/>
          <w:u w:val="dotted"/>
        </w:rPr>
        <w:t xml:space="preserve">                                                                             </w:t>
      </w:r>
    </w:p>
    <w:p>
      <w:pPr>
        <w:pStyle w:val="23"/>
        <w:adjustRightInd w:val="0"/>
        <w:snapToGrid w:val="0"/>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合同双方当事人均应确保合同工程担保有效期符合工期合理顺延的要求。若合同一方当事人未能保证延长担保有效期，另一方当事人可向其索赔担保的全部金额。</w:t>
      </w:r>
    </w:p>
    <w:p>
      <w:pPr>
        <w:pStyle w:val="23"/>
        <w:tabs>
          <w:tab w:val="left" w:pos="1320"/>
        </w:tabs>
        <w:adjustRightInd w:val="0"/>
        <w:snapToGrid w:val="0"/>
        <w:spacing w:line="360" w:lineRule="auto"/>
        <w:ind w:right="-238"/>
        <w:rPr>
          <w:rFonts w:ascii="仿宋" w:hAnsi="仿宋" w:eastAsia="仿宋" w:cs="Times New Roman"/>
          <w:b/>
          <w:bCs/>
          <w:color w:val="000000"/>
          <w:sz w:val="24"/>
          <w:szCs w:val="24"/>
        </w:rPr>
      </w:pPr>
      <w:r>
        <mc:AlternateContent>
          <mc:Choice Requires="wps">
            <w:drawing>
              <wp:anchor distT="0" distB="0" distL="114300" distR="114300" simplePos="0" relativeHeight="251766784" behindDoc="0" locked="0" layoutInCell="1" allowOverlap="1">
                <wp:simplePos x="0" y="0"/>
                <wp:positionH relativeFrom="column">
                  <wp:posOffset>-114300</wp:posOffset>
                </wp:positionH>
                <wp:positionV relativeFrom="paragraph">
                  <wp:posOffset>255270</wp:posOffset>
                </wp:positionV>
                <wp:extent cx="914400" cy="339090"/>
                <wp:effectExtent l="0" t="0" r="0" b="0"/>
                <wp:wrapNone/>
                <wp:docPr id="107" name="文本框 108"/>
                <wp:cNvGraphicFramePr/>
                <a:graphic xmlns:a="http://schemas.openxmlformats.org/drawingml/2006/main">
                  <a:graphicData uri="http://schemas.microsoft.com/office/word/2010/wordprocessingShape">
                    <wps:wsp>
                      <wps:cNvSpPr txBox="1"/>
                      <wps:spPr>
                        <a:xfrm>
                          <a:off x="0" y="0"/>
                          <a:ext cx="914400" cy="33909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约定担保事项</w:t>
                            </w:r>
                          </w:p>
                        </w:txbxContent>
                      </wps:txbx>
                      <wps:bodyPr wrap="square" upright="1"/>
                    </wps:wsp>
                  </a:graphicData>
                </a:graphic>
              </wp:anchor>
            </w:drawing>
          </mc:Choice>
          <mc:Fallback>
            <w:pict>
              <v:shape id="文本框 108" o:spid="_x0000_s1026" o:spt="202" type="#_x0000_t202" style="position:absolute;left:0pt;margin-left:-9pt;margin-top:20.1pt;height:26.7pt;width:72pt;z-index:251766784;mso-width-relative:page;mso-height-relative:page;" filled="f" stroked="f" coordsize="21600,21600" o:gfxdata="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BcSH3V1wAAAAkBAAAPAAAAAAAAAAEA&#10;IAAAACIAAABkcnMvZG93bnJldi54bWxQSwECFAAUAAAACACHTuJAozvlaZ4BAAARAwAADgAAAAAA&#10;AAABACAAAAAmAQAAZHJzL2Uyb0RvYy54bWxQSwUGAAAAAAYABgBZAQAANgU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约定担保事项</w:t>
                      </w:r>
                    </w:p>
                  </w:txbxContent>
                </v:textbox>
              </v:shape>
            </w:pict>
          </mc:Fallback>
        </mc:AlternateContent>
      </w:r>
      <w:r>
        <w:rPr>
          <w:rFonts w:ascii="仿宋" w:hAnsi="仿宋" w:eastAsia="仿宋" w:cs="仿宋"/>
          <w:b/>
          <w:bCs/>
          <w:color w:val="000000"/>
          <w:sz w:val="24"/>
          <w:szCs w:val="24"/>
        </w:rPr>
        <w:t xml:space="preserve">28.8  </w:t>
      </w:r>
      <w:r>
        <w:rPr>
          <w:rFonts w:ascii="仿宋" w:hAnsi="仿宋" w:eastAsia="仿宋" w:cs="仿宋"/>
          <w:b/>
          <w:bCs/>
          <w:color w:val="000000"/>
          <w:sz w:val="24"/>
          <w:szCs w:val="24"/>
          <w:u w:val="dotted"/>
        </w:rPr>
        <w:t xml:space="preserve">                                                                             </w:t>
      </w:r>
    </w:p>
    <w:p>
      <w:pPr>
        <w:pStyle w:val="23"/>
        <w:adjustRightInd w:val="0"/>
        <w:snapToGrid w:val="0"/>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合同双方当事人在专用条款中约定担保内容、方式和责任等事项，并签订担保合同，作为本合同附件。</w:t>
      </w:r>
    </w:p>
    <w:p>
      <w:pPr>
        <w:pStyle w:val="23"/>
        <w:adjustRightInd w:val="0"/>
        <w:snapToGrid w:val="0"/>
        <w:ind w:right="-240"/>
        <w:rPr>
          <w:rFonts w:ascii="仿宋" w:hAnsi="仿宋" w:eastAsia="仿宋" w:cs="仿宋"/>
          <w:b/>
          <w:bCs/>
          <w:color w:val="000000"/>
          <w:sz w:val="24"/>
          <w:szCs w:val="24"/>
          <w:u w:val="single"/>
        </w:rPr>
      </w:pPr>
      <w:r>
        <w:rPr>
          <w:rFonts w:ascii="仿宋" w:hAnsi="仿宋" w:eastAsia="仿宋" w:cs="仿宋"/>
          <w:b/>
          <w:bCs/>
          <w:color w:val="000000"/>
          <w:sz w:val="24"/>
          <w:szCs w:val="24"/>
          <w:u w:val="single"/>
        </w:rPr>
        <w:t xml:space="preserve">                                                                                                              </w:t>
      </w:r>
    </w:p>
    <w:p>
      <w:pPr>
        <w:pStyle w:val="23"/>
        <w:tabs>
          <w:tab w:val="left" w:pos="540"/>
        </w:tabs>
        <w:adjustRightInd w:val="0"/>
        <w:snapToGrid w:val="0"/>
        <w:spacing w:before="240" w:beforeLines="100" w:line="360" w:lineRule="auto"/>
        <w:outlineLvl w:val="2"/>
        <w:rPr>
          <w:rFonts w:ascii="仿宋" w:hAnsi="仿宋" w:eastAsia="仿宋" w:cs="Times New Roman"/>
          <w:b/>
          <w:bCs/>
          <w:color w:val="000000"/>
          <w:sz w:val="24"/>
          <w:szCs w:val="24"/>
        </w:rPr>
      </w:pPr>
      <w:bookmarkStart w:id="66" w:name="_Toc469384010"/>
      <w:bookmarkStart w:id="67" w:name="_Toc10624850"/>
      <w:r>
        <w:rPr>
          <w:rFonts w:ascii="仿宋" w:hAnsi="仿宋" w:eastAsia="仿宋" w:cs="仿宋"/>
          <w:b/>
          <w:bCs/>
          <w:color w:val="000000"/>
          <w:sz w:val="24"/>
          <w:szCs w:val="24"/>
        </w:rPr>
        <w:t xml:space="preserve">29  </w:t>
      </w:r>
      <w:r>
        <w:rPr>
          <w:rFonts w:hint="eastAsia" w:ascii="仿宋" w:hAnsi="仿宋" w:eastAsia="仿宋" w:cs="仿宋"/>
          <w:b/>
          <w:bCs/>
          <w:color w:val="000000"/>
          <w:sz w:val="24"/>
          <w:szCs w:val="24"/>
        </w:rPr>
        <w:t>发包人风险</w:t>
      </w:r>
      <w:bookmarkEnd w:id="66"/>
      <w:bookmarkEnd w:id="67"/>
    </w:p>
    <w:p>
      <w:pPr>
        <w:pStyle w:val="23"/>
        <w:adjustRightInd w:val="0"/>
        <w:snapToGrid w:val="0"/>
        <w:spacing w:line="360" w:lineRule="auto"/>
        <w:ind w:right="-240"/>
        <w:rPr>
          <w:rFonts w:ascii="仿宋" w:hAnsi="仿宋" w:eastAsia="仿宋" w:cs="Times New Roman"/>
          <w:b/>
          <w:bCs/>
          <w:color w:val="000000"/>
          <w:sz w:val="24"/>
          <w:szCs w:val="24"/>
        </w:rPr>
      </w:pPr>
      <w:r>
        <mc:AlternateContent>
          <mc:Choice Requires="wps">
            <w:drawing>
              <wp:anchor distT="0" distB="0" distL="114300" distR="114300" simplePos="0" relativeHeight="251767808" behindDoc="0" locked="0" layoutInCell="1" allowOverlap="1">
                <wp:simplePos x="0" y="0"/>
                <wp:positionH relativeFrom="column">
                  <wp:posOffset>-114300</wp:posOffset>
                </wp:positionH>
                <wp:positionV relativeFrom="paragraph">
                  <wp:posOffset>226695</wp:posOffset>
                </wp:positionV>
                <wp:extent cx="914400" cy="396240"/>
                <wp:effectExtent l="0" t="0" r="0" b="0"/>
                <wp:wrapNone/>
                <wp:docPr id="108" name="文本框 109"/>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发包人承担风险</w:t>
                            </w:r>
                          </w:p>
                        </w:txbxContent>
                      </wps:txbx>
                      <wps:bodyPr wrap="square" upright="1"/>
                    </wps:wsp>
                  </a:graphicData>
                </a:graphic>
              </wp:anchor>
            </w:drawing>
          </mc:Choice>
          <mc:Fallback>
            <w:pict>
              <v:shape id="文本框 109" o:spid="_x0000_s1026" o:spt="202" type="#_x0000_t202" style="position:absolute;left:0pt;margin-left:-9pt;margin-top:17.85pt;height:31.2pt;width:72pt;z-index:251767808;mso-width-relative:page;mso-height-relative:page;" filled="f" stroked="f" coordsize="21600,21600" o:gfxdata="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OFo6vjXAAAACQEAAA8AAAAAAAAAAQAg&#10;AAAAIgAAAGRycy9kb3ducmV2LnhtbFBLAQIUABQAAAAIAIdO4kBziBDYnQEAABEDAAAOAAAAAAAA&#10;AAEAIAAAACYBAABkcnMvZTJvRG9jLnhtbFBLBQYAAAAABgAGAFkBAAA1BQ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发包人承担风险</w:t>
                      </w:r>
                    </w:p>
                  </w:txbxContent>
                </v:textbox>
              </v:shape>
            </w:pict>
          </mc:Fallback>
        </mc:AlternateContent>
      </w:r>
      <w:r>
        <w:rPr>
          <w:rFonts w:ascii="仿宋" w:hAnsi="仿宋" w:eastAsia="仿宋" w:cs="仿宋"/>
          <w:b/>
          <w:bCs/>
          <w:color w:val="000000"/>
          <w:sz w:val="24"/>
          <w:szCs w:val="24"/>
        </w:rPr>
        <w:t xml:space="preserve">29.1     </w:t>
      </w:r>
    </w:p>
    <w:p>
      <w:pPr>
        <w:pStyle w:val="23"/>
        <w:adjustRightInd w:val="0"/>
        <w:snapToGrid w:val="0"/>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发包人应承担本合同中规定应由发包人承担的风险。</w:t>
      </w:r>
    </w:p>
    <w:p>
      <w:pPr>
        <w:pStyle w:val="23"/>
        <w:adjustRightInd w:val="0"/>
        <w:snapToGrid w:val="0"/>
        <w:spacing w:line="480" w:lineRule="auto"/>
        <w:ind w:right="-240"/>
        <w:rPr>
          <w:rFonts w:ascii="仿宋" w:hAnsi="仿宋" w:eastAsia="仿宋" w:cs="Times New Roman"/>
          <w:b/>
          <w:bCs/>
          <w:color w:val="000000"/>
          <w:sz w:val="24"/>
          <w:szCs w:val="24"/>
        </w:rPr>
      </w:pPr>
      <w:r>
        <w:rPr>
          <w:rFonts w:ascii="仿宋" w:hAnsi="仿宋" w:eastAsia="仿宋" w:cs="仿宋"/>
          <w:b/>
          <w:bCs/>
          <w:color w:val="000000"/>
          <w:sz w:val="24"/>
          <w:szCs w:val="24"/>
        </w:rPr>
        <w:t xml:space="preserve">29.2  </w:t>
      </w:r>
      <w:r>
        <w:rPr>
          <w:rFonts w:ascii="仿宋" w:hAnsi="仿宋" w:eastAsia="仿宋" w:cs="仿宋"/>
          <w:b/>
          <w:bCs/>
          <w:color w:val="000000"/>
          <w:sz w:val="24"/>
          <w:szCs w:val="24"/>
          <w:u w:val="dotted"/>
        </w:rPr>
        <w:t xml:space="preserve">                                                                             </w:t>
      </w:r>
    </w:p>
    <w:p>
      <w:pPr>
        <w:pStyle w:val="23"/>
        <w:adjustRightInd w:val="0"/>
        <w:snapToGrid w:val="0"/>
        <w:spacing w:line="360" w:lineRule="auto"/>
        <w:ind w:right="-240" w:firstLine="1417" w:firstLineChars="675"/>
        <w:rPr>
          <w:rFonts w:ascii="仿宋" w:hAnsi="仿宋" w:eastAsia="仿宋" w:cs="Times New Roman"/>
          <w:color w:val="000000"/>
          <w:sz w:val="24"/>
          <w:szCs w:val="24"/>
        </w:rPr>
      </w:pPr>
      <w:r>
        <mc:AlternateContent>
          <mc:Choice Requires="wps">
            <w:drawing>
              <wp:anchor distT="0" distB="0" distL="114300" distR="114300" simplePos="0" relativeHeight="251768832" behindDoc="0" locked="0" layoutInCell="1" allowOverlap="1">
                <wp:simplePos x="0" y="0"/>
                <wp:positionH relativeFrom="column">
                  <wp:posOffset>-114300</wp:posOffset>
                </wp:positionH>
                <wp:positionV relativeFrom="paragraph">
                  <wp:posOffset>10795</wp:posOffset>
                </wp:positionV>
                <wp:extent cx="914400" cy="356235"/>
                <wp:effectExtent l="0" t="0" r="0" b="0"/>
                <wp:wrapNone/>
                <wp:docPr id="109" name="文本框 110"/>
                <wp:cNvGraphicFramePr/>
                <a:graphic xmlns:a="http://schemas.openxmlformats.org/drawingml/2006/main">
                  <a:graphicData uri="http://schemas.microsoft.com/office/word/2010/wordprocessingShape">
                    <wps:wsp>
                      <wps:cNvSpPr txBox="1"/>
                      <wps:spPr>
                        <a:xfrm>
                          <a:off x="0" y="0"/>
                          <a:ext cx="914400" cy="356235"/>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发包人风险</w:t>
                            </w:r>
                          </w:p>
                        </w:txbxContent>
                      </wps:txbx>
                      <wps:bodyPr wrap="square" upright="1"/>
                    </wps:wsp>
                  </a:graphicData>
                </a:graphic>
              </wp:anchor>
            </w:drawing>
          </mc:Choice>
          <mc:Fallback>
            <w:pict>
              <v:shape id="文本框 110" o:spid="_x0000_s1026" o:spt="202" type="#_x0000_t202" style="position:absolute;left:0pt;margin-left:-9pt;margin-top:0.85pt;height:28.05pt;width:72pt;z-index:251768832;mso-width-relative:page;mso-height-relative:page;" filled="f" stroked="f" coordsize="21600,21600" o:gfxdata="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HUQVNjVAAAACAEAAA8AAAAAAAAAAQAgAAAA&#10;IgAAAGRycy9kb3ducmV2LnhtbFBLAQIUABQAAAAIAIdO4kA7/OYznAEAABEDAAAOAAAAAAAAAAEA&#10;IAAAACQBAABkcnMvZTJvRG9jLnhtbFBLBQYAAAAABgAGAFkBAAAyBQ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发包人风险</w:t>
                      </w:r>
                    </w:p>
                  </w:txbxContent>
                </v:textbox>
              </v:shape>
            </w:pict>
          </mc:Fallback>
        </mc:AlternateContent>
      </w:r>
      <w:r>
        <w:rPr>
          <w:rFonts w:hint="eastAsia" w:ascii="仿宋" w:hAnsi="仿宋" w:eastAsia="仿宋" w:cs="仿宋"/>
          <w:color w:val="000000"/>
          <w:sz w:val="24"/>
          <w:szCs w:val="24"/>
        </w:rPr>
        <w:t>自开工之日起至颁发工程接收证书之日止，发包人风险包括但不限于：</w:t>
      </w:r>
    </w:p>
    <w:p>
      <w:pPr>
        <w:pStyle w:val="23"/>
        <w:numPr>
          <w:ilvl w:val="0"/>
          <w:numId w:val="10"/>
        </w:numPr>
        <w:tabs>
          <w:tab w:val="left" w:pos="1080"/>
        </w:tabs>
        <w:adjustRightInd w:val="0"/>
        <w:snapToGrid w:val="0"/>
        <w:spacing w:line="360" w:lineRule="auto"/>
        <w:ind w:left="1619" w:leftChars="771" w:firstLine="1"/>
        <w:rPr>
          <w:rFonts w:ascii="仿宋" w:hAnsi="仿宋" w:eastAsia="仿宋" w:cs="Times New Roman"/>
          <w:color w:val="000000"/>
          <w:sz w:val="24"/>
          <w:szCs w:val="24"/>
        </w:rPr>
      </w:pPr>
      <w:r>
        <w:rPr>
          <w:rFonts w:hint="eastAsia" w:ascii="仿宋" w:hAnsi="仿宋" w:eastAsia="仿宋" w:cs="仿宋"/>
          <w:color w:val="000000"/>
          <w:sz w:val="24"/>
          <w:szCs w:val="24"/>
        </w:rPr>
        <w:t>由于永久工程本身或施工而不可避免造成的财产（除工程本身、材料和工程设备和施工设备外）损失或损坏；</w:t>
      </w:r>
    </w:p>
    <w:p>
      <w:pPr>
        <w:pStyle w:val="23"/>
        <w:numPr>
          <w:ilvl w:val="0"/>
          <w:numId w:val="10"/>
        </w:numPr>
        <w:tabs>
          <w:tab w:val="left" w:pos="1080"/>
        </w:tabs>
        <w:adjustRightInd w:val="0"/>
        <w:snapToGrid w:val="0"/>
        <w:spacing w:line="360" w:lineRule="auto"/>
        <w:ind w:left="1619" w:leftChars="771" w:firstLine="1"/>
        <w:rPr>
          <w:rFonts w:ascii="仿宋" w:hAnsi="仿宋" w:eastAsia="仿宋" w:cs="Times New Roman"/>
          <w:color w:val="000000"/>
          <w:sz w:val="24"/>
          <w:szCs w:val="24"/>
        </w:rPr>
      </w:pPr>
      <w:r>
        <w:rPr>
          <w:rFonts w:hint="eastAsia" w:ascii="仿宋" w:hAnsi="仿宋" w:eastAsia="仿宋" w:cs="仿宋"/>
          <w:color w:val="000000"/>
          <w:sz w:val="24"/>
          <w:szCs w:val="24"/>
        </w:rPr>
        <w:t>由于发包人工作人员及其相关人员（除承包人外）的疏忽或违规造成的人员伤亡、财产损失或损坏；</w:t>
      </w:r>
    </w:p>
    <w:p>
      <w:pPr>
        <w:pStyle w:val="23"/>
        <w:numPr>
          <w:ilvl w:val="0"/>
          <w:numId w:val="10"/>
        </w:numPr>
        <w:tabs>
          <w:tab w:val="left" w:pos="1080"/>
        </w:tabs>
        <w:adjustRightInd w:val="0"/>
        <w:snapToGrid w:val="0"/>
        <w:spacing w:line="360" w:lineRule="auto"/>
        <w:ind w:left="2096" w:leftChars="772" w:hanging="475" w:hangingChars="198"/>
        <w:rPr>
          <w:rFonts w:ascii="仿宋" w:hAnsi="仿宋" w:eastAsia="仿宋" w:cs="Times New Roman"/>
          <w:color w:val="000000"/>
          <w:sz w:val="24"/>
          <w:szCs w:val="24"/>
        </w:rPr>
      </w:pPr>
      <w:r>
        <w:rPr>
          <w:rFonts w:hint="eastAsia" w:ascii="仿宋" w:hAnsi="仿宋" w:eastAsia="仿宋" w:cs="仿宋"/>
          <w:color w:val="000000"/>
          <w:sz w:val="24"/>
          <w:szCs w:val="24"/>
        </w:rPr>
        <w:t>由于发包人提前使用或占用永久工程或其部分造成的损失或损坏；</w:t>
      </w:r>
    </w:p>
    <w:p>
      <w:pPr>
        <w:pStyle w:val="23"/>
        <w:numPr>
          <w:ilvl w:val="0"/>
          <w:numId w:val="10"/>
        </w:numPr>
        <w:tabs>
          <w:tab w:val="left" w:pos="1080"/>
        </w:tabs>
        <w:adjustRightInd w:val="0"/>
        <w:snapToGrid w:val="0"/>
        <w:spacing w:line="360" w:lineRule="auto"/>
        <w:ind w:left="1619" w:leftChars="771" w:firstLine="1"/>
        <w:rPr>
          <w:rFonts w:ascii="仿宋" w:hAnsi="仿宋" w:eastAsia="仿宋" w:cs="Times New Roman"/>
          <w:color w:val="000000"/>
          <w:sz w:val="24"/>
          <w:szCs w:val="24"/>
        </w:rPr>
      </w:pPr>
      <w:r>
        <w:rPr>
          <w:rFonts w:hint="eastAsia" w:ascii="仿宋" w:hAnsi="仿宋" w:eastAsia="仿宋" w:cs="仿宋"/>
          <w:color w:val="000000"/>
          <w:sz w:val="24"/>
          <w:szCs w:val="24"/>
        </w:rPr>
        <w:t>由于发包人提供或发包人负责的设计造成的对永久工程、材料和工程设备和施工设备的损失或损害；</w:t>
      </w:r>
    </w:p>
    <w:p>
      <w:pPr>
        <w:pStyle w:val="23"/>
        <w:numPr>
          <w:ilvl w:val="0"/>
          <w:numId w:val="10"/>
        </w:numPr>
        <w:tabs>
          <w:tab w:val="left" w:pos="1080"/>
        </w:tabs>
        <w:adjustRightInd w:val="0"/>
        <w:snapToGrid w:val="0"/>
        <w:spacing w:line="360" w:lineRule="auto"/>
        <w:ind w:left="1619" w:leftChars="771" w:firstLine="1"/>
        <w:rPr>
          <w:rFonts w:ascii="仿宋" w:hAnsi="仿宋" w:eastAsia="仿宋" w:cs="Times New Roman"/>
          <w:color w:val="000000"/>
          <w:sz w:val="24"/>
          <w:szCs w:val="24"/>
        </w:rPr>
      </w:pPr>
      <w:r>
        <w:rPr>
          <w:rFonts w:hint="eastAsia" w:ascii="仿宋" w:hAnsi="仿宋" w:eastAsia="仿宋" w:cs="仿宋"/>
          <w:color w:val="000000"/>
          <w:sz w:val="24"/>
          <w:szCs w:val="24"/>
        </w:rPr>
        <w:t>由于地质、邻近建筑物、古树名木和物价上涨等非承包人原因造成施工过程中费用的增加。</w:t>
      </w:r>
    </w:p>
    <w:p>
      <w:pPr>
        <w:pStyle w:val="23"/>
        <w:adjustRightInd w:val="0"/>
        <w:snapToGrid w:val="0"/>
        <w:spacing w:line="360" w:lineRule="auto"/>
        <w:ind w:right="-240"/>
        <w:rPr>
          <w:rFonts w:ascii="仿宋" w:hAnsi="仿宋" w:eastAsia="仿宋" w:cs="仿宋"/>
          <w:color w:val="000000"/>
          <w:sz w:val="24"/>
          <w:szCs w:val="24"/>
          <w:u w:val="single"/>
        </w:rPr>
      </w:pPr>
      <w:r>
        <w:rPr>
          <w:rFonts w:ascii="仿宋" w:hAnsi="仿宋" w:eastAsia="仿宋" w:cs="仿宋"/>
          <w:color w:val="000000"/>
          <w:sz w:val="24"/>
          <w:szCs w:val="24"/>
          <w:u w:val="single"/>
        </w:rPr>
        <w:t xml:space="preserve">                                                                                                             </w:t>
      </w:r>
    </w:p>
    <w:p>
      <w:pPr>
        <w:pStyle w:val="23"/>
        <w:adjustRightInd w:val="0"/>
        <w:snapToGrid w:val="0"/>
        <w:spacing w:line="360" w:lineRule="auto"/>
        <w:ind w:right="-240"/>
        <w:outlineLvl w:val="2"/>
        <w:rPr>
          <w:rFonts w:ascii="仿宋" w:hAnsi="仿宋" w:eastAsia="仿宋" w:cs="Times New Roman"/>
          <w:b/>
          <w:bCs/>
          <w:color w:val="000000"/>
          <w:sz w:val="24"/>
          <w:szCs w:val="24"/>
        </w:rPr>
      </w:pPr>
      <w:bookmarkStart w:id="68" w:name="_Toc469384011"/>
      <w:bookmarkStart w:id="69" w:name="_Toc10624851"/>
      <w:r>
        <w:rPr>
          <w:rFonts w:ascii="仿宋" w:hAnsi="仿宋" w:eastAsia="仿宋" w:cs="仿宋"/>
          <w:b/>
          <w:bCs/>
          <w:color w:val="000000"/>
          <w:sz w:val="24"/>
          <w:szCs w:val="24"/>
        </w:rPr>
        <w:t xml:space="preserve">30  </w:t>
      </w:r>
      <w:r>
        <w:rPr>
          <w:rFonts w:hint="eastAsia" w:ascii="仿宋" w:hAnsi="仿宋" w:eastAsia="仿宋" w:cs="仿宋"/>
          <w:b/>
          <w:bCs/>
          <w:color w:val="000000"/>
          <w:sz w:val="24"/>
          <w:szCs w:val="24"/>
        </w:rPr>
        <w:t>承包人风险</w:t>
      </w:r>
      <w:bookmarkEnd w:id="68"/>
      <w:bookmarkEnd w:id="69"/>
    </w:p>
    <w:p>
      <w:pPr>
        <w:pStyle w:val="23"/>
        <w:tabs>
          <w:tab w:val="left" w:pos="1320"/>
          <w:tab w:val="left" w:pos="1440"/>
        </w:tabs>
        <w:adjustRightInd w:val="0"/>
        <w:snapToGrid w:val="0"/>
        <w:spacing w:line="360" w:lineRule="auto"/>
        <w:rPr>
          <w:rFonts w:ascii="仿宋" w:hAnsi="仿宋" w:eastAsia="仿宋" w:cs="Times New Roman"/>
          <w:b/>
          <w:bCs/>
          <w:color w:val="000000"/>
          <w:sz w:val="24"/>
          <w:szCs w:val="24"/>
        </w:rPr>
      </w:pPr>
      <w:r>
        <mc:AlternateContent>
          <mc:Choice Requires="wps">
            <w:drawing>
              <wp:anchor distT="0" distB="0" distL="114300" distR="114300" simplePos="0" relativeHeight="251769856" behindDoc="0" locked="0" layoutInCell="1" allowOverlap="1">
                <wp:simplePos x="0" y="0"/>
                <wp:positionH relativeFrom="column">
                  <wp:posOffset>-133350</wp:posOffset>
                </wp:positionH>
                <wp:positionV relativeFrom="paragraph">
                  <wp:posOffset>254635</wp:posOffset>
                </wp:positionV>
                <wp:extent cx="1028700" cy="427355"/>
                <wp:effectExtent l="0" t="0" r="0" b="0"/>
                <wp:wrapNone/>
                <wp:docPr id="110" name="文本框 111"/>
                <wp:cNvGraphicFramePr/>
                <a:graphic xmlns:a="http://schemas.openxmlformats.org/drawingml/2006/main">
                  <a:graphicData uri="http://schemas.microsoft.com/office/word/2010/wordprocessingShape">
                    <wps:wsp>
                      <wps:cNvSpPr txBox="1"/>
                      <wps:spPr>
                        <a:xfrm>
                          <a:off x="0" y="0"/>
                          <a:ext cx="1028700" cy="427355"/>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承包人承担风</w:t>
                            </w:r>
                          </w:p>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险</w:t>
                            </w:r>
                          </w:p>
                        </w:txbxContent>
                      </wps:txbx>
                      <wps:bodyPr wrap="square" upright="1"/>
                    </wps:wsp>
                  </a:graphicData>
                </a:graphic>
              </wp:anchor>
            </w:drawing>
          </mc:Choice>
          <mc:Fallback>
            <w:pict>
              <v:shape id="文本框 111" o:spid="_x0000_s1026" o:spt="202" type="#_x0000_t202" style="position:absolute;left:0pt;margin-left:-10.5pt;margin-top:20.05pt;height:33.65pt;width:81pt;z-index:251769856;mso-width-relative:page;mso-height-relative:page;" filled="f" stroked="f" coordsize="21600,21600" o:gfxdata="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CZKqyZ1gAAAAoBAAAPAAAAAAAAAAEAIAAA&#10;ACIAAABkcnMvZG93bnJldi54bWxQSwECFAAUAAAACACHTuJAFpDKQpwBAAASAwAADgAAAAAAAAAB&#10;ACAAAAAlAQAAZHJzL2Uyb0RvYy54bWxQSwUGAAAAAAYABgBZAQAAMwU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承包人承担风</w:t>
                      </w:r>
                    </w:p>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险</w:t>
                      </w:r>
                    </w:p>
                  </w:txbxContent>
                </v:textbox>
              </v:shape>
            </w:pict>
          </mc:Fallback>
        </mc:AlternateContent>
      </w:r>
      <w:r>
        <w:rPr>
          <w:rFonts w:ascii="仿宋" w:hAnsi="仿宋" w:eastAsia="仿宋" w:cs="仿宋"/>
          <w:b/>
          <w:bCs/>
          <w:color w:val="000000"/>
          <w:sz w:val="24"/>
          <w:szCs w:val="24"/>
        </w:rPr>
        <w:t xml:space="preserve">30.1      </w:t>
      </w:r>
    </w:p>
    <w:p>
      <w:pPr>
        <w:pStyle w:val="23"/>
        <w:tabs>
          <w:tab w:val="left" w:pos="1440"/>
        </w:tabs>
        <w:adjustRightInd w:val="0"/>
        <w:snapToGrid w:val="0"/>
        <w:spacing w:line="360" w:lineRule="auto"/>
        <w:ind w:firstLine="1620" w:firstLineChars="675"/>
        <w:rPr>
          <w:rFonts w:ascii="仿宋" w:hAnsi="仿宋" w:eastAsia="仿宋" w:cs="Times New Roman"/>
          <w:color w:val="000000"/>
          <w:sz w:val="24"/>
          <w:szCs w:val="24"/>
        </w:rPr>
      </w:pPr>
      <w:r>
        <w:rPr>
          <w:rFonts w:hint="eastAsia" w:ascii="仿宋" w:hAnsi="仿宋" w:eastAsia="仿宋" w:cs="仿宋"/>
          <w:color w:val="000000"/>
          <w:sz w:val="24"/>
          <w:szCs w:val="24"/>
        </w:rPr>
        <w:t>承包人应承担本合同中规定应由承包人承担的风险。</w:t>
      </w:r>
    </w:p>
    <w:p>
      <w:pPr>
        <w:pStyle w:val="23"/>
        <w:tabs>
          <w:tab w:val="left" w:pos="1320"/>
          <w:tab w:val="left" w:pos="1440"/>
        </w:tabs>
        <w:adjustRightInd w:val="0"/>
        <w:snapToGrid w:val="0"/>
        <w:spacing w:line="360" w:lineRule="auto"/>
        <w:rPr>
          <w:rFonts w:ascii="仿宋" w:hAnsi="仿宋" w:eastAsia="仿宋" w:cs="仿宋"/>
          <w:b/>
          <w:bCs/>
          <w:color w:val="000000"/>
          <w:sz w:val="24"/>
          <w:szCs w:val="24"/>
        </w:rPr>
      </w:pPr>
      <w:r>
        <mc:AlternateContent>
          <mc:Choice Requires="wps">
            <w:drawing>
              <wp:anchor distT="0" distB="0" distL="114300" distR="114300" simplePos="0" relativeHeight="251770880" behindDoc="0" locked="0" layoutInCell="1" allowOverlap="1">
                <wp:simplePos x="0" y="0"/>
                <wp:positionH relativeFrom="column">
                  <wp:posOffset>-114300</wp:posOffset>
                </wp:positionH>
                <wp:positionV relativeFrom="paragraph">
                  <wp:posOffset>262255</wp:posOffset>
                </wp:positionV>
                <wp:extent cx="914400" cy="307975"/>
                <wp:effectExtent l="0" t="0" r="0" b="0"/>
                <wp:wrapNone/>
                <wp:docPr id="111" name="文本框 112"/>
                <wp:cNvGraphicFramePr/>
                <a:graphic xmlns:a="http://schemas.openxmlformats.org/drawingml/2006/main">
                  <a:graphicData uri="http://schemas.microsoft.com/office/word/2010/wordprocessingShape">
                    <wps:wsp>
                      <wps:cNvSpPr txBox="1"/>
                      <wps:spPr>
                        <a:xfrm>
                          <a:off x="0" y="0"/>
                          <a:ext cx="914400" cy="307975"/>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承包人风险</w:t>
                            </w:r>
                          </w:p>
                        </w:txbxContent>
                      </wps:txbx>
                      <wps:bodyPr wrap="square" upright="1"/>
                    </wps:wsp>
                  </a:graphicData>
                </a:graphic>
              </wp:anchor>
            </w:drawing>
          </mc:Choice>
          <mc:Fallback>
            <w:pict>
              <v:shape id="文本框 112" o:spid="_x0000_s1026" o:spt="202" type="#_x0000_t202" style="position:absolute;left:0pt;margin-left:-9pt;margin-top:20.65pt;height:24.25pt;width:72pt;z-index:251770880;mso-width-relative:page;mso-height-relative:page;" filled="f" stroked="f" coordsize="21600,21600" o:gfxdata="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OC+T5zXAAAACQEAAA8AAAAAAAAAAQAg&#10;AAAAIgAAAGRycy9kb3ducmV2LnhtbFBLAQIUABQAAAAIAIdO4kA1v5MYnQEAABEDAAAOAAAAAAAA&#10;AAEAIAAAACYBAABkcnMvZTJvRG9jLnhtbFBLBQYAAAAABgAGAFkBAAA1BQ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承包人风险</w:t>
                      </w:r>
                    </w:p>
                  </w:txbxContent>
                </v:textbox>
              </v:shape>
            </w:pict>
          </mc:Fallback>
        </mc:AlternateContent>
      </w:r>
      <w:r>
        <w:rPr>
          <w:rFonts w:ascii="仿宋" w:hAnsi="仿宋" w:eastAsia="仿宋" w:cs="仿宋"/>
          <w:b/>
          <w:bCs/>
          <w:color w:val="000000"/>
          <w:sz w:val="24"/>
          <w:szCs w:val="24"/>
        </w:rPr>
        <w:t xml:space="preserve">30.2  </w:t>
      </w:r>
      <w:r>
        <w:rPr>
          <w:rFonts w:ascii="仿宋" w:hAnsi="仿宋" w:eastAsia="仿宋" w:cs="仿宋"/>
          <w:b/>
          <w:bCs/>
          <w:color w:val="000000"/>
          <w:sz w:val="24"/>
          <w:szCs w:val="24"/>
          <w:u w:val="dotted"/>
        </w:rPr>
        <w:t xml:space="preserve">                                                                                                                </w:t>
      </w:r>
      <w:r>
        <w:rPr>
          <w:rFonts w:ascii="仿宋" w:hAnsi="仿宋" w:eastAsia="仿宋" w:cs="仿宋"/>
          <w:b/>
          <w:bCs/>
          <w:color w:val="000000"/>
          <w:sz w:val="24"/>
          <w:szCs w:val="24"/>
        </w:rPr>
        <w:t xml:space="preserve">                                                                                     </w:t>
      </w:r>
    </w:p>
    <w:p>
      <w:pPr>
        <w:pStyle w:val="23"/>
        <w:tabs>
          <w:tab w:val="left" w:pos="1440"/>
        </w:tabs>
        <w:adjustRightInd w:val="0"/>
        <w:snapToGrid w:val="0"/>
        <w:spacing w:line="360" w:lineRule="auto"/>
        <w:ind w:left="1619" w:leftChars="771" w:firstLine="2"/>
        <w:rPr>
          <w:rFonts w:ascii="仿宋" w:hAnsi="仿宋" w:eastAsia="仿宋" w:cs="Times New Roman"/>
          <w:color w:val="000000"/>
          <w:sz w:val="24"/>
          <w:szCs w:val="24"/>
        </w:rPr>
      </w:pPr>
      <w:r>
        <w:rPr>
          <w:rFonts w:hint="eastAsia" w:ascii="仿宋" w:hAnsi="仿宋" w:eastAsia="仿宋" w:cs="仿宋"/>
          <w:color w:val="000000"/>
          <w:sz w:val="24"/>
          <w:szCs w:val="24"/>
        </w:rPr>
        <w:t>自开工之日起直到颁发工程接收证书之日止，承包人风险为：除第</w:t>
      </w:r>
      <w:r>
        <w:rPr>
          <w:rFonts w:ascii="仿宋" w:hAnsi="仿宋" w:eastAsia="仿宋" w:cs="仿宋"/>
          <w:color w:val="000000"/>
          <w:sz w:val="24"/>
          <w:szCs w:val="24"/>
        </w:rPr>
        <w:t>29</w:t>
      </w:r>
      <w:r>
        <w:rPr>
          <w:rFonts w:hint="eastAsia" w:ascii="仿宋" w:hAnsi="仿宋" w:eastAsia="仿宋" w:cs="仿宋"/>
          <w:color w:val="000000"/>
          <w:sz w:val="24"/>
          <w:szCs w:val="24"/>
        </w:rPr>
        <w:t>条和第</w:t>
      </w:r>
      <w:r>
        <w:rPr>
          <w:rFonts w:ascii="仿宋" w:hAnsi="仿宋" w:eastAsia="仿宋" w:cs="仿宋"/>
          <w:color w:val="000000"/>
          <w:sz w:val="24"/>
          <w:szCs w:val="24"/>
        </w:rPr>
        <w:t>31</w:t>
      </w:r>
      <w:r>
        <w:rPr>
          <w:rFonts w:hint="eastAsia" w:ascii="仿宋" w:hAnsi="仿宋" w:eastAsia="仿宋" w:cs="仿宋"/>
          <w:color w:val="000000"/>
          <w:sz w:val="24"/>
          <w:szCs w:val="24"/>
        </w:rPr>
        <w:t>条以外的人员伤亡以及财产（包括但不限于合同工程、材料、工程设备和施工设备）的损失或损坏。</w:t>
      </w:r>
    </w:p>
    <w:p>
      <w:pPr>
        <w:pStyle w:val="23"/>
        <w:adjustRightInd w:val="0"/>
        <w:snapToGrid w:val="0"/>
        <w:spacing w:line="360" w:lineRule="auto"/>
        <w:ind w:right="-240"/>
        <w:rPr>
          <w:rFonts w:ascii="仿宋" w:hAnsi="仿宋" w:eastAsia="仿宋" w:cs="仿宋"/>
          <w:b/>
          <w:bCs/>
          <w:color w:val="000000"/>
          <w:sz w:val="24"/>
          <w:szCs w:val="24"/>
          <w:u w:val="single"/>
        </w:rPr>
      </w:pPr>
      <w:r>
        <w:rPr>
          <w:rFonts w:ascii="仿宋" w:hAnsi="仿宋" w:eastAsia="仿宋" w:cs="仿宋"/>
          <w:b/>
          <w:bCs/>
          <w:color w:val="000000"/>
          <w:sz w:val="24"/>
          <w:szCs w:val="24"/>
          <w:u w:val="single"/>
        </w:rPr>
        <w:t xml:space="preserve">                                                                                                       </w:t>
      </w:r>
    </w:p>
    <w:p>
      <w:pPr>
        <w:pStyle w:val="23"/>
        <w:adjustRightInd w:val="0"/>
        <w:snapToGrid w:val="0"/>
        <w:spacing w:line="360" w:lineRule="auto"/>
        <w:ind w:right="-240"/>
        <w:outlineLvl w:val="2"/>
        <w:rPr>
          <w:rFonts w:ascii="仿宋" w:hAnsi="仿宋" w:eastAsia="仿宋" w:cs="Times New Roman"/>
          <w:b/>
          <w:bCs/>
          <w:color w:val="000000"/>
          <w:sz w:val="24"/>
          <w:szCs w:val="24"/>
        </w:rPr>
      </w:pPr>
      <w:bookmarkStart w:id="70" w:name="_Toc10624852"/>
      <w:bookmarkStart w:id="71" w:name="_Toc469384012"/>
      <w:r>
        <w:rPr>
          <w:rFonts w:ascii="仿宋" w:hAnsi="仿宋" w:eastAsia="仿宋" w:cs="仿宋"/>
          <w:b/>
          <w:bCs/>
          <w:color w:val="000000"/>
          <w:sz w:val="24"/>
          <w:szCs w:val="24"/>
        </w:rPr>
        <w:t xml:space="preserve">31  </w:t>
      </w:r>
      <w:r>
        <w:rPr>
          <w:rFonts w:hint="eastAsia" w:ascii="仿宋" w:hAnsi="仿宋" w:eastAsia="仿宋" w:cs="仿宋"/>
          <w:b/>
          <w:bCs/>
          <w:color w:val="000000"/>
          <w:sz w:val="24"/>
          <w:szCs w:val="24"/>
        </w:rPr>
        <w:t>不可抗力</w:t>
      </w:r>
      <w:bookmarkEnd w:id="70"/>
      <w:bookmarkEnd w:id="71"/>
    </w:p>
    <w:p>
      <w:pPr>
        <w:pStyle w:val="23"/>
        <w:adjustRightInd w:val="0"/>
        <w:snapToGrid w:val="0"/>
        <w:spacing w:line="360" w:lineRule="auto"/>
        <w:rPr>
          <w:rFonts w:ascii="仿宋" w:hAnsi="仿宋" w:eastAsia="仿宋" w:cs="Times New Roman"/>
          <w:b/>
          <w:bCs/>
          <w:color w:val="000000"/>
          <w:sz w:val="24"/>
          <w:szCs w:val="24"/>
        </w:rPr>
      </w:pPr>
      <w:r>
        <w:rPr>
          <w:rFonts w:ascii="仿宋" w:hAnsi="仿宋" w:eastAsia="仿宋" w:cs="仿宋"/>
          <w:b/>
          <w:bCs/>
          <w:color w:val="000000"/>
          <w:sz w:val="24"/>
          <w:szCs w:val="24"/>
        </w:rPr>
        <w:t xml:space="preserve">31.1      </w:t>
      </w:r>
    </w:p>
    <w:p>
      <w:pPr>
        <w:pStyle w:val="23"/>
        <w:adjustRightInd w:val="0"/>
        <w:snapToGrid w:val="0"/>
        <w:spacing w:line="360" w:lineRule="auto"/>
        <w:ind w:left="1619"/>
        <w:rPr>
          <w:rFonts w:ascii="仿宋" w:hAnsi="仿宋" w:eastAsia="仿宋" w:cs="Times New Roman"/>
          <w:color w:val="000000"/>
          <w:kern w:val="0"/>
          <w:sz w:val="24"/>
          <w:szCs w:val="24"/>
        </w:rPr>
      </w:pPr>
      <w:r>
        <w:rPr>
          <w:rFonts w:hint="eastAsia" w:ascii="仿宋" w:hAnsi="仿宋" w:eastAsia="仿宋" w:cs="仿宋"/>
          <w:color w:val="000000"/>
          <w:kern w:val="0"/>
          <w:sz w:val="24"/>
          <w:szCs w:val="24"/>
        </w:rPr>
        <w:t>不可抗力是指合同当事人在签订合同时不可预见，在合同履行过程中不可避免且不能克服的自然灾害和社会性突发事件，如地震、海啸、瘟疫、骚乱、戒严、暴动、战争等。</w:t>
      </w:r>
    </w:p>
    <w:p>
      <w:pPr>
        <w:pStyle w:val="23"/>
        <w:adjustRightInd w:val="0"/>
        <w:snapToGrid w:val="0"/>
        <w:spacing w:line="360" w:lineRule="auto"/>
        <w:rPr>
          <w:rFonts w:ascii="仿宋" w:hAnsi="仿宋" w:eastAsia="仿宋" w:cs="Times New Roman"/>
          <w:b/>
          <w:bCs/>
          <w:color w:val="000000"/>
          <w:sz w:val="24"/>
          <w:szCs w:val="24"/>
        </w:rPr>
      </w:pPr>
      <w:r>
        <w:rPr>
          <w:rFonts w:ascii="仿宋" w:hAnsi="仿宋" w:eastAsia="仿宋" w:cs="仿宋"/>
          <w:b/>
          <w:bCs/>
          <w:color w:val="000000"/>
          <w:sz w:val="24"/>
          <w:szCs w:val="24"/>
        </w:rPr>
        <w:t xml:space="preserve">31.2  </w:t>
      </w:r>
      <w:r>
        <w:rPr>
          <w:rFonts w:ascii="仿宋" w:hAnsi="仿宋" w:eastAsia="仿宋" w:cs="仿宋"/>
          <w:b/>
          <w:bCs/>
          <w:color w:val="000000"/>
          <w:sz w:val="24"/>
          <w:szCs w:val="24"/>
          <w:u w:val="dotted"/>
        </w:rPr>
        <w:t xml:space="preserve">                                                                                                       </w:t>
      </w:r>
    </w:p>
    <w:p>
      <w:pPr>
        <w:pStyle w:val="23"/>
        <w:adjustRightInd w:val="0"/>
        <w:snapToGrid w:val="0"/>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1771904" behindDoc="0" locked="0" layoutInCell="1" allowOverlap="1">
                <wp:simplePos x="0" y="0"/>
                <wp:positionH relativeFrom="column">
                  <wp:posOffset>-114300</wp:posOffset>
                </wp:positionH>
                <wp:positionV relativeFrom="paragraph">
                  <wp:posOffset>7620</wp:posOffset>
                </wp:positionV>
                <wp:extent cx="914400" cy="492760"/>
                <wp:effectExtent l="0" t="0" r="0" b="0"/>
                <wp:wrapNone/>
                <wp:docPr id="112" name="文本框 113"/>
                <wp:cNvGraphicFramePr/>
                <a:graphic xmlns:a="http://schemas.openxmlformats.org/drawingml/2006/main">
                  <a:graphicData uri="http://schemas.microsoft.com/office/word/2010/wordprocessingShape">
                    <wps:wsp>
                      <wps:cNvSpPr txBox="1"/>
                      <wps:spPr>
                        <a:xfrm>
                          <a:off x="0" y="0"/>
                          <a:ext cx="914400" cy="49276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不可抗力处理程序</w:t>
                            </w:r>
                          </w:p>
                        </w:txbxContent>
                      </wps:txbx>
                      <wps:bodyPr wrap="square" upright="1"/>
                    </wps:wsp>
                  </a:graphicData>
                </a:graphic>
              </wp:anchor>
            </w:drawing>
          </mc:Choice>
          <mc:Fallback>
            <w:pict>
              <v:shape id="文本框 113" o:spid="_x0000_s1026" o:spt="202" type="#_x0000_t202" style="position:absolute;left:0pt;margin-left:-9pt;margin-top:0.6pt;height:38.8pt;width:72pt;z-index:251771904;mso-width-relative:page;mso-height-relative:page;" filled="f" stroked="f" coordsize="21600,21600" o:gfxdata="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K+0v7dUAAAAIAQAADwAAAAAAAAABACAA&#10;AAAiAAAAZHJzL2Rvd25yZXYueG1sUEsBAhQAFAAAAAgAh07iQISXk+aeAQAAEQMAAA4AAAAAAAAA&#10;AQAgAAAAJAEAAGRycy9lMm9Eb2MueG1sUEsFBgAAAAAGAAYAWQEAADQFA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不可抗力处理程序</w:t>
                      </w:r>
                    </w:p>
                  </w:txbxContent>
                </v:textbox>
              </v:shape>
            </w:pict>
          </mc:Fallback>
        </mc:AlternateContent>
      </w:r>
      <w:r>
        <w:rPr>
          <w:rFonts w:hint="eastAsia" w:ascii="仿宋" w:hAnsi="仿宋" w:eastAsia="仿宋" w:cs="仿宋"/>
          <w:color w:val="000000"/>
          <w:sz w:val="24"/>
          <w:szCs w:val="24"/>
        </w:rPr>
        <w:t>不可抗力事件发生后，承包人应立即书面通知发包人和监理工程师，并在力所能及的条件下迅速采取措施，尽力减少损失，发包人应协助承包人采取相应措施。监理工程师认为应当暂停施工的，承包人应暂停施工。不可抗力事件结束后的</w:t>
      </w:r>
      <w:r>
        <w:rPr>
          <w:rFonts w:ascii="仿宋" w:hAnsi="仿宋" w:eastAsia="仿宋" w:cs="仿宋"/>
          <w:color w:val="000000"/>
          <w:sz w:val="24"/>
          <w:szCs w:val="24"/>
        </w:rPr>
        <w:t>7</w:t>
      </w:r>
      <w:r>
        <w:rPr>
          <w:rFonts w:hint="eastAsia" w:ascii="仿宋" w:hAnsi="仿宋" w:eastAsia="仿宋" w:cs="仿宋"/>
          <w:color w:val="000000"/>
          <w:sz w:val="24"/>
          <w:szCs w:val="24"/>
        </w:rPr>
        <w:t>天内，承包人向监理工程师通报受害情况和损失情况，并预计清理和修复的费用，抄送造价工程师。不可抗力事件持续发生，承包人应每隔</w:t>
      </w:r>
      <w:r>
        <w:rPr>
          <w:rFonts w:ascii="仿宋" w:hAnsi="仿宋" w:eastAsia="仿宋" w:cs="仿宋"/>
          <w:color w:val="000000"/>
          <w:sz w:val="24"/>
          <w:szCs w:val="24"/>
        </w:rPr>
        <w:t>7</w:t>
      </w:r>
      <w:r>
        <w:rPr>
          <w:rFonts w:hint="eastAsia" w:ascii="仿宋" w:hAnsi="仿宋" w:eastAsia="仿宋" w:cs="仿宋"/>
          <w:color w:val="000000"/>
          <w:sz w:val="24"/>
          <w:szCs w:val="24"/>
        </w:rPr>
        <w:t>天向监理工程师和造价工程师报告一次受害情况。不可抗力事件结束后的</w:t>
      </w:r>
      <w:r>
        <w:rPr>
          <w:rFonts w:ascii="仿宋" w:hAnsi="仿宋" w:eastAsia="仿宋" w:cs="仿宋"/>
          <w:color w:val="000000"/>
          <w:sz w:val="24"/>
          <w:szCs w:val="24"/>
        </w:rPr>
        <w:t>28</w:t>
      </w:r>
      <w:r>
        <w:rPr>
          <w:rFonts w:hint="eastAsia" w:ascii="仿宋" w:hAnsi="仿宋" w:eastAsia="仿宋" w:cs="仿宋"/>
          <w:color w:val="000000"/>
          <w:sz w:val="24"/>
          <w:szCs w:val="24"/>
        </w:rPr>
        <w:t>天内，承包人应分别按照第</w:t>
      </w:r>
      <w:r>
        <w:rPr>
          <w:rFonts w:ascii="仿宋" w:hAnsi="仿宋" w:eastAsia="仿宋" w:cs="仿宋"/>
          <w:color w:val="000000"/>
          <w:sz w:val="24"/>
          <w:szCs w:val="24"/>
        </w:rPr>
        <w:t>36</w:t>
      </w:r>
      <w:r>
        <w:rPr>
          <w:rFonts w:hint="eastAsia" w:ascii="仿宋" w:hAnsi="仿宋" w:eastAsia="仿宋" w:cs="仿宋"/>
          <w:color w:val="000000"/>
          <w:sz w:val="24"/>
          <w:szCs w:val="24"/>
        </w:rPr>
        <w:t>条、第</w:t>
      </w:r>
      <w:r>
        <w:rPr>
          <w:rFonts w:ascii="仿宋" w:hAnsi="仿宋" w:eastAsia="仿宋" w:cs="仿宋"/>
          <w:color w:val="000000"/>
          <w:sz w:val="24"/>
          <w:szCs w:val="24"/>
        </w:rPr>
        <w:t>74</w:t>
      </w:r>
      <w:r>
        <w:rPr>
          <w:rFonts w:hint="eastAsia" w:ascii="仿宋" w:hAnsi="仿宋" w:eastAsia="仿宋" w:cs="仿宋"/>
          <w:color w:val="000000"/>
          <w:sz w:val="24"/>
          <w:szCs w:val="24"/>
        </w:rPr>
        <w:t>条规定索赔工期、费用。</w:t>
      </w:r>
    </w:p>
    <w:p>
      <w:pPr>
        <w:pStyle w:val="23"/>
        <w:adjustRightInd w:val="0"/>
        <w:snapToGrid w:val="0"/>
        <w:spacing w:line="360" w:lineRule="auto"/>
        <w:rPr>
          <w:rFonts w:ascii="仿宋" w:hAnsi="仿宋" w:eastAsia="仿宋" w:cs="Times New Roman"/>
          <w:b/>
          <w:bCs/>
          <w:color w:val="000000"/>
          <w:sz w:val="24"/>
          <w:szCs w:val="24"/>
        </w:rPr>
      </w:pPr>
      <w:r>
        <w:rPr>
          <w:rFonts w:ascii="仿宋" w:hAnsi="仿宋" w:eastAsia="仿宋" w:cs="仿宋"/>
          <w:b/>
          <w:bCs/>
          <w:color w:val="000000"/>
          <w:sz w:val="24"/>
          <w:szCs w:val="24"/>
        </w:rPr>
        <w:t xml:space="preserve">31.3  </w:t>
      </w:r>
      <w:r>
        <w:rPr>
          <w:rFonts w:ascii="仿宋" w:hAnsi="仿宋" w:eastAsia="仿宋" w:cs="仿宋"/>
          <w:b/>
          <w:bCs/>
          <w:color w:val="000000"/>
          <w:sz w:val="24"/>
          <w:szCs w:val="24"/>
          <w:u w:val="dotted"/>
        </w:rPr>
        <w:t xml:space="preserve">                                                                                                       </w:t>
      </w:r>
    </w:p>
    <w:p>
      <w:pPr>
        <w:pStyle w:val="23"/>
        <w:adjustRightInd w:val="0"/>
        <w:snapToGrid w:val="0"/>
        <w:spacing w:line="360" w:lineRule="auto"/>
        <w:ind w:left="1619" w:leftChars="771" w:firstLine="1"/>
        <w:rPr>
          <w:rFonts w:ascii="仿宋" w:hAnsi="仿宋" w:eastAsia="仿宋" w:cs="Times New Roman"/>
          <w:color w:val="000000"/>
          <w:sz w:val="24"/>
          <w:szCs w:val="24"/>
        </w:rPr>
      </w:pPr>
      <w:r>
        <mc:AlternateContent>
          <mc:Choice Requires="wps">
            <w:drawing>
              <wp:anchor distT="0" distB="0" distL="114300" distR="114300" simplePos="0" relativeHeight="251772928" behindDoc="0" locked="0" layoutInCell="1" allowOverlap="1">
                <wp:simplePos x="0" y="0"/>
                <wp:positionH relativeFrom="column">
                  <wp:posOffset>-114300</wp:posOffset>
                </wp:positionH>
                <wp:positionV relativeFrom="paragraph">
                  <wp:posOffset>22225</wp:posOffset>
                </wp:positionV>
                <wp:extent cx="914400" cy="693420"/>
                <wp:effectExtent l="0" t="0" r="0" b="0"/>
                <wp:wrapNone/>
                <wp:docPr id="113" name="文本框 114"/>
                <wp:cNvGraphicFramePr/>
                <a:graphic xmlns:a="http://schemas.openxmlformats.org/drawingml/2006/main">
                  <a:graphicData uri="http://schemas.microsoft.com/office/word/2010/wordprocessingShape">
                    <wps:wsp>
                      <wps:cNvSpPr txBox="1"/>
                      <wps:spPr>
                        <a:xfrm>
                          <a:off x="0" y="0"/>
                          <a:ext cx="914400" cy="69342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不可抗力引起费用的承担</w:t>
                            </w:r>
                          </w:p>
                        </w:txbxContent>
                      </wps:txbx>
                      <wps:bodyPr wrap="square" upright="1"/>
                    </wps:wsp>
                  </a:graphicData>
                </a:graphic>
              </wp:anchor>
            </w:drawing>
          </mc:Choice>
          <mc:Fallback>
            <w:pict>
              <v:shape id="文本框 114" o:spid="_x0000_s1026" o:spt="202" type="#_x0000_t202" style="position:absolute;left:0pt;margin-left:-9pt;margin-top:1.75pt;height:54.6pt;width:72pt;z-index:251772928;mso-width-relative:page;mso-height-relative:page;" filled="f" stroked="f" coordsize="21600,21600" o:gfxdata="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BoS66V1wAAAAkBAAAPAAAAAAAAAAEA&#10;IAAAACIAAABkcnMvZG93bnJldi54bWxQSwECFAAUAAAACACHTuJAPwjHnp4BAAARAwAADgAAAAAA&#10;AAABACAAAAAmAQAAZHJzL2Uyb0RvYy54bWxQSwUGAAAAAAYABgBZAQAANgU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不可抗力引起费用的承担</w:t>
                      </w:r>
                    </w:p>
                  </w:txbxContent>
                </v:textbox>
              </v:shape>
            </w:pict>
          </mc:Fallback>
        </mc:AlternateContent>
      </w:r>
      <w:r>
        <w:rPr>
          <w:rFonts w:hint="eastAsia" w:ascii="仿宋" w:hAnsi="仿宋" w:eastAsia="仿宋" w:cs="仿宋"/>
          <w:color w:val="000000"/>
          <w:sz w:val="24"/>
          <w:szCs w:val="24"/>
        </w:rPr>
        <w:t>因不可抗力事件导致的费用，由合同双方当事人按照下列规定承担，并相应调整合同价款：</w:t>
      </w:r>
    </w:p>
    <w:p>
      <w:pPr>
        <w:pStyle w:val="23"/>
        <w:numPr>
          <w:ilvl w:val="0"/>
          <w:numId w:val="11"/>
        </w:numPr>
        <w:tabs>
          <w:tab w:val="left" w:pos="1080"/>
        </w:tabs>
        <w:adjustRightInd w:val="0"/>
        <w:snapToGrid w:val="0"/>
        <w:spacing w:line="360" w:lineRule="auto"/>
        <w:ind w:left="1619" w:leftChars="771" w:firstLine="1"/>
        <w:rPr>
          <w:rFonts w:ascii="仿宋" w:hAnsi="仿宋" w:eastAsia="仿宋" w:cs="Times New Roman"/>
          <w:color w:val="000000"/>
          <w:sz w:val="24"/>
          <w:szCs w:val="24"/>
        </w:rPr>
      </w:pPr>
      <w:r>
        <w:rPr>
          <w:rFonts w:hint="eastAsia" w:ascii="仿宋" w:hAnsi="仿宋" w:eastAsia="仿宋" w:cs="仿宋"/>
          <w:color w:val="000000"/>
          <w:sz w:val="24"/>
          <w:szCs w:val="24"/>
        </w:rPr>
        <w:t>永久工程本身的损害、已运至施工场地的材料和工程设备的损害，以及因工程损害导致第三者人员伤亡和财产损失，由发包人承担；</w:t>
      </w:r>
    </w:p>
    <w:p>
      <w:pPr>
        <w:pStyle w:val="23"/>
        <w:numPr>
          <w:ilvl w:val="0"/>
          <w:numId w:val="11"/>
        </w:numPr>
        <w:tabs>
          <w:tab w:val="left" w:pos="1080"/>
        </w:tabs>
        <w:adjustRightInd w:val="0"/>
        <w:snapToGrid w:val="0"/>
        <w:spacing w:line="360" w:lineRule="auto"/>
        <w:ind w:left="1619" w:leftChars="771" w:firstLine="1"/>
        <w:rPr>
          <w:rFonts w:ascii="仿宋" w:hAnsi="仿宋" w:eastAsia="仿宋" w:cs="Times New Roman"/>
          <w:color w:val="000000"/>
          <w:sz w:val="24"/>
          <w:szCs w:val="24"/>
        </w:rPr>
      </w:pPr>
      <w:r>
        <w:rPr>
          <w:rFonts w:hint="eastAsia" w:ascii="仿宋" w:hAnsi="仿宋" w:eastAsia="仿宋" w:cs="仿宋"/>
          <w:color w:val="000000"/>
          <w:sz w:val="24"/>
          <w:szCs w:val="24"/>
        </w:rPr>
        <w:t>承包人施工设备和用于合同工程的周转材料损坏以及停工损失，由承包人承担；发包人提供的施工设备损坏，由发包人承担；</w:t>
      </w:r>
    </w:p>
    <w:p>
      <w:pPr>
        <w:pStyle w:val="23"/>
        <w:numPr>
          <w:ilvl w:val="0"/>
          <w:numId w:val="11"/>
        </w:numPr>
        <w:tabs>
          <w:tab w:val="left" w:pos="1080"/>
        </w:tabs>
        <w:adjustRightInd w:val="0"/>
        <w:snapToGrid w:val="0"/>
        <w:spacing w:line="360" w:lineRule="auto"/>
        <w:ind w:left="1619" w:leftChars="771" w:firstLine="0"/>
        <w:rPr>
          <w:rFonts w:ascii="仿宋" w:hAnsi="仿宋" w:eastAsia="仿宋" w:cs="Times New Roman"/>
          <w:color w:val="000000"/>
          <w:sz w:val="24"/>
          <w:szCs w:val="24"/>
        </w:rPr>
      </w:pPr>
      <w:r>
        <w:rPr>
          <w:rFonts w:hint="eastAsia" w:ascii="仿宋" w:hAnsi="仿宋" w:eastAsia="仿宋" w:cs="仿宋"/>
          <w:color w:val="000000"/>
          <w:sz w:val="24"/>
          <w:szCs w:val="24"/>
        </w:rPr>
        <w:t>施工场地内的人员伤亡和本款第</w:t>
      </w:r>
      <w:r>
        <w:rPr>
          <w:rFonts w:ascii="仿宋" w:hAnsi="仿宋" w:eastAsia="仿宋" w:cs="仿宋"/>
          <w:color w:val="000000"/>
          <w:sz w:val="24"/>
          <w:szCs w:val="24"/>
        </w:rPr>
        <w:t>(1)</w:t>
      </w:r>
      <w:r>
        <w:rPr>
          <w:rFonts w:hint="eastAsia" w:ascii="仿宋" w:hAnsi="仿宋" w:eastAsia="仿宋" w:cs="仿宋"/>
          <w:color w:val="000000"/>
          <w:sz w:val="24"/>
          <w:szCs w:val="24"/>
        </w:rPr>
        <w:t>点、第</w:t>
      </w:r>
      <w:r>
        <w:rPr>
          <w:rFonts w:ascii="仿宋" w:hAnsi="仿宋" w:eastAsia="仿宋" w:cs="仿宋"/>
          <w:color w:val="000000"/>
          <w:sz w:val="24"/>
          <w:szCs w:val="24"/>
        </w:rPr>
        <w:t>(2)</w:t>
      </w:r>
      <w:r>
        <w:rPr>
          <w:rFonts w:hint="eastAsia" w:ascii="仿宋" w:hAnsi="仿宋" w:eastAsia="仿宋" w:cs="仿宋"/>
          <w:color w:val="000000"/>
          <w:sz w:val="24"/>
          <w:szCs w:val="24"/>
        </w:rPr>
        <w:t>点以外财产损失及其相关费用，由合同双方当事人各自承担；</w:t>
      </w:r>
    </w:p>
    <w:p>
      <w:pPr>
        <w:pStyle w:val="23"/>
        <w:numPr>
          <w:ilvl w:val="0"/>
          <w:numId w:val="11"/>
        </w:numPr>
        <w:tabs>
          <w:tab w:val="left" w:pos="1080"/>
        </w:tabs>
        <w:adjustRightInd w:val="0"/>
        <w:snapToGrid w:val="0"/>
        <w:spacing w:line="360" w:lineRule="auto"/>
        <w:ind w:left="1619" w:leftChars="771" w:firstLine="1"/>
        <w:rPr>
          <w:rFonts w:ascii="仿宋" w:hAnsi="仿宋" w:eastAsia="仿宋" w:cs="Times New Roman"/>
          <w:color w:val="000000"/>
          <w:sz w:val="24"/>
          <w:szCs w:val="24"/>
        </w:rPr>
      </w:pPr>
      <w:r>
        <w:rPr>
          <w:rFonts w:hint="eastAsia" w:ascii="仿宋" w:hAnsi="仿宋" w:eastAsia="仿宋" w:cs="仿宋"/>
          <w:color w:val="000000"/>
          <w:sz w:val="24"/>
          <w:szCs w:val="24"/>
        </w:rPr>
        <w:t>停工期间，承包人应监理工程师要求照管工程的费用，由发包人承担；</w:t>
      </w:r>
    </w:p>
    <w:p>
      <w:pPr>
        <w:pStyle w:val="23"/>
        <w:numPr>
          <w:ilvl w:val="0"/>
          <w:numId w:val="11"/>
        </w:numPr>
        <w:tabs>
          <w:tab w:val="left" w:pos="1080"/>
        </w:tabs>
        <w:adjustRightInd w:val="0"/>
        <w:snapToGrid w:val="0"/>
        <w:spacing w:line="360" w:lineRule="auto"/>
        <w:ind w:left="2096" w:leftChars="772" w:hanging="475" w:hangingChars="198"/>
        <w:rPr>
          <w:rFonts w:ascii="仿宋" w:hAnsi="仿宋" w:eastAsia="仿宋" w:cs="Times New Roman"/>
          <w:color w:val="000000"/>
          <w:sz w:val="24"/>
          <w:szCs w:val="24"/>
        </w:rPr>
      </w:pPr>
      <w:r>
        <w:rPr>
          <w:rFonts w:hint="eastAsia" w:ascii="仿宋" w:hAnsi="仿宋" w:eastAsia="仿宋" w:cs="仿宋"/>
          <w:color w:val="000000"/>
          <w:sz w:val="24"/>
          <w:szCs w:val="24"/>
        </w:rPr>
        <w:t>工程所需的清理、修复费用，由发包人承担。</w:t>
      </w:r>
    </w:p>
    <w:p>
      <w:pPr>
        <w:pStyle w:val="23"/>
        <w:adjustRightInd w:val="0"/>
        <w:snapToGrid w:val="0"/>
        <w:spacing w:line="360" w:lineRule="auto"/>
        <w:rPr>
          <w:rFonts w:ascii="仿宋" w:hAnsi="仿宋" w:eastAsia="仿宋" w:cs="Times New Roman"/>
          <w:b/>
          <w:bCs/>
          <w:color w:val="000000"/>
          <w:sz w:val="24"/>
          <w:szCs w:val="24"/>
        </w:rPr>
      </w:pPr>
      <w:r>
        <mc:AlternateContent>
          <mc:Choice Requires="wps">
            <w:drawing>
              <wp:anchor distT="0" distB="0" distL="114300" distR="114300" simplePos="0" relativeHeight="251773952" behindDoc="0" locked="0" layoutInCell="1" allowOverlap="1">
                <wp:simplePos x="0" y="0"/>
                <wp:positionH relativeFrom="column">
                  <wp:posOffset>-114300</wp:posOffset>
                </wp:positionH>
                <wp:positionV relativeFrom="paragraph">
                  <wp:posOffset>247650</wp:posOffset>
                </wp:positionV>
                <wp:extent cx="914400" cy="563245"/>
                <wp:effectExtent l="0" t="0" r="0" b="0"/>
                <wp:wrapNone/>
                <wp:docPr id="114" name="文本框 115"/>
                <wp:cNvGraphicFramePr/>
                <a:graphic xmlns:a="http://schemas.openxmlformats.org/drawingml/2006/main">
                  <a:graphicData uri="http://schemas.microsoft.com/office/word/2010/wordprocessingShape">
                    <wps:wsp>
                      <wps:cNvSpPr txBox="1"/>
                      <wps:spPr>
                        <a:xfrm>
                          <a:off x="0" y="0"/>
                          <a:ext cx="914400" cy="563245"/>
                        </a:xfrm>
                        <a:prstGeom prst="rect">
                          <a:avLst/>
                        </a:prstGeom>
                        <a:noFill/>
                        <a:ln>
                          <a:noFill/>
                        </a:ln>
                      </wps:spPr>
                      <wps:txbx>
                        <w:txbxContent>
                          <w:p>
                            <w:pPr>
                              <w:spacing w:line="240" w:lineRule="exact"/>
                              <w:rPr>
                                <w:rFonts w:ascii="宋体" w:cs="Times New Roman"/>
                                <w:sz w:val="18"/>
                                <w:szCs w:val="18"/>
                              </w:rPr>
                            </w:pPr>
                            <w:r>
                              <w:rPr>
                                <w:rFonts w:hint="eastAsia" w:ascii="楷体_GB2312" w:hAnsi="宋体" w:eastAsia="楷体_GB2312" w:cs="楷体_GB2312"/>
                                <w:b/>
                                <w:bCs/>
                                <w:color w:val="000000"/>
                                <w:sz w:val="18"/>
                                <w:szCs w:val="18"/>
                              </w:rPr>
                              <w:t>不可抗力引起工期的处理</w:t>
                            </w:r>
                          </w:p>
                        </w:txbxContent>
                      </wps:txbx>
                      <wps:bodyPr wrap="square" upright="1"/>
                    </wps:wsp>
                  </a:graphicData>
                </a:graphic>
              </wp:anchor>
            </w:drawing>
          </mc:Choice>
          <mc:Fallback>
            <w:pict>
              <v:shape id="文本框 115" o:spid="_x0000_s1026" o:spt="202" type="#_x0000_t202" style="position:absolute;left:0pt;margin-left:-9pt;margin-top:19.5pt;height:44.35pt;width:72pt;z-index:251773952;mso-width-relative:page;mso-height-relative:page;" filled="f" stroked="f" coordsize="21600,21600" o:gfxdata="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CTnCGh1wAAAAoBAAAPAAAAAAAAAAEA&#10;IAAAACIAAABkcnMvZG93bnJldi54bWxQSwECFAAUAAAACACHTuJAFXfIg54BAAARAwAADgAAAAAA&#10;AAABACAAAAAmAQAAZHJzL2Uyb0RvYy54bWxQSwUGAAAAAAYABgBZAQAANgUAAAAA&#10;">
                <v:fill on="f" focussize="0,0"/>
                <v:stroke on="f"/>
                <v:imagedata o:title=""/>
                <o:lock v:ext="edit" aspectratio="f"/>
                <v:textbox>
                  <w:txbxContent>
                    <w:p>
                      <w:pPr>
                        <w:spacing w:line="240" w:lineRule="exact"/>
                        <w:rPr>
                          <w:rFonts w:ascii="宋体" w:cs="Times New Roman"/>
                          <w:sz w:val="18"/>
                          <w:szCs w:val="18"/>
                        </w:rPr>
                      </w:pPr>
                      <w:r>
                        <w:rPr>
                          <w:rFonts w:hint="eastAsia" w:ascii="楷体_GB2312" w:hAnsi="宋体" w:eastAsia="楷体_GB2312" w:cs="楷体_GB2312"/>
                          <w:b/>
                          <w:bCs/>
                          <w:color w:val="000000"/>
                          <w:sz w:val="18"/>
                          <w:szCs w:val="18"/>
                        </w:rPr>
                        <w:t>不可抗力引起工期的处理</w:t>
                      </w:r>
                    </w:p>
                  </w:txbxContent>
                </v:textbox>
              </v:shape>
            </w:pict>
          </mc:Fallback>
        </mc:AlternateContent>
      </w:r>
      <w:r>
        <w:rPr>
          <w:rFonts w:ascii="仿宋" w:hAnsi="仿宋" w:eastAsia="仿宋" w:cs="仿宋"/>
          <w:b/>
          <w:bCs/>
          <w:color w:val="000000"/>
          <w:sz w:val="24"/>
          <w:szCs w:val="24"/>
        </w:rPr>
        <w:t xml:space="preserve">31.4  </w:t>
      </w:r>
      <w:r>
        <w:rPr>
          <w:rFonts w:ascii="仿宋" w:hAnsi="仿宋" w:eastAsia="仿宋" w:cs="仿宋"/>
          <w:b/>
          <w:bCs/>
          <w:color w:val="000000"/>
          <w:sz w:val="24"/>
          <w:szCs w:val="24"/>
          <w:u w:val="dotted"/>
        </w:rPr>
        <w:t xml:space="preserve">                                                                                                        </w:t>
      </w:r>
    </w:p>
    <w:p>
      <w:pPr>
        <w:pStyle w:val="23"/>
        <w:adjustRightInd w:val="0"/>
        <w:snapToGrid w:val="0"/>
        <w:spacing w:line="360" w:lineRule="auto"/>
        <w:ind w:left="1619" w:leftChars="771"/>
        <w:rPr>
          <w:rFonts w:ascii="仿宋" w:hAnsi="仿宋" w:eastAsia="仿宋" w:cs="Times New Roman"/>
          <w:dstrike/>
          <w:color w:val="000000"/>
          <w:sz w:val="24"/>
          <w:szCs w:val="24"/>
        </w:rPr>
      </w:pPr>
      <w:r>
        <w:rPr>
          <w:rFonts w:hint="eastAsia" w:ascii="仿宋" w:hAnsi="仿宋" w:eastAsia="仿宋" w:cs="仿宋"/>
          <w:color w:val="000000"/>
          <w:sz w:val="24"/>
          <w:szCs w:val="24"/>
        </w:rPr>
        <w:t>因发生不可抗力事件导致工期延误的，工期相应顺延；不能按期竣工的，承包人无需为此支付任何误期赔偿费。发包人要求赶工的，承包人应采取赶工措施，赶工费用由发包人支付。</w:t>
      </w:r>
    </w:p>
    <w:p>
      <w:pPr>
        <w:pStyle w:val="23"/>
        <w:adjustRightInd w:val="0"/>
        <w:snapToGrid w:val="0"/>
        <w:spacing w:line="360" w:lineRule="auto"/>
        <w:rPr>
          <w:rFonts w:ascii="仿宋" w:hAnsi="仿宋" w:eastAsia="仿宋" w:cs="Times New Roman"/>
          <w:b/>
          <w:bCs/>
          <w:color w:val="000000"/>
          <w:sz w:val="24"/>
          <w:szCs w:val="24"/>
        </w:rPr>
      </w:pPr>
      <w:r>
        <mc:AlternateContent>
          <mc:Choice Requires="wps">
            <w:drawing>
              <wp:anchor distT="0" distB="0" distL="114300" distR="114300" simplePos="0" relativeHeight="251774976" behindDoc="0" locked="0" layoutInCell="1" allowOverlap="1">
                <wp:simplePos x="0" y="0"/>
                <wp:positionH relativeFrom="column">
                  <wp:posOffset>-114300</wp:posOffset>
                </wp:positionH>
                <wp:positionV relativeFrom="paragraph">
                  <wp:posOffset>247650</wp:posOffset>
                </wp:positionV>
                <wp:extent cx="914400" cy="563245"/>
                <wp:effectExtent l="0" t="0" r="0" b="0"/>
                <wp:wrapNone/>
                <wp:docPr id="115" name="文本框 116"/>
                <wp:cNvGraphicFramePr/>
                <a:graphic xmlns:a="http://schemas.openxmlformats.org/drawingml/2006/main">
                  <a:graphicData uri="http://schemas.microsoft.com/office/word/2010/wordprocessingShape">
                    <wps:wsp>
                      <wps:cNvSpPr txBox="1"/>
                      <wps:spPr>
                        <a:xfrm>
                          <a:off x="0" y="0"/>
                          <a:ext cx="914400" cy="563245"/>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延迟履约发生不可抗力的责任</w:t>
                            </w:r>
                          </w:p>
                        </w:txbxContent>
                      </wps:txbx>
                      <wps:bodyPr wrap="square" upright="1"/>
                    </wps:wsp>
                  </a:graphicData>
                </a:graphic>
              </wp:anchor>
            </w:drawing>
          </mc:Choice>
          <mc:Fallback>
            <w:pict>
              <v:shape id="文本框 116" o:spid="_x0000_s1026" o:spt="202" type="#_x0000_t202" style="position:absolute;left:0pt;margin-left:-9pt;margin-top:19.5pt;height:44.35pt;width:72pt;z-index:251774976;mso-width-relative:page;mso-height-relative:page;" filled="f" stroked="f" coordsize="21600,21600" o:gfxdata="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k5whodcAAAAKAQAADwAAAAAAAAABACAA&#10;AAAiAAAAZHJzL2Rvd25yZXYueG1sUEsBAhQAFAAAAAgAh07iQNLOPPmcAQAAEQMAAA4AAAAAAAAA&#10;AQAgAAAAJgEAAGRycy9lMm9Eb2MueG1sUEsFBgAAAAAGAAYAWQEAADQFA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延迟履约发生不可抗力的责任</w:t>
                      </w:r>
                    </w:p>
                  </w:txbxContent>
                </v:textbox>
              </v:shape>
            </w:pict>
          </mc:Fallback>
        </mc:AlternateContent>
      </w:r>
      <w:r>
        <w:rPr>
          <w:rFonts w:ascii="仿宋" w:hAnsi="仿宋" w:eastAsia="仿宋" w:cs="仿宋"/>
          <w:b/>
          <w:bCs/>
          <w:color w:val="000000"/>
          <w:sz w:val="24"/>
          <w:szCs w:val="24"/>
        </w:rPr>
        <w:t xml:space="preserve">31.5 </w:t>
      </w:r>
      <w:r>
        <w:rPr>
          <w:rFonts w:ascii="仿宋" w:hAnsi="仿宋" w:eastAsia="仿宋" w:cs="仿宋"/>
          <w:b/>
          <w:bCs/>
          <w:color w:val="000000"/>
          <w:sz w:val="24"/>
          <w:szCs w:val="24"/>
          <w:u w:val="dotted"/>
        </w:rPr>
        <w:t xml:space="preserve">                                                                                                        </w:t>
      </w:r>
    </w:p>
    <w:p>
      <w:pPr>
        <w:pStyle w:val="23"/>
        <w:adjustRightInd w:val="0"/>
        <w:snapToGrid w:val="0"/>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合同任何一方当事人延迟履行合同后发生不可抗力事件的，不能免除另一方当事人因不可抗力造成损失的责任。</w:t>
      </w:r>
    </w:p>
    <w:p>
      <w:pPr>
        <w:pStyle w:val="23"/>
        <w:adjustRightInd w:val="0"/>
        <w:snapToGrid w:val="0"/>
        <w:spacing w:line="480" w:lineRule="auto"/>
        <w:rPr>
          <w:rFonts w:ascii="仿宋" w:hAnsi="仿宋" w:eastAsia="仿宋" w:cs="Times New Roman"/>
          <w:b/>
          <w:bCs/>
          <w:color w:val="000000"/>
          <w:sz w:val="24"/>
          <w:szCs w:val="24"/>
        </w:rPr>
      </w:pPr>
      <w:r>
        <mc:AlternateContent>
          <mc:Choice Requires="wps">
            <w:drawing>
              <wp:anchor distT="0" distB="0" distL="114300" distR="114300" simplePos="0" relativeHeight="251776000" behindDoc="0" locked="0" layoutInCell="1" allowOverlap="1">
                <wp:simplePos x="0" y="0"/>
                <wp:positionH relativeFrom="column">
                  <wp:posOffset>-114300</wp:posOffset>
                </wp:positionH>
                <wp:positionV relativeFrom="paragraph">
                  <wp:posOffset>247650</wp:posOffset>
                </wp:positionV>
                <wp:extent cx="914400" cy="563245"/>
                <wp:effectExtent l="0" t="0" r="0" b="0"/>
                <wp:wrapNone/>
                <wp:docPr id="116" name="文本框 117"/>
                <wp:cNvGraphicFramePr/>
                <a:graphic xmlns:a="http://schemas.openxmlformats.org/drawingml/2006/main">
                  <a:graphicData uri="http://schemas.microsoft.com/office/word/2010/wordprocessingShape">
                    <wps:wsp>
                      <wps:cNvSpPr txBox="1"/>
                      <wps:spPr>
                        <a:xfrm>
                          <a:off x="0" y="0"/>
                          <a:ext cx="914400" cy="563245"/>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避免和减少不可抗力的损失</w:t>
                            </w:r>
                          </w:p>
                        </w:txbxContent>
                      </wps:txbx>
                      <wps:bodyPr wrap="square" upright="1"/>
                    </wps:wsp>
                  </a:graphicData>
                </a:graphic>
              </wp:anchor>
            </w:drawing>
          </mc:Choice>
          <mc:Fallback>
            <w:pict>
              <v:shape id="文本框 117" o:spid="_x0000_s1026" o:spt="202" type="#_x0000_t202" style="position:absolute;left:0pt;margin-left:-9pt;margin-top:19.5pt;height:44.35pt;width:72pt;z-index:251776000;mso-width-relative:page;mso-height-relative:page;" filled="f" stroked="f" coordsize="21600,21600" o:gfxdata="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JOcIaHXAAAACgEAAA8AAAAAAAAAAQAg&#10;AAAAIgAAAGRycy9kb3ducmV2LnhtbFBLAQIUABQAAAAIAIdO4kBqfi8NnQEAABEDAAAOAAAAAAAA&#10;AAEAIAAAACYBAABkcnMvZTJvRG9jLnhtbFBLBQYAAAAABgAGAFkBAAA1BQ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避免和减少不可抗力的损失</w:t>
                      </w:r>
                    </w:p>
                  </w:txbxContent>
                </v:textbox>
              </v:shape>
            </w:pict>
          </mc:Fallback>
        </mc:AlternateContent>
      </w:r>
      <w:r>
        <w:rPr>
          <w:rFonts w:ascii="仿宋" w:hAnsi="仿宋" w:eastAsia="仿宋" w:cs="仿宋"/>
          <w:b/>
          <w:bCs/>
          <w:color w:val="000000"/>
          <w:sz w:val="24"/>
          <w:szCs w:val="24"/>
        </w:rPr>
        <w:t xml:space="preserve">31.6 </w:t>
      </w:r>
      <w:r>
        <w:rPr>
          <w:rFonts w:ascii="仿宋" w:hAnsi="仿宋" w:eastAsia="仿宋" w:cs="仿宋"/>
          <w:b/>
          <w:bCs/>
          <w:color w:val="000000"/>
          <w:sz w:val="24"/>
          <w:szCs w:val="24"/>
          <w:u w:val="dotted"/>
        </w:rPr>
        <w:t xml:space="preserve">                                                                                                        </w:t>
      </w:r>
    </w:p>
    <w:p>
      <w:pPr>
        <w:pStyle w:val="23"/>
        <w:adjustRightInd w:val="0"/>
        <w:snapToGrid w:val="0"/>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不可抗力事件发生后，合同双方当事人应采取措施尽量避免和减少由此发生的损失。因合同任何一方当事人没有采取有效措施而导致损失扩大的，则损失扩大部分由其自身承担。</w:t>
      </w:r>
    </w:p>
    <w:p>
      <w:pPr>
        <w:pStyle w:val="23"/>
        <w:adjustRightInd w:val="0"/>
        <w:snapToGrid w:val="0"/>
        <w:spacing w:line="480" w:lineRule="auto"/>
        <w:rPr>
          <w:rFonts w:ascii="仿宋" w:hAnsi="仿宋" w:eastAsia="仿宋" w:cs="仿宋"/>
          <w:color w:val="000000"/>
          <w:sz w:val="24"/>
          <w:szCs w:val="24"/>
          <w:u w:val="single"/>
        </w:rPr>
      </w:pPr>
      <w:r>
        <w:rPr>
          <w:rFonts w:ascii="仿宋" w:hAnsi="仿宋" w:eastAsia="仿宋" w:cs="仿宋"/>
          <w:b/>
          <w:bCs/>
          <w:color w:val="000000"/>
          <w:sz w:val="24"/>
          <w:szCs w:val="24"/>
          <w:u w:val="single"/>
        </w:rPr>
        <w:t xml:space="preserve">                                                                                   </w:t>
      </w:r>
      <w:r>
        <w:rPr>
          <w:rFonts w:ascii="仿宋" w:hAnsi="仿宋" w:eastAsia="仿宋" w:cs="仿宋"/>
          <w:color w:val="000000"/>
          <w:sz w:val="24"/>
          <w:szCs w:val="24"/>
          <w:u w:val="single"/>
        </w:rPr>
        <w:t xml:space="preserve">        </w:t>
      </w:r>
    </w:p>
    <w:p>
      <w:pPr>
        <w:pStyle w:val="23"/>
        <w:tabs>
          <w:tab w:val="left" w:pos="540"/>
        </w:tabs>
        <w:adjustRightInd w:val="0"/>
        <w:snapToGrid w:val="0"/>
        <w:spacing w:before="240" w:beforeLines="100" w:line="360" w:lineRule="auto"/>
        <w:outlineLvl w:val="2"/>
        <w:rPr>
          <w:rFonts w:ascii="仿宋" w:hAnsi="仿宋" w:eastAsia="仿宋" w:cs="Times New Roman"/>
          <w:b/>
          <w:bCs/>
          <w:color w:val="000000"/>
          <w:sz w:val="24"/>
          <w:szCs w:val="24"/>
        </w:rPr>
      </w:pPr>
      <w:bookmarkStart w:id="72" w:name="_Toc469384013"/>
      <w:bookmarkStart w:id="73" w:name="_Toc10624853"/>
      <w:r>
        <w:rPr>
          <w:rFonts w:ascii="仿宋" w:hAnsi="仿宋" w:eastAsia="仿宋" w:cs="仿宋"/>
          <w:b/>
          <w:bCs/>
          <w:color w:val="000000"/>
          <w:sz w:val="24"/>
          <w:szCs w:val="24"/>
        </w:rPr>
        <w:t xml:space="preserve">32  </w:t>
      </w:r>
      <w:r>
        <w:rPr>
          <w:rFonts w:hint="eastAsia" w:ascii="仿宋" w:hAnsi="仿宋" w:eastAsia="仿宋" w:cs="仿宋"/>
          <w:b/>
          <w:bCs/>
          <w:color w:val="000000"/>
          <w:sz w:val="24"/>
          <w:szCs w:val="24"/>
        </w:rPr>
        <w:t>保险</w:t>
      </w:r>
      <w:bookmarkEnd w:id="72"/>
      <w:bookmarkEnd w:id="73"/>
    </w:p>
    <w:p>
      <w:pPr>
        <w:pStyle w:val="23"/>
        <w:tabs>
          <w:tab w:val="left" w:pos="1320"/>
        </w:tabs>
        <w:adjustRightInd w:val="0"/>
        <w:snapToGrid w:val="0"/>
        <w:spacing w:line="360" w:lineRule="auto"/>
        <w:rPr>
          <w:rFonts w:ascii="仿宋" w:hAnsi="仿宋" w:eastAsia="仿宋" w:cs="Times New Roman"/>
          <w:b/>
          <w:bCs/>
          <w:color w:val="000000"/>
          <w:sz w:val="24"/>
          <w:szCs w:val="24"/>
        </w:rPr>
      </w:pPr>
      <w:r>
        <w:rPr>
          <w:rFonts w:ascii="仿宋" w:hAnsi="仿宋" w:eastAsia="仿宋" w:cs="仿宋"/>
          <w:b/>
          <w:bCs/>
          <w:color w:val="000000"/>
          <w:sz w:val="24"/>
          <w:szCs w:val="24"/>
        </w:rPr>
        <w:t xml:space="preserve">32.1      </w:t>
      </w:r>
    </w:p>
    <w:p>
      <w:pPr>
        <w:pStyle w:val="23"/>
        <w:adjustRightInd w:val="0"/>
        <w:snapToGrid w:val="0"/>
        <w:spacing w:line="360" w:lineRule="auto"/>
        <w:ind w:firstLine="1417" w:firstLineChars="675"/>
        <w:rPr>
          <w:rFonts w:ascii="仿宋" w:hAnsi="仿宋" w:eastAsia="仿宋" w:cs="Times New Roman"/>
          <w:color w:val="000000"/>
          <w:sz w:val="24"/>
          <w:szCs w:val="24"/>
        </w:rPr>
      </w:pPr>
      <w:r>
        <mc:AlternateContent>
          <mc:Choice Requires="wps">
            <w:drawing>
              <wp:anchor distT="0" distB="0" distL="114300" distR="114300" simplePos="0" relativeHeight="251777024" behindDoc="0" locked="0" layoutInCell="1" allowOverlap="1">
                <wp:simplePos x="0" y="0"/>
                <wp:positionH relativeFrom="column">
                  <wp:posOffset>-114300</wp:posOffset>
                </wp:positionH>
                <wp:positionV relativeFrom="paragraph">
                  <wp:posOffset>7620</wp:posOffset>
                </wp:positionV>
                <wp:extent cx="1028700" cy="396240"/>
                <wp:effectExtent l="0" t="0" r="0" b="0"/>
                <wp:wrapNone/>
                <wp:docPr id="117" name="文本框 118"/>
                <wp:cNvGraphicFramePr/>
                <a:graphic xmlns:a="http://schemas.openxmlformats.org/drawingml/2006/main">
                  <a:graphicData uri="http://schemas.microsoft.com/office/word/2010/wordprocessingShape">
                    <wps:wsp>
                      <wps:cNvSpPr txBox="1"/>
                      <wps:spPr>
                        <a:xfrm>
                          <a:off x="0" y="0"/>
                          <a:ext cx="1028700" cy="39624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发包人办理保</w:t>
                            </w:r>
                          </w:p>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险</w:t>
                            </w:r>
                          </w:p>
                        </w:txbxContent>
                      </wps:txbx>
                      <wps:bodyPr wrap="square" upright="1"/>
                    </wps:wsp>
                  </a:graphicData>
                </a:graphic>
              </wp:anchor>
            </w:drawing>
          </mc:Choice>
          <mc:Fallback>
            <w:pict>
              <v:shape id="文本框 118" o:spid="_x0000_s1026" o:spt="202" type="#_x0000_t202" style="position:absolute;left:0pt;margin-left:-9pt;margin-top:0.6pt;height:31.2pt;width:81pt;z-index:251777024;mso-width-relative:page;mso-height-relative:page;" filled="f" stroked="f" coordsize="21600,21600" o:gfxdata="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PjJ8EbVAAAACAEAAA8AAAAAAAAAAQAgAAAA&#10;IgAAAGRycy9kb3ducmV2LnhtbFBLAQIUABQAAAAIAIdO4kDrqrQFnAEAABIDAAAOAAAAAAAAAAEA&#10;IAAAACQBAABkcnMvZTJvRG9jLnhtbFBLBQYAAAAABgAGAFkBAAAyBQ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发包人办理保</w:t>
                      </w:r>
                    </w:p>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险</w:t>
                      </w:r>
                    </w:p>
                  </w:txbxContent>
                </v:textbox>
              </v:shape>
            </w:pict>
          </mc:Fallback>
        </mc:AlternateContent>
      </w:r>
      <w:r>
        <w:rPr>
          <w:rFonts w:hint="eastAsia" w:ascii="仿宋" w:hAnsi="仿宋" w:eastAsia="仿宋" w:cs="仿宋"/>
          <w:color w:val="000000"/>
          <w:sz w:val="24"/>
          <w:szCs w:val="24"/>
        </w:rPr>
        <w:t>发包人应按照下列规定办理保险，并支付保险费：</w:t>
      </w:r>
    </w:p>
    <w:p>
      <w:pPr>
        <w:pStyle w:val="23"/>
        <w:numPr>
          <w:ilvl w:val="0"/>
          <w:numId w:val="12"/>
        </w:numPr>
        <w:tabs>
          <w:tab w:val="left" w:pos="1980"/>
        </w:tabs>
        <w:adjustRightInd w:val="0"/>
        <w:snapToGrid w:val="0"/>
        <w:spacing w:line="360" w:lineRule="auto"/>
        <w:ind w:left="1620" w:firstLine="0"/>
        <w:rPr>
          <w:rFonts w:ascii="仿宋" w:hAnsi="仿宋" w:eastAsia="仿宋" w:cs="Times New Roman"/>
          <w:color w:val="000000"/>
          <w:sz w:val="24"/>
          <w:szCs w:val="24"/>
        </w:rPr>
      </w:pPr>
      <w:r>
        <w:rPr>
          <w:rFonts w:hint="eastAsia" w:ascii="仿宋" w:hAnsi="仿宋" w:eastAsia="仿宋" w:cs="仿宋"/>
          <w:color w:val="000000"/>
          <w:sz w:val="24"/>
          <w:szCs w:val="24"/>
        </w:rPr>
        <w:t>工程开工前，为合同工程办理建筑工程一切险、安装工程一切险；</w:t>
      </w:r>
    </w:p>
    <w:p>
      <w:pPr>
        <w:pStyle w:val="23"/>
        <w:numPr>
          <w:ilvl w:val="0"/>
          <w:numId w:val="12"/>
        </w:numPr>
        <w:tabs>
          <w:tab w:val="left" w:pos="540"/>
          <w:tab w:val="left" w:pos="1980"/>
        </w:tabs>
        <w:adjustRightInd w:val="0"/>
        <w:snapToGrid w:val="0"/>
        <w:spacing w:line="360" w:lineRule="auto"/>
        <w:ind w:left="1617" w:leftChars="770" w:firstLine="0"/>
        <w:rPr>
          <w:rFonts w:ascii="仿宋" w:hAnsi="仿宋" w:eastAsia="仿宋" w:cs="Times New Roman"/>
          <w:color w:val="000000"/>
          <w:sz w:val="24"/>
          <w:szCs w:val="24"/>
        </w:rPr>
      </w:pPr>
      <w:r>
        <w:rPr>
          <w:rFonts w:hint="eastAsia" w:ascii="仿宋" w:hAnsi="仿宋" w:eastAsia="仿宋" w:cs="仿宋"/>
          <w:color w:val="000000"/>
          <w:sz w:val="24"/>
          <w:szCs w:val="24"/>
        </w:rPr>
        <w:t>工程开工前，为施工场地内的自有人员（包括监理工程师、造价工程师在内）办理工伤保险、意外伤害保险；</w:t>
      </w:r>
    </w:p>
    <w:p>
      <w:pPr>
        <w:pStyle w:val="23"/>
        <w:numPr>
          <w:ilvl w:val="0"/>
          <w:numId w:val="12"/>
        </w:numPr>
        <w:tabs>
          <w:tab w:val="left" w:pos="540"/>
          <w:tab w:val="left" w:pos="1980"/>
        </w:tabs>
        <w:adjustRightInd w:val="0"/>
        <w:snapToGrid w:val="0"/>
        <w:spacing w:line="360" w:lineRule="auto"/>
        <w:ind w:left="2099" w:leftChars="771" w:hanging="480" w:hangingChars="200"/>
        <w:rPr>
          <w:rFonts w:ascii="仿宋" w:hAnsi="仿宋" w:eastAsia="仿宋" w:cs="Times New Roman"/>
          <w:color w:val="000000"/>
          <w:sz w:val="24"/>
          <w:szCs w:val="24"/>
        </w:rPr>
      </w:pPr>
      <w:r>
        <w:rPr>
          <w:rFonts w:hint="eastAsia" w:ascii="仿宋" w:hAnsi="仿宋" w:eastAsia="仿宋" w:cs="仿宋"/>
          <w:color w:val="000000"/>
          <w:sz w:val="24"/>
          <w:szCs w:val="24"/>
        </w:rPr>
        <w:t>为第三者办理第三者责任险；</w:t>
      </w:r>
    </w:p>
    <w:p>
      <w:pPr>
        <w:pStyle w:val="23"/>
        <w:numPr>
          <w:ilvl w:val="0"/>
          <w:numId w:val="12"/>
        </w:numPr>
        <w:tabs>
          <w:tab w:val="left" w:pos="1980"/>
        </w:tabs>
        <w:adjustRightInd w:val="0"/>
        <w:snapToGrid w:val="0"/>
        <w:spacing w:line="360" w:lineRule="auto"/>
        <w:ind w:left="1620" w:firstLine="0"/>
        <w:rPr>
          <w:rFonts w:ascii="仿宋" w:hAnsi="仿宋" w:eastAsia="仿宋" w:cs="Times New Roman"/>
          <w:color w:val="000000"/>
          <w:sz w:val="24"/>
          <w:szCs w:val="24"/>
        </w:rPr>
      </w:pPr>
      <w:r>
        <w:rPr>
          <w:rFonts w:hint="eastAsia" w:ascii="仿宋" w:hAnsi="仿宋" w:eastAsia="仿宋" w:cs="仿宋"/>
          <w:color w:val="000000"/>
          <w:sz w:val="24"/>
          <w:szCs w:val="24"/>
        </w:rPr>
        <w:t>为运至施工场地内用于永久工程的材料和待安装工程设备办理保险。</w:t>
      </w:r>
    </w:p>
    <w:p>
      <w:pPr>
        <w:pStyle w:val="23"/>
        <w:tabs>
          <w:tab w:val="left" w:pos="1080"/>
        </w:tabs>
        <w:adjustRightInd w:val="0"/>
        <w:snapToGrid w:val="0"/>
        <w:spacing w:line="360" w:lineRule="auto"/>
        <w:ind w:left="1620"/>
        <w:rPr>
          <w:rFonts w:ascii="仿宋" w:hAnsi="仿宋" w:eastAsia="仿宋" w:cs="Times New Roman"/>
          <w:color w:val="000000"/>
          <w:sz w:val="24"/>
          <w:szCs w:val="24"/>
        </w:rPr>
      </w:pPr>
      <w:r>
        <w:rPr>
          <w:rFonts w:hint="eastAsia" w:ascii="仿宋" w:hAnsi="仿宋" w:eastAsia="仿宋" w:cs="仿宋"/>
          <w:color w:val="000000"/>
          <w:sz w:val="24"/>
          <w:szCs w:val="24"/>
        </w:rPr>
        <w:t>保险期从办理保险之日起至工程竣工验收合格之日止。</w:t>
      </w:r>
    </w:p>
    <w:p>
      <w:pPr>
        <w:pStyle w:val="23"/>
        <w:tabs>
          <w:tab w:val="left" w:pos="1080"/>
        </w:tabs>
        <w:adjustRightInd w:val="0"/>
        <w:snapToGrid w:val="0"/>
        <w:spacing w:line="360" w:lineRule="auto"/>
        <w:ind w:left="1620"/>
        <w:rPr>
          <w:rFonts w:ascii="仿宋" w:hAnsi="仿宋" w:eastAsia="仿宋" w:cs="Times New Roman"/>
          <w:color w:val="000000"/>
          <w:sz w:val="24"/>
          <w:szCs w:val="24"/>
        </w:rPr>
      </w:pPr>
      <w:r>
        <w:rPr>
          <w:rFonts w:hint="eastAsia" w:ascii="仿宋" w:hAnsi="仿宋" w:eastAsia="仿宋" w:cs="仿宋"/>
          <w:color w:val="000000"/>
          <w:sz w:val="24"/>
          <w:szCs w:val="24"/>
        </w:rPr>
        <w:t>发包人可将其中部分事项委托给承包人办理，具体由合同双方当事人在专用条款中约定。除合同价款已包括外，由发包人承担所需保险费用，并向承包人支付合理利润。</w:t>
      </w:r>
    </w:p>
    <w:p>
      <w:pPr>
        <w:ind w:left="1575" w:hanging="1575" w:hangingChars="750"/>
        <w:rPr>
          <w:rFonts w:cs="Times New Roman"/>
        </w:rPr>
      </w:pPr>
      <w:r>
        <w:t xml:space="preserve">               </w:t>
      </w:r>
      <w:r>
        <w:rPr>
          <w:rFonts w:hint="eastAsia" w:ascii="仿宋" w:hAnsi="仿宋" w:eastAsia="仿宋" w:cs="仿宋"/>
          <w:sz w:val="24"/>
          <w:szCs w:val="24"/>
        </w:rPr>
        <w:t>（</w:t>
      </w:r>
      <w:r>
        <w:rPr>
          <w:rFonts w:ascii="仿宋" w:hAnsi="仿宋" w:eastAsia="仿宋" w:cs="仿宋"/>
          <w:sz w:val="24"/>
          <w:szCs w:val="24"/>
        </w:rPr>
        <w:t>5</w:t>
      </w:r>
      <w:r>
        <w:rPr>
          <w:rFonts w:hint="eastAsia" w:ascii="仿宋" w:hAnsi="仿宋" w:eastAsia="仿宋" w:cs="仿宋"/>
          <w:sz w:val="24"/>
          <w:szCs w:val="24"/>
        </w:rPr>
        <w:t>）工程开工前，为合同工程办理工程质量保险；并由保险公司对工程质量、施工安全进行综合担保，以及聘请专业的团队进行工程建设全过程风险、质量控制。</w:t>
      </w:r>
    </w:p>
    <w:p>
      <w:pPr>
        <w:pStyle w:val="23"/>
        <w:tabs>
          <w:tab w:val="left" w:pos="1320"/>
        </w:tabs>
        <w:adjustRightInd w:val="0"/>
        <w:snapToGrid w:val="0"/>
        <w:spacing w:line="480" w:lineRule="auto"/>
        <w:rPr>
          <w:rFonts w:ascii="仿宋" w:hAnsi="仿宋" w:eastAsia="仿宋" w:cs="仿宋"/>
          <w:b/>
          <w:bCs/>
          <w:color w:val="000000"/>
          <w:sz w:val="24"/>
          <w:szCs w:val="24"/>
          <w:u w:val="dotted"/>
        </w:rPr>
      </w:pPr>
      <w:r>
        <w:rPr>
          <w:rFonts w:ascii="仿宋" w:hAnsi="仿宋" w:eastAsia="仿宋" w:cs="仿宋"/>
          <w:b/>
          <w:bCs/>
          <w:color w:val="000000"/>
          <w:sz w:val="24"/>
          <w:szCs w:val="24"/>
        </w:rPr>
        <w:t xml:space="preserve">32.2  </w:t>
      </w:r>
      <w:r>
        <w:rPr>
          <w:rFonts w:ascii="仿宋" w:hAnsi="仿宋" w:eastAsia="仿宋" w:cs="仿宋"/>
          <w:b/>
          <w:bCs/>
          <w:color w:val="000000"/>
          <w:sz w:val="24"/>
          <w:szCs w:val="24"/>
          <w:u w:val="dotted"/>
        </w:rPr>
        <w:t xml:space="preserve">                                                                                                        </w:t>
      </w:r>
    </w:p>
    <w:p>
      <w:pPr>
        <w:pStyle w:val="23"/>
        <w:adjustRightInd w:val="0"/>
        <w:snapToGrid w:val="0"/>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1778048" behindDoc="0" locked="0" layoutInCell="1" allowOverlap="1">
                <wp:simplePos x="0" y="0"/>
                <wp:positionH relativeFrom="column">
                  <wp:posOffset>-114300</wp:posOffset>
                </wp:positionH>
                <wp:positionV relativeFrom="paragraph">
                  <wp:posOffset>635</wp:posOffset>
                </wp:positionV>
                <wp:extent cx="1028700" cy="478155"/>
                <wp:effectExtent l="0" t="0" r="0" b="0"/>
                <wp:wrapNone/>
                <wp:docPr id="118" name="文本框 119"/>
                <wp:cNvGraphicFramePr/>
                <a:graphic xmlns:a="http://schemas.openxmlformats.org/drawingml/2006/main">
                  <a:graphicData uri="http://schemas.microsoft.com/office/word/2010/wordprocessingShape">
                    <wps:wsp>
                      <wps:cNvSpPr txBox="1"/>
                      <wps:spPr>
                        <a:xfrm>
                          <a:off x="0" y="0"/>
                          <a:ext cx="1028700" cy="478155"/>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承包人办理保</w:t>
                            </w:r>
                          </w:p>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险</w:t>
                            </w:r>
                          </w:p>
                        </w:txbxContent>
                      </wps:txbx>
                      <wps:bodyPr wrap="square" upright="1"/>
                    </wps:wsp>
                  </a:graphicData>
                </a:graphic>
              </wp:anchor>
            </w:drawing>
          </mc:Choice>
          <mc:Fallback>
            <w:pict>
              <v:shape id="文本框 119" o:spid="_x0000_s1026" o:spt="202" type="#_x0000_t202" style="position:absolute;left:0pt;margin-left:-9pt;margin-top:0.05pt;height:37.65pt;width:81pt;z-index:251778048;mso-width-relative:page;mso-height-relative:page;" filled="f" stroked="f" coordsize="21600,21600" o:gfxdata="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OlOyxbUAAAABwEAAA8AAAAAAAAAAQAgAAAA&#10;IgAAAGRycy9kb3ducmV2LnhtbFBLAQIUABQAAAAIAIdO4kCY7DThnQEAABIDAAAOAAAAAAAAAAEA&#10;IAAAACMBAABkcnMvZTJvRG9jLnhtbFBLBQYAAAAABgAGAFkBAAAyBQ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承包人办理保</w:t>
                      </w:r>
                    </w:p>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险</w:t>
                      </w:r>
                    </w:p>
                  </w:txbxContent>
                </v:textbox>
              </v:shape>
            </w:pict>
          </mc:Fallback>
        </mc:AlternateContent>
      </w:r>
      <w:r>
        <w:rPr>
          <w:rFonts w:hint="eastAsia" w:ascii="仿宋" w:hAnsi="仿宋" w:eastAsia="仿宋" w:cs="仿宋"/>
          <w:color w:val="000000"/>
          <w:sz w:val="24"/>
          <w:szCs w:val="24"/>
        </w:rPr>
        <w:t>承包人应按照下列规定办理保险，并支付保险费：</w:t>
      </w:r>
    </w:p>
    <w:p>
      <w:pPr>
        <w:pStyle w:val="23"/>
        <w:adjustRightInd w:val="0"/>
        <w:snapToGrid w:val="0"/>
        <w:spacing w:line="360" w:lineRule="auto"/>
        <w:ind w:left="1617" w:leftChars="770" w:firstLine="1"/>
        <w:rPr>
          <w:rFonts w:ascii="仿宋" w:hAnsi="仿宋" w:eastAsia="仿宋" w:cs="Times New Roman"/>
          <w:color w:val="000000"/>
          <w:sz w:val="24"/>
          <w:szCs w:val="24"/>
        </w:rPr>
      </w:pPr>
      <w:r>
        <w:rPr>
          <w:rFonts w:ascii="仿宋" w:hAnsi="仿宋" w:eastAsia="仿宋" w:cs="仿宋"/>
          <w:color w:val="000000"/>
          <w:sz w:val="24"/>
          <w:szCs w:val="24"/>
        </w:rPr>
        <w:t>(1)</w:t>
      </w:r>
      <w:r>
        <w:rPr>
          <w:rFonts w:hint="eastAsia" w:ascii="仿宋" w:hAnsi="仿宋" w:eastAsia="仿宋" w:cs="仿宋"/>
          <w:color w:val="000000"/>
          <w:sz w:val="24"/>
          <w:szCs w:val="24"/>
        </w:rPr>
        <w:t>工程开工前，为施工场地内自有人员（包括分包人在内）办理工伤保险、意外伤害保险；</w:t>
      </w:r>
    </w:p>
    <w:p>
      <w:pPr>
        <w:pStyle w:val="23"/>
        <w:adjustRightInd w:val="0"/>
        <w:snapToGrid w:val="0"/>
        <w:spacing w:line="360" w:lineRule="auto"/>
        <w:ind w:left="1676" w:leftChars="798"/>
        <w:rPr>
          <w:rFonts w:ascii="仿宋" w:hAnsi="仿宋" w:eastAsia="仿宋" w:cs="Times New Roman"/>
          <w:color w:val="000000"/>
          <w:sz w:val="24"/>
          <w:szCs w:val="24"/>
        </w:rPr>
      </w:pPr>
      <w:r>
        <w:rPr>
          <w:rFonts w:ascii="仿宋" w:hAnsi="仿宋" w:eastAsia="仿宋" w:cs="仿宋"/>
          <w:color w:val="000000"/>
          <w:sz w:val="24"/>
          <w:szCs w:val="24"/>
        </w:rPr>
        <w:t>(2)</w:t>
      </w:r>
      <w:r>
        <w:rPr>
          <w:rFonts w:hint="eastAsia" w:ascii="仿宋" w:hAnsi="仿宋" w:eastAsia="仿宋" w:cs="仿宋"/>
          <w:color w:val="000000"/>
          <w:sz w:val="24"/>
          <w:szCs w:val="24"/>
        </w:rPr>
        <w:t>为施工场地内的自有施工设备、第</w:t>
      </w:r>
      <w:r>
        <w:rPr>
          <w:rFonts w:ascii="仿宋" w:hAnsi="仿宋" w:eastAsia="仿宋" w:cs="仿宋"/>
          <w:color w:val="000000"/>
          <w:sz w:val="24"/>
          <w:szCs w:val="24"/>
        </w:rPr>
        <w:t>32.1</w:t>
      </w:r>
      <w:r>
        <w:rPr>
          <w:rFonts w:hint="eastAsia" w:ascii="仿宋" w:hAnsi="仿宋" w:eastAsia="仿宋" w:cs="仿宋"/>
          <w:color w:val="000000"/>
          <w:sz w:val="24"/>
          <w:szCs w:val="24"/>
        </w:rPr>
        <w:t>款第</w:t>
      </w:r>
      <w:r>
        <w:rPr>
          <w:rFonts w:ascii="仿宋" w:hAnsi="仿宋" w:eastAsia="仿宋" w:cs="仿宋"/>
          <w:color w:val="000000"/>
          <w:sz w:val="24"/>
          <w:szCs w:val="24"/>
        </w:rPr>
        <w:t>(4)</w:t>
      </w:r>
      <w:r>
        <w:rPr>
          <w:rFonts w:hint="eastAsia" w:ascii="仿宋" w:hAnsi="仿宋" w:eastAsia="仿宋" w:cs="仿宋"/>
          <w:color w:val="000000"/>
          <w:sz w:val="24"/>
          <w:szCs w:val="24"/>
        </w:rPr>
        <w:t>点以外采购进场的材料和工程设备等办理保险。</w:t>
      </w:r>
    </w:p>
    <w:p>
      <w:pPr>
        <w:pStyle w:val="23"/>
        <w:tabs>
          <w:tab w:val="left" w:pos="1080"/>
        </w:tabs>
        <w:adjustRightInd w:val="0"/>
        <w:snapToGrid w:val="0"/>
        <w:spacing w:line="360" w:lineRule="auto"/>
        <w:ind w:left="1680" w:leftChars="800"/>
        <w:rPr>
          <w:rFonts w:ascii="仿宋" w:hAnsi="仿宋" w:eastAsia="仿宋" w:cs="Times New Roman"/>
          <w:color w:val="000000"/>
          <w:sz w:val="24"/>
          <w:szCs w:val="24"/>
        </w:rPr>
      </w:pPr>
      <w:r>
        <w:rPr>
          <w:rFonts w:hint="eastAsia" w:ascii="仿宋" w:hAnsi="仿宋" w:eastAsia="仿宋" w:cs="仿宋"/>
          <w:color w:val="000000"/>
          <w:sz w:val="24"/>
          <w:szCs w:val="24"/>
        </w:rPr>
        <w:t>保险期从开工之日起至工程竣工验收合格之日止。</w:t>
      </w:r>
    </w:p>
    <w:p>
      <w:pPr>
        <w:pStyle w:val="23"/>
        <w:tabs>
          <w:tab w:val="left" w:pos="1080"/>
        </w:tabs>
        <w:adjustRightInd w:val="0"/>
        <w:snapToGrid w:val="0"/>
        <w:spacing w:line="360" w:lineRule="auto"/>
        <w:rPr>
          <w:rFonts w:ascii="仿宋" w:hAnsi="仿宋" w:eastAsia="仿宋" w:cs="仿宋"/>
          <w:b/>
          <w:bCs/>
          <w:color w:val="000000"/>
          <w:sz w:val="24"/>
          <w:szCs w:val="24"/>
          <w:u w:val="dotted"/>
        </w:rPr>
      </w:pPr>
      <w:r>
        <mc:AlternateContent>
          <mc:Choice Requires="wps">
            <w:drawing>
              <wp:anchor distT="0" distB="0" distL="114300" distR="114300" simplePos="0" relativeHeight="251779072" behindDoc="0" locked="0" layoutInCell="1" allowOverlap="1">
                <wp:simplePos x="0" y="0"/>
                <wp:positionH relativeFrom="column">
                  <wp:posOffset>-114300</wp:posOffset>
                </wp:positionH>
                <wp:positionV relativeFrom="paragraph">
                  <wp:posOffset>287020</wp:posOffset>
                </wp:positionV>
                <wp:extent cx="914400" cy="541020"/>
                <wp:effectExtent l="0" t="0" r="0" b="0"/>
                <wp:wrapNone/>
                <wp:docPr id="119" name="文本框 120"/>
                <wp:cNvGraphicFramePr/>
                <a:graphic xmlns:a="http://schemas.openxmlformats.org/drawingml/2006/main">
                  <a:graphicData uri="http://schemas.microsoft.com/office/word/2010/wordprocessingShape">
                    <wps:wsp>
                      <wps:cNvSpPr txBox="1"/>
                      <wps:spPr>
                        <a:xfrm>
                          <a:off x="0" y="0"/>
                          <a:ext cx="914400" cy="54102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双方提供保险单和凭证</w:t>
                            </w:r>
                          </w:p>
                        </w:txbxContent>
                      </wps:txbx>
                      <wps:bodyPr wrap="square" upright="1"/>
                    </wps:wsp>
                  </a:graphicData>
                </a:graphic>
              </wp:anchor>
            </w:drawing>
          </mc:Choice>
          <mc:Fallback>
            <w:pict>
              <v:shape id="文本框 120" o:spid="_x0000_s1026" o:spt="202" type="#_x0000_t202" style="position:absolute;left:0pt;margin-left:-9pt;margin-top:22.6pt;height:42.6pt;width:72pt;z-index:251779072;mso-width-relative:page;mso-height-relative:page;" filled="f" stroked="f" coordsize="21600,21600" o:gfxdata="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iyRneNgAAAAKAQAADwAAAAAAAAABACAA&#10;AAAiAAAAZHJzL2Rvd25yZXYueG1sUEsBAhQAFAAAAAgAh07iQMzXtUmbAQAAEQMAAA4AAAAAAAAA&#10;AQAgAAAAJwEAAGRycy9lMm9Eb2MueG1sUEsFBgAAAAAGAAYAWQEAADQFA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双方提供保险单和凭证</w:t>
                      </w:r>
                    </w:p>
                  </w:txbxContent>
                </v:textbox>
              </v:shape>
            </w:pict>
          </mc:Fallback>
        </mc:AlternateContent>
      </w:r>
      <w:r>
        <w:rPr>
          <w:rFonts w:ascii="仿宋" w:hAnsi="仿宋" w:eastAsia="仿宋" w:cs="仿宋"/>
          <w:b/>
          <w:bCs/>
          <w:color w:val="000000"/>
          <w:sz w:val="24"/>
          <w:szCs w:val="24"/>
        </w:rPr>
        <w:t xml:space="preserve">32.3  </w:t>
      </w:r>
      <w:r>
        <w:rPr>
          <w:rFonts w:ascii="仿宋" w:hAnsi="仿宋" w:eastAsia="仿宋" w:cs="仿宋"/>
          <w:b/>
          <w:bCs/>
          <w:color w:val="000000"/>
          <w:sz w:val="24"/>
          <w:szCs w:val="24"/>
          <w:u w:val="dotted"/>
        </w:rPr>
        <w:t xml:space="preserve">                                                                                                        </w:t>
      </w:r>
    </w:p>
    <w:p>
      <w:pPr>
        <w:pStyle w:val="23"/>
        <w:adjustRightInd w:val="0"/>
        <w:snapToGrid w:val="0"/>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合同一方当事人应按照本合同要求向另一方当事人提供有效的投保保险单和保险凭证。</w:t>
      </w:r>
    </w:p>
    <w:p>
      <w:pPr>
        <w:pStyle w:val="23"/>
        <w:tabs>
          <w:tab w:val="left" w:pos="1320"/>
        </w:tabs>
        <w:adjustRightInd w:val="0"/>
        <w:snapToGrid w:val="0"/>
        <w:spacing w:line="360" w:lineRule="auto"/>
        <w:rPr>
          <w:rFonts w:ascii="仿宋" w:hAnsi="仿宋" w:eastAsia="仿宋" w:cs="仿宋"/>
          <w:b/>
          <w:bCs/>
          <w:color w:val="000000"/>
          <w:sz w:val="24"/>
          <w:szCs w:val="24"/>
          <w:u w:val="dotted"/>
        </w:rPr>
      </w:pPr>
      <w:r>
        <mc:AlternateContent>
          <mc:Choice Requires="wps">
            <w:drawing>
              <wp:anchor distT="0" distB="0" distL="114300" distR="114300" simplePos="0" relativeHeight="251780096" behindDoc="0" locked="0" layoutInCell="1" allowOverlap="1">
                <wp:simplePos x="0" y="0"/>
                <wp:positionH relativeFrom="column">
                  <wp:posOffset>-114300</wp:posOffset>
                </wp:positionH>
                <wp:positionV relativeFrom="paragraph">
                  <wp:posOffset>236855</wp:posOffset>
                </wp:positionV>
                <wp:extent cx="914400" cy="396240"/>
                <wp:effectExtent l="0" t="0" r="0" b="0"/>
                <wp:wrapNone/>
                <wp:docPr id="120" name="文本框 121"/>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pPr>
                              <w:spacing w:line="240" w:lineRule="exact"/>
                              <w:rPr>
                                <w:rFonts w:ascii="宋体" w:cs="Times New Roman"/>
                                <w:sz w:val="18"/>
                                <w:szCs w:val="18"/>
                              </w:rPr>
                            </w:pPr>
                            <w:r>
                              <w:rPr>
                                <w:rFonts w:hint="eastAsia" w:ascii="楷体_GB2312" w:hAnsi="宋体" w:eastAsia="楷体_GB2312" w:cs="楷体_GB2312"/>
                                <w:b/>
                                <w:bCs/>
                                <w:color w:val="000000"/>
                                <w:sz w:val="18"/>
                                <w:szCs w:val="18"/>
                              </w:rPr>
                              <w:t>未按规定投保的补救</w:t>
                            </w:r>
                          </w:p>
                        </w:txbxContent>
                      </wps:txbx>
                      <wps:bodyPr wrap="square" upright="1"/>
                    </wps:wsp>
                  </a:graphicData>
                </a:graphic>
              </wp:anchor>
            </w:drawing>
          </mc:Choice>
          <mc:Fallback>
            <w:pict>
              <v:shape id="文本框 121" o:spid="_x0000_s1026" o:spt="202" type="#_x0000_t202" style="position:absolute;left:0pt;margin-left:-9pt;margin-top:18.65pt;height:31.2pt;width:72pt;z-index:251780096;mso-width-relative:page;mso-height-relative:page;" filled="f" stroked="f" coordsize="21600,21600" o:gfxdata="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FwokOLXAAAACQEAAA8AAAAAAAAAAQAg&#10;AAAAIgAAAGRycy9kb3ducmV2LnhtbFBLAQIUABQAAAAIAIdO4kDoLCtOnQEAABEDAAAOAAAAAAAA&#10;AAEAIAAAACYBAABkcnMvZTJvRG9jLnhtbFBLBQYAAAAABgAGAFkBAAA1BQAAAAA=&#10;">
                <v:fill on="f" focussize="0,0"/>
                <v:stroke on="f"/>
                <v:imagedata o:title=""/>
                <o:lock v:ext="edit" aspectratio="f"/>
                <v:textbox>
                  <w:txbxContent>
                    <w:p>
                      <w:pPr>
                        <w:spacing w:line="240" w:lineRule="exact"/>
                        <w:rPr>
                          <w:rFonts w:ascii="宋体" w:cs="Times New Roman"/>
                          <w:sz w:val="18"/>
                          <w:szCs w:val="18"/>
                        </w:rPr>
                      </w:pPr>
                      <w:r>
                        <w:rPr>
                          <w:rFonts w:hint="eastAsia" w:ascii="楷体_GB2312" w:hAnsi="宋体" w:eastAsia="楷体_GB2312" w:cs="楷体_GB2312"/>
                          <w:b/>
                          <w:bCs/>
                          <w:color w:val="000000"/>
                          <w:sz w:val="18"/>
                          <w:szCs w:val="18"/>
                        </w:rPr>
                        <w:t>未按规定投保的补救</w:t>
                      </w:r>
                    </w:p>
                  </w:txbxContent>
                </v:textbox>
              </v:shape>
            </w:pict>
          </mc:Fallback>
        </mc:AlternateContent>
      </w:r>
      <w:r>
        <w:rPr>
          <w:rFonts w:ascii="仿宋" w:hAnsi="仿宋" w:eastAsia="仿宋" w:cs="仿宋"/>
          <w:b/>
          <w:bCs/>
          <w:color w:val="000000"/>
          <w:sz w:val="24"/>
          <w:szCs w:val="24"/>
        </w:rPr>
        <w:t xml:space="preserve">32.4  </w:t>
      </w:r>
      <w:r>
        <w:rPr>
          <w:rFonts w:ascii="仿宋" w:hAnsi="仿宋" w:eastAsia="仿宋" w:cs="仿宋"/>
          <w:b/>
          <w:bCs/>
          <w:color w:val="000000"/>
          <w:sz w:val="24"/>
          <w:szCs w:val="24"/>
          <w:u w:val="dotted"/>
        </w:rPr>
        <w:t xml:space="preserve">                                                                                                        </w:t>
      </w:r>
    </w:p>
    <w:p>
      <w:pPr>
        <w:pStyle w:val="23"/>
        <w:adjustRightInd w:val="0"/>
        <w:snapToGrid w:val="0"/>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合同双方当事人应遵守本条规定办理有关保险事项。如果未按规定投保的，应按下列规定补偿：</w:t>
      </w:r>
    </w:p>
    <w:p>
      <w:pPr>
        <w:pStyle w:val="23"/>
        <w:adjustRightInd w:val="0"/>
        <w:snapToGrid w:val="0"/>
        <w:spacing w:line="360" w:lineRule="auto"/>
        <w:ind w:left="1617" w:leftChars="770" w:firstLine="1"/>
        <w:rPr>
          <w:rFonts w:ascii="仿宋" w:hAnsi="仿宋" w:eastAsia="仿宋" w:cs="Times New Roman"/>
          <w:color w:val="000000"/>
          <w:sz w:val="24"/>
          <w:szCs w:val="24"/>
        </w:rPr>
      </w:pPr>
      <w:r>
        <w:rPr>
          <w:rFonts w:ascii="仿宋" w:hAnsi="仿宋" w:eastAsia="仿宋" w:cs="仿宋"/>
          <w:color w:val="000000"/>
          <w:sz w:val="24"/>
          <w:szCs w:val="24"/>
        </w:rPr>
        <w:t>(1)</w:t>
      </w:r>
      <w:r>
        <w:rPr>
          <w:rFonts w:hint="eastAsia" w:ascii="仿宋" w:hAnsi="仿宋" w:eastAsia="仿宋" w:cs="仿宋"/>
          <w:color w:val="000000"/>
          <w:sz w:val="24"/>
          <w:szCs w:val="24"/>
        </w:rPr>
        <w:t>由于负有投保义务的合同一方当事人未按合同约定办理保险，或未能使保险持续有效的，则另一方当事人可代为办理，所需费用由对方当事人承担；</w:t>
      </w:r>
    </w:p>
    <w:p>
      <w:pPr>
        <w:pStyle w:val="23"/>
        <w:adjustRightInd w:val="0"/>
        <w:snapToGrid w:val="0"/>
        <w:spacing w:line="360" w:lineRule="auto"/>
        <w:ind w:left="1617" w:leftChars="770" w:firstLine="1"/>
        <w:rPr>
          <w:rFonts w:ascii="仿宋" w:hAnsi="仿宋" w:eastAsia="仿宋" w:cs="Times New Roman"/>
          <w:color w:val="000000"/>
          <w:sz w:val="24"/>
          <w:szCs w:val="24"/>
        </w:rPr>
      </w:pPr>
      <w:r>
        <w:rPr>
          <w:rFonts w:ascii="仿宋" w:hAnsi="仿宋" w:eastAsia="仿宋" w:cs="仿宋"/>
          <w:color w:val="000000"/>
          <w:sz w:val="24"/>
          <w:szCs w:val="24"/>
        </w:rPr>
        <w:t>(2)</w:t>
      </w:r>
      <w:r>
        <w:rPr>
          <w:rFonts w:hint="eastAsia" w:ascii="仿宋" w:hAnsi="仿宋" w:eastAsia="仿宋" w:cs="仿宋"/>
          <w:color w:val="000000"/>
          <w:sz w:val="24"/>
          <w:szCs w:val="24"/>
        </w:rPr>
        <w:t>由于负有投保义务的合同一方当事人未按合同约定办理某项保险，导致受益人未能得到保险人的赔偿，则该项保险金应由负有投保义务的一方当事人支付。</w:t>
      </w:r>
    </w:p>
    <w:p>
      <w:pPr>
        <w:pStyle w:val="23"/>
        <w:adjustRightInd w:val="0"/>
        <w:snapToGrid w:val="0"/>
        <w:spacing w:line="360" w:lineRule="auto"/>
        <w:rPr>
          <w:rFonts w:ascii="仿宋" w:hAnsi="仿宋" w:eastAsia="仿宋" w:cs="仿宋"/>
          <w:color w:val="000000"/>
          <w:sz w:val="24"/>
          <w:szCs w:val="24"/>
          <w:u w:val="dotted"/>
        </w:rPr>
      </w:pPr>
      <w:r>
        <mc:AlternateContent>
          <mc:Choice Requires="wps">
            <w:drawing>
              <wp:anchor distT="0" distB="0" distL="114300" distR="114300" simplePos="0" relativeHeight="251781120" behindDoc="0" locked="0" layoutInCell="1" allowOverlap="1">
                <wp:simplePos x="0" y="0"/>
                <wp:positionH relativeFrom="column">
                  <wp:posOffset>-114300</wp:posOffset>
                </wp:positionH>
                <wp:positionV relativeFrom="paragraph">
                  <wp:posOffset>292100</wp:posOffset>
                </wp:positionV>
                <wp:extent cx="914400" cy="541020"/>
                <wp:effectExtent l="0" t="0" r="0" b="0"/>
                <wp:wrapNone/>
                <wp:docPr id="121" name="文本框 122"/>
                <wp:cNvGraphicFramePr/>
                <a:graphic xmlns:a="http://schemas.openxmlformats.org/drawingml/2006/main">
                  <a:graphicData uri="http://schemas.microsoft.com/office/word/2010/wordprocessingShape">
                    <wps:wsp>
                      <wps:cNvSpPr txBox="1"/>
                      <wps:spPr>
                        <a:xfrm>
                          <a:off x="0" y="0"/>
                          <a:ext cx="914400" cy="54102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发生保险事故双方应尽的责任</w:t>
                            </w:r>
                          </w:p>
                        </w:txbxContent>
                      </wps:txbx>
                      <wps:bodyPr wrap="square" upright="1"/>
                    </wps:wsp>
                  </a:graphicData>
                </a:graphic>
              </wp:anchor>
            </w:drawing>
          </mc:Choice>
          <mc:Fallback>
            <w:pict>
              <v:shape id="文本框 122" o:spid="_x0000_s1026" o:spt="202" type="#_x0000_t202" style="position:absolute;left:0pt;margin-left:-9pt;margin-top:23pt;height:42.6pt;width:72pt;z-index:251781120;mso-width-relative:page;mso-height-relative:page;" filled="f" stroked="f" coordsize="21600,21600" o:gfxdata="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MY8pRfXAAAACgEAAA8AAAAAAAAAAQAg&#10;AAAAIgAAAGRycy9kb3ducmV2LnhtbFBLAQIUABQAAAAIAIdO4kB76GfOnQEAABEDAAAOAAAAAAAA&#10;AAEAIAAAACYBAABkcnMvZTJvRG9jLnhtbFBLBQYAAAAABgAGAFkBAAA1BQ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发生保险事故双方应尽的责任</w:t>
                      </w:r>
                    </w:p>
                  </w:txbxContent>
                </v:textbox>
              </v:shape>
            </w:pict>
          </mc:Fallback>
        </mc:AlternateContent>
      </w:r>
      <w:r>
        <w:rPr>
          <w:rFonts w:ascii="仿宋" w:hAnsi="仿宋" w:eastAsia="仿宋" w:cs="仿宋"/>
          <w:b/>
          <w:bCs/>
          <w:color w:val="000000"/>
          <w:sz w:val="24"/>
          <w:szCs w:val="24"/>
        </w:rPr>
        <w:t xml:space="preserve">32.5 </w:t>
      </w:r>
      <w:r>
        <w:rPr>
          <w:rFonts w:ascii="仿宋" w:hAnsi="仿宋" w:eastAsia="仿宋" w:cs="仿宋"/>
          <w:color w:val="000000"/>
          <w:sz w:val="24"/>
          <w:szCs w:val="24"/>
        </w:rPr>
        <w:t xml:space="preserve"> </w:t>
      </w:r>
      <w:r>
        <w:rPr>
          <w:rFonts w:ascii="仿宋" w:hAnsi="仿宋" w:eastAsia="仿宋" w:cs="仿宋"/>
          <w:color w:val="000000"/>
          <w:sz w:val="24"/>
          <w:szCs w:val="24"/>
          <w:u w:val="dotted"/>
        </w:rPr>
        <w:t xml:space="preserve">                                                                                                        </w:t>
      </w:r>
    </w:p>
    <w:p>
      <w:pPr>
        <w:pStyle w:val="23"/>
        <w:adjustRightInd w:val="0"/>
        <w:snapToGrid w:val="0"/>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当合同工程发生保险事故时</w:t>
      </w:r>
      <w:r>
        <w:rPr>
          <w:rFonts w:ascii="仿宋" w:hAnsi="仿宋" w:eastAsia="仿宋" w:cs="仿宋"/>
          <w:color w:val="000000"/>
          <w:sz w:val="24"/>
          <w:szCs w:val="24"/>
        </w:rPr>
        <w:t>,</w:t>
      </w:r>
      <w:r>
        <w:rPr>
          <w:rFonts w:hint="eastAsia" w:ascii="仿宋" w:hAnsi="仿宋" w:eastAsia="仿宋" w:cs="仿宋"/>
          <w:color w:val="000000"/>
          <w:sz w:val="24"/>
          <w:szCs w:val="24"/>
        </w:rPr>
        <w:t>被保险人应及时通知保险人，并提供有关资料。合同双方当事人有责任采取合理有效措施防止或减少损失，并应相互协助做好向保险人的报告和理赔工作。</w:t>
      </w:r>
    </w:p>
    <w:p>
      <w:pPr>
        <w:pStyle w:val="23"/>
        <w:tabs>
          <w:tab w:val="left" w:pos="1320"/>
          <w:tab w:val="left" w:pos="1620"/>
        </w:tabs>
        <w:adjustRightInd w:val="0"/>
        <w:snapToGrid w:val="0"/>
        <w:spacing w:line="360" w:lineRule="auto"/>
        <w:rPr>
          <w:rFonts w:ascii="仿宋" w:hAnsi="仿宋" w:eastAsia="仿宋" w:cs="仿宋"/>
          <w:b/>
          <w:bCs/>
          <w:color w:val="000000"/>
          <w:sz w:val="24"/>
          <w:szCs w:val="24"/>
          <w:u w:val="dotted"/>
        </w:rPr>
      </w:pPr>
      <w:r>
        <w:rPr>
          <w:rFonts w:ascii="仿宋" w:hAnsi="仿宋" w:eastAsia="仿宋" w:cs="仿宋"/>
          <w:b/>
          <w:bCs/>
          <w:color w:val="000000"/>
          <w:sz w:val="24"/>
          <w:szCs w:val="24"/>
        </w:rPr>
        <w:t xml:space="preserve">32.6  </w:t>
      </w:r>
      <w:r>
        <w:rPr>
          <w:rFonts w:ascii="仿宋" w:hAnsi="仿宋" w:eastAsia="仿宋" w:cs="仿宋"/>
          <w:b/>
          <w:bCs/>
          <w:color w:val="000000"/>
          <w:sz w:val="24"/>
          <w:szCs w:val="24"/>
          <w:u w:val="dotted"/>
        </w:rPr>
        <w:t xml:space="preserve">                                                                                                        </w:t>
      </w:r>
    </w:p>
    <w:p>
      <w:pPr>
        <w:pStyle w:val="23"/>
        <w:adjustRightInd w:val="0"/>
        <w:snapToGrid w:val="0"/>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1782144" behindDoc="0" locked="0" layoutInCell="1" allowOverlap="1">
                <wp:simplePos x="0" y="0"/>
                <wp:positionH relativeFrom="column">
                  <wp:posOffset>-114300</wp:posOffset>
                </wp:positionH>
                <wp:positionV relativeFrom="paragraph">
                  <wp:posOffset>0</wp:posOffset>
                </wp:positionV>
                <wp:extent cx="914400" cy="552450"/>
                <wp:effectExtent l="0" t="0" r="0" b="0"/>
                <wp:wrapNone/>
                <wp:docPr id="122" name="文本框 123"/>
                <wp:cNvGraphicFramePr/>
                <a:graphic xmlns:a="http://schemas.openxmlformats.org/drawingml/2006/main">
                  <a:graphicData uri="http://schemas.microsoft.com/office/word/2010/wordprocessingShape">
                    <wps:wsp>
                      <wps:cNvSpPr txBox="1"/>
                      <wps:spPr>
                        <a:xfrm>
                          <a:off x="0" y="0"/>
                          <a:ext cx="914400" cy="55245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工程变更被保险人应尽的责任</w:t>
                            </w:r>
                          </w:p>
                        </w:txbxContent>
                      </wps:txbx>
                      <wps:bodyPr wrap="square" upright="1"/>
                    </wps:wsp>
                  </a:graphicData>
                </a:graphic>
              </wp:anchor>
            </w:drawing>
          </mc:Choice>
          <mc:Fallback>
            <w:pict>
              <v:shape id="文本框 123" o:spid="_x0000_s1026" o:spt="202" type="#_x0000_t202" style="position:absolute;left:0pt;margin-left:-9pt;margin-top:0pt;height:43.5pt;width:72pt;z-index:251782144;mso-width-relative:page;mso-height-relative:page;" filled="f" stroked="f" coordsize="21600,21600" o:gfxdata="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J9EAn7UAAAABwEAAA8AAAAAAAAAAQAgAAAA&#10;IgAAAGRycy9kb3ducmV2LnhtbFBLAQIUABQAAAAIAIdO4kAIeq0ZnQEAABEDAAAOAAAAAAAAAAEA&#10;IAAAACMBAABkcnMvZTJvRG9jLnhtbFBLBQYAAAAABgAGAFkBAAAyBQ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工程变更被保险人应尽的责任</w:t>
                      </w:r>
                    </w:p>
                  </w:txbxContent>
                </v:textbox>
              </v:shape>
            </w:pict>
          </mc:Fallback>
        </mc:AlternateContent>
      </w:r>
      <w:r>
        <w:rPr>
          <w:rFonts w:hint="eastAsia" w:ascii="仿宋" w:hAnsi="仿宋" w:eastAsia="仿宋" w:cs="仿宋"/>
          <w:color w:val="000000"/>
          <w:sz w:val="24"/>
          <w:szCs w:val="24"/>
        </w:rPr>
        <w:t>当合同工程的性质、规模或计划发生变更时，被保险人应及时通知保险人，并在合同履行期间按照本条规定保证足够的保险额，由此造成的费用由责任方承担。</w:t>
      </w:r>
    </w:p>
    <w:p>
      <w:pPr>
        <w:pStyle w:val="23"/>
        <w:tabs>
          <w:tab w:val="left" w:pos="1320"/>
        </w:tabs>
        <w:adjustRightInd w:val="0"/>
        <w:snapToGrid w:val="0"/>
        <w:spacing w:line="360" w:lineRule="auto"/>
        <w:rPr>
          <w:rFonts w:ascii="仿宋" w:hAnsi="仿宋" w:eastAsia="仿宋" w:cs="仿宋"/>
          <w:b/>
          <w:bCs/>
          <w:color w:val="000000"/>
          <w:sz w:val="24"/>
          <w:szCs w:val="24"/>
          <w:u w:val="dotted"/>
        </w:rPr>
      </w:pPr>
      <w:r>
        <w:rPr>
          <w:rFonts w:ascii="仿宋" w:hAnsi="仿宋" w:eastAsia="仿宋" w:cs="仿宋"/>
          <w:b/>
          <w:bCs/>
          <w:color w:val="000000"/>
          <w:sz w:val="24"/>
          <w:szCs w:val="24"/>
        </w:rPr>
        <w:t xml:space="preserve">32.7  </w:t>
      </w:r>
      <w:r>
        <w:rPr>
          <w:rFonts w:ascii="仿宋" w:hAnsi="仿宋" w:eastAsia="仿宋" w:cs="仿宋"/>
          <w:b/>
          <w:bCs/>
          <w:color w:val="000000"/>
          <w:sz w:val="24"/>
          <w:szCs w:val="24"/>
          <w:u w:val="dotted"/>
        </w:rPr>
        <w:t xml:space="preserve">                                                                                                        </w:t>
      </w:r>
    </w:p>
    <w:p>
      <w:pPr>
        <w:pStyle w:val="23"/>
        <w:tabs>
          <w:tab w:val="left" w:pos="1320"/>
        </w:tabs>
        <w:adjustRightInd w:val="0"/>
        <w:snapToGrid w:val="0"/>
        <w:spacing w:line="360" w:lineRule="auto"/>
        <w:ind w:left="1575" w:leftChars="750"/>
        <w:rPr>
          <w:rFonts w:ascii="仿宋" w:hAnsi="仿宋" w:eastAsia="仿宋" w:cs="Times New Roman"/>
          <w:b/>
          <w:bCs/>
          <w:color w:val="000000"/>
          <w:sz w:val="24"/>
          <w:szCs w:val="24"/>
        </w:rPr>
      </w:pPr>
      <w:r>
        <mc:AlternateContent>
          <mc:Choice Requires="wps">
            <w:drawing>
              <wp:anchor distT="0" distB="0" distL="114300" distR="114300" simplePos="0" relativeHeight="251783168" behindDoc="0" locked="0" layoutInCell="1" allowOverlap="1">
                <wp:simplePos x="0" y="0"/>
                <wp:positionH relativeFrom="column">
                  <wp:posOffset>-66675</wp:posOffset>
                </wp:positionH>
                <wp:positionV relativeFrom="paragraph">
                  <wp:posOffset>13970</wp:posOffset>
                </wp:positionV>
                <wp:extent cx="914400" cy="425450"/>
                <wp:effectExtent l="0" t="0" r="0" b="0"/>
                <wp:wrapNone/>
                <wp:docPr id="123" name="文本框 124"/>
                <wp:cNvGraphicFramePr/>
                <a:graphic xmlns:a="http://schemas.openxmlformats.org/drawingml/2006/main">
                  <a:graphicData uri="http://schemas.microsoft.com/office/word/2010/wordprocessingShape">
                    <wps:wsp>
                      <wps:cNvSpPr txBox="1"/>
                      <wps:spPr>
                        <a:xfrm>
                          <a:off x="0" y="0"/>
                          <a:ext cx="914400" cy="42545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保险赔偿金的用途</w:t>
                            </w:r>
                          </w:p>
                        </w:txbxContent>
                      </wps:txbx>
                      <wps:bodyPr wrap="square" upright="1"/>
                    </wps:wsp>
                  </a:graphicData>
                </a:graphic>
              </wp:anchor>
            </w:drawing>
          </mc:Choice>
          <mc:Fallback>
            <w:pict>
              <v:shape id="文本框 124" o:spid="_x0000_s1026" o:spt="202" type="#_x0000_t202" style="position:absolute;left:0pt;margin-left:-5.25pt;margin-top:1.1pt;height:33.5pt;width:72pt;z-index:251783168;mso-width-relative:page;mso-height-relative:page;" filled="f" stroked="f" coordsize="21600,21600" o:gfxdata="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CpP1NR1QAAAAgBAAAPAAAAAAAAAAEAIAAA&#10;ACIAAABkcnMvZG93bnJldi54bWxQSwECFAAUAAAACACHTuJAZFeCdJ0BAAARAwAADgAAAAAAAAAB&#10;ACAAAAAkAQAAZHJzL2Uyb0RvYy54bWxQSwUGAAAAAAYABgBZAQAAMwU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保险赔偿金的用途</w:t>
                      </w:r>
                    </w:p>
                  </w:txbxContent>
                </v:textbox>
              </v:shape>
            </w:pict>
          </mc:Fallback>
        </mc:AlternateContent>
      </w:r>
      <w:r>
        <w:rPr>
          <w:rFonts w:hint="eastAsia" w:ascii="仿宋" w:hAnsi="仿宋" w:eastAsia="仿宋" w:cs="仿宋"/>
          <w:color w:val="000000"/>
          <w:sz w:val="24"/>
          <w:szCs w:val="24"/>
        </w:rPr>
        <w:t>从保险人收到的因合同工程本身损失或损坏的保险金</w:t>
      </w:r>
      <w:r>
        <w:rPr>
          <w:rFonts w:ascii="仿宋" w:hAnsi="仿宋" w:eastAsia="仿宋" w:cs="仿宋"/>
          <w:color w:val="000000"/>
          <w:sz w:val="24"/>
          <w:szCs w:val="24"/>
        </w:rPr>
        <w:t>,</w:t>
      </w:r>
      <w:r>
        <w:rPr>
          <w:rFonts w:hint="eastAsia" w:ascii="仿宋" w:hAnsi="仿宋" w:eastAsia="仿宋" w:cs="仿宋"/>
          <w:color w:val="000000"/>
          <w:sz w:val="24"/>
          <w:szCs w:val="24"/>
        </w:rPr>
        <w:t>应专项用于修复合同工程的损失或损坏，或作为对未能修复合同工程这些损失或损坏的补偿。</w:t>
      </w:r>
    </w:p>
    <w:p>
      <w:pPr>
        <w:pStyle w:val="23"/>
        <w:tabs>
          <w:tab w:val="left" w:pos="1320"/>
        </w:tabs>
        <w:adjustRightInd w:val="0"/>
        <w:snapToGrid w:val="0"/>
        <w:spacing w:line="360" w:lineRule="auto"/>
        <w:rPr>
          <w:rFonts w:ascii="仿宋" w:hAnsi="仿宋" w:eastAsia="仿宋" w:cs="仿宋"/>
          <w:b/>
          <w:bCs/>
          <w:color w:val="000000"/>
          <w:sz w:val="24"/>
          <w:szCs w:val="24"/>
          <w:u w:val="dotted"/>
        </w:rPr>
      </w:pPr>
      <w:r>
        <mc:AlternateContent>
          <mc:Choice Requires="wps">
            <w:drawing>
              <wp:anchor distT="0" distB="0" distL="114300" distR="114300" simplePos="0" relativeHeight="251784192" behindDoc="0" locked="0" layoutInCell="1" allowOverlap="1">
                <wp:simplePos x="0" y="0"/>
                <wp:positionH relativeFrom="column">
                  <wp:posOffset>-114300</wp:posOffset>
                </wp:positionH>
                <wp:positionV relativeFrom="paragraph">
                  <wp:posOffset>227330</wp:posOffset>
                </wp:positionV>
                <wp:extent cx="914400" cy="407035"/>
                <wp:effectExtent l="0" t="0" r="0" b="0"/>
                <wp:wrapNone/>
                <wp:docPr id="124" name="文本框 125"/>
                <wp:cNvGraphicFramePr/>
                <a:graphic xmlns:a="http://schemas.openxmlformats.org/drawingml/2006/main">
                  <a:graphicData uri="http://schemas.microsoft.com/office/word/2010/wordprocessingShape">
                    <wps:wsp>
                      <wps:cNvSpPr txBox="1"/>
                      <wps:spPr>
                        <a:xfrm>
                          <a:off x="0" y="0"/>
                          <a:ext cx="914400" cy="407035"/>
                        </a:xfrm>
                        <a:prstGeom prst="rect">
                          <a:avLst/>
                        </a:prstGeom>
                        <a:noFill/>
                        <a:ln>
                          <a:noFill/>
                        </a:ln>
                      </wps:spPr>
                      <wps:txbx>
                        <w:txbxContent>
                          <w:p>
                            <w:pPr>
                              <w:spacing w:line="240" w:lineRule="exact"/>
                              <w:rPr>
                                <w:rFonts w:ascii="宋体" w:cs="Times New Roman"/>
                                <w:sz w:val="18"/>
                                <w:szCs w:val="18"/>
                              </w:rPr>
                            </w:pPr>
                            <w:r>
                              <w:rPr>
                                <w:rFonts w:hint="eastAsia" w:ascii="楷体_GB2312" w:hAnsi="宋体" w:eastAsia="楷体_GB2312" w:cs="楷体_GB2312"/>
                                <w:b/>
                                <w:bCs/>
                                <w:color w:val="000000"/>
                                <w:sz w:val="18"/>
                                <w:szCs w:val="18"/>
                              </w:rPr>
                              <w:t>约定投保事项</w:t>
                            </w:r>
                          </w:p>
                        </w:txbxContent>
                      </wps:txbx>
                      <wps:bodyPr wrap="square" upright="1"/>
                    </wps:wsp>
                  </a:graphicData>
                </a:graphic>
              </wp:anchor>
            </w:drawing>
          </mc:Choice>
          <mc:Fallback>
            <w:pict>
              <v:shape id="文本框 125" o:spid="_x0000_s1026" o:spt="202" type="#_x0000_t202" style="position:absolute;left:0pt;margin-left:-9pt;margin-top:17.9pt;height:32.05pt;width:72pt;z-index:251784192;mso-width-relative:page;mso-height-relative:page;" filled="f" stroked="f" coordsize="21600,21600" o:gfxdata="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Zdw8uNYAAAAJAQAADwAAAAAAAAABACAA&#10;AAAiAAAAZHJzL2Rvd25yZXYueG1sUEsBAhQAFAAAAAgAh07iQCNMEkmdAQAAEQMAAA4AAAAAAAAA&#10;AQAgAAAAJQEAAGRycy9lMm9Eb2MueG1sUEsFBgAAAAAGAAYAWQEAADQFAAAAAA==&#10;">
                <v:fill on="f" focussize="0,0"/>
                <v:stroke on="f"/>
                <v:imagedata o:title=""/>
                <o:lock v:ext="edit" aspectratio="f"/>
                <v:textbox>
                  <w:txbxContent>
                    <w:p>
                      <w:pPr>
                        <w:spacing w:line="240" w:lineRule="exact"/>
                        <w:rPr>
                          <w:rFonts w:ascii="宋体" w:cs="Times New Roman"/>
                          <w:sz w:val="18"/>
                          <w:szCs w:val="18"/>
                        </w:rPr>
                      </w:pPr>
                      <w:r>
                        <w:rPr>
                          <w:rFonts w:hint="eastAsia" w:ascii="楷体_GB2312" w:hAnsi="宋体" w:eastAsia="楷体_GB2312" w:cs="楷体_GB2312"/>
                          <w:b/>
                          <w:bCs/>
                          <w:color w:val="000000"/>
                          <w:sz w:val="18"/>
                          <w:szCs w:val="18"/>
                        </w:rPr>
                        <w:t>约定投保事项</w:t>
                      </w:r>
                    </w:p>
                  </w:txbxContent>
                </v:textbox>
              </v:shape>
            </w:pict>
          </mc:Fallback>
        </mc:AlternateContent>
      </w:r>
      <w:r>
        <w:rPr>
          <w:rFonts w:ascii="仿宋" w:hAnsi="仿宋" w:eastAsia="仿宋" w:cs="仿宋"/>
          <w:b/>
          <w:bCs/>
          <w:color w:val="000000"/>
          <w:sz w:val="24"/>
          <w:szCs w:val="24"/>
        </w:rPr>
        <w:t xml:space="preserve">32.8  </w:t>
      </w:r>
      <w:r>
        <w:rPr>
          <w:rFonts w:ascii="仿宋" w:hAnsi="仿宋" w:eastAsia="仿宋" w:cs="仿宋"/>
          <w:b/>
          <w:bCs/>
          <w:color w:val="000000"/>
          <w:sz w:val="24"/>
          <w:szCs w:val="24"/>
          <w:u w:val="dotted"/>
        </w:rPr>
        <w:t xml:space="preserve">                                                                                                        </w:t>
      </w:r>
    </w:p>
    <w:p>
      <w:pPr>
        <w:pStyle w:val="23"/>
        <w:adjustRightInd w:val="0"/>
        <w:snapToGrid w:val="0"/>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具体投保内容、保险金、保险期限及相关责任等事项，合同双方当事人应在专用条款中约定。</w:t>
      </w:r>
    </w:p>
    <w:p>
      <w:pPr>
        <w:pStyle w:val="23"/>
        <w:adjustRightInd w:val="0"/>
        <w:snapToGrid w:val="0"/>
        <w:spacing w:line="360" w:lineRule="auto"/>
        <w:ind w:right="-238"/>
        <w:outlineLvl w:val="1"/>
        <w:rPr>
          <w:rFonts w:ascii="仿宋" w:hAnsi="仿宋" w:eastAsia="仿宋" w:cs="Times New Roman"/>
          <w:b/>
          <w:bCs/>
          <w:color w:val="000000"/>
          <w:sz w:val="24"/>
          <w:szCs w:val="24"/>
        </w:rPr>
      </w:pPr>
      <w:r>
        <w:rPr>
          <w:rFonts w:ascii="仿宋" w:hAnsi="仿宋" w:eastAsia="仿宋" w:cs="仿宋"/>
          <w:b/>
          <w:bCs/>
          <w:color w:val="000000"/>
          <w:sz w:val="24"/>
          <w:szCs w:val="24"/>
          <w:u w:val="single"/>
        </w:rPr>
        <w:t xml:space="preserve">                                                                                                              </w:t>
      </w:r>
    </w:p>
    <w:p>
      <w:pPr>
        <w:pStyle w:val="23"/>
        <w:adjustRightInd w:val="0"/>
        <w:snapToGrid w:val="0"/>
        <w:spacing w:line="360" w:lineRule="auto"/>
        <w:ind w:right="-238"/>
        <w:jc w:val="center"/>
        <w:outlineLvl w:val="1"/>
        <w:rPr>
          <w:rFonts w:ascii="仿宋" w:hAnsi="仿宋" w:eastAsia="仿宋" w:cs="Times New Roman"/>
          <w:b/>
          <w:bCs/>
          <w:color w:val="000000"/>
          <w:sz w:val="24"/>
          <w:szCs w:val="24"/>
        </w:rPr>
      </w:pPr>
      <w:bookmarkStart w:id="74" w:name="_Toc469384014"/>
      <w:bookmarkStart w:id="75" w:name="_Toc10624854"/>
      <w:r>
        <w:rPr>
          <w:rFonts w:hint="eastAsia" w:ascii="仿宋" w:hAnsi="仿宋" w:eastAsia="仿宋" w:cs="仿宋"/>
          <w:b/>
          <w:bCs/>
          <w:color w:val="000000"/>
          <w:sz w:val="24"/>
          <w:szCs w:val="24"/>
        </w:rPr>
        <w:t>四、工</w:t>
      </w:r>
      <w:r>
        <w:rPr>
          <w:rFonts w:ascii="仿宋" w:hAnsi="仿宋" w:eastAsia="仿宋" w:cs="仿宋"/>
          <w:b/>
          <w:bCs/>
          <w:color w:val="000000"/>
          <w:sz w:val="24"/>
          <w:szCs w:val="24"/>
        </w:rPr>
        <w:t xml:space="preserve">  </w:t>
      </w:r>
      <w:r>
        <w:rPr>
          <w:rFonts w:hint="eastAsia" w:ascii="仿宋" w:hAnsi="仿宋" w:eastAsia="仿宋" w:cs="仿宋"/>
          <w:b/>
          <w:bCs/>
          <w:color w:val="000000"/>
          <w:sz w:val="24"/>
          <w:szCs w:val="24"/>
        </w:rPr>
        <w:t>期</w:t>
      </w:r>
      <w:bookmarkEnd w:id="74"/>
      <w:bookmarkEnd w:id="75"/>
    </w:p>
    <w:p>
      <w:pPr>
        <w:pStyle w:val="23"/>
        <w:tabs>
          <w:tab w:val="left" w:pos="540"/>
        </w:tabs>
        <w:adjustRightInd w:val="0"/>
        <w:snapToGrid w:val="0"/>
        <w:spacing w:before="240" w:beforeLines="100" w:line="360" w:lineRule="auto"/>
        <w:outlineLvl w:val="2"/>
        <w:rPr>
          <w:rFonts w:ascii="仿宋" w:hAnsi="仿宋" w:eastAsia="仿宋" w:cs="Times New Roman"/>
          <w:b/>
          <w:bCs/>
          <w:color w:val="000000"/>
          <w:sz w:val="24"/>
          <w:szCs w:val="24"/>
        </w:rPr>
      </w:pPr>
      <w:bookmarkStart w:id="76" w:name="_Toc469384015"/>
      <w:bookmarkStart w:id="77" w:name="_Toc10624855"/>
      <w:r>
        <w:rPr>
          <w:rFonts w:ascii="仿宋" w:hAnsi="仿宋" w:eastAsia="仿宋" w:cs="仿宋"/>
          <w:b/>
          <w:bCs/>
          <w:color w:val="000000"/>
          <w:sz w:val="24"/>
          <w:szCs w:val="24"/>
        </w:rPr>
        <w:t xml:space="preserve">33  </w:t>
      </w:r>
      <w:r>
        <w:rPr>
          <w:rFonts w:hint="eastAsia" w:ascii="仿宋" w:hAnsi="仿宋" w:eastAsia="仿宋" w:cs="仿宋"/>
          <w:b/>
          <w:bCs/>
          <w:color w:val="000000"/>
          <w:sz w:val="24"/>
          <w:szCs w:val="24"/>
        </w:rPr>
        <w:t>进度计划和报告</w:t>
      </w:r>
      <w:bookmarkEnd w:id="76"/>
      <w:bookmarkEnd w:id="77"/>
    </w:p>
    <w:p>
      <w:pPr>
        <w:pStyle w:val="23"/>
        <w:tabs>
          <w:tab w:val="left" w:pos="1620"/>
        </w:tabs>
        <w:adjustRightInd w:val="0"/>
        <w:snapToGrid w:val="0"/>
        <w:spacing w:line="360" w:lineRule="auto"/>
        <w:rPr>
          <w:rFonts w:ascii="仿宋" w:hAnsi="仿宋" w:eastAsia="仿宋" w:cs="Times New Roman"/>
          <w:b/>
          <w:bCs/>
          <w:color w:val="000000"/>
          <w:sz w:val="24"/>
          <w:szCs w:val="24"/>
        </w:rPr>
      </w:pPr>
      <w:r>
        <mc:AlternateContent>
          <mc:Choice Requires="wps">
            <w:drawing>
              <wp:anchor distT="0" distB="0" distL="114300" distR="114300" simplePos="0" relativeHeight="251785216" behindDoc="0" locked="0" layoutInCell="1" allowOverlap="1">
                <wp:simplePos x="0" y="0"/>
                <wp:positionH relativeFrom="column">
                  <wp:posOffset>-114300</wp:posOffset>
                </wp:positionH>
                <wp:positionV relativeFrom="paragraph">
                  <wp:posOffset>283845</wp:posOffset>
                </wp:positionV>
                <wp:extent cx="914400" cy="412750"/>
                <wp:effectExtent l="0" t="0" r="0" b="0"/>
                <wp:wrapNone/>
                <wp:docPr id="125" name="文本框 126"/>
                <wp:cNvGraphicFramePr/>
                <a:graphic xmlns:a="http://schemas.openxmlformats.org/drawingml/2006/main">
                  <a:graphicData uri="http://schemas.microsoft.com/office/word/2010/wordprocessingShape">
                    <wps:wsp>
                      <wps:cNvSpPr txBox="1"/>
                      <wps:spPr>
                        <a:xfrm>
                          <a:off x="0" y="0"/>
                          <a:ext cx="914400" cy="412750"/>
                        </a:xfrm>
                        <a:prstGeom prst="rect">
                          <a:avLst/>
                        </a:prstGeom>
                        <a:noFill/>
                        <a:ln>
                          <a:noFill/>
                        </a:ln>
                      </wps:spPr>
                      <wps:txbx>
                        <w:txbxContent>
                          <w:p>
                            <w:pPr>
                              <w:spacing w:line="240" w:lineRule="exact"/>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提交工程进度计划</w:t>
                            </w:r>
                          </w:p>
                        </w:txbxContent>
                      </wps:txbx>
                      <wps:bodyPr wrap="square" upright="1"/>
                    </wps:wsp>
                  </a:graphicData>
                </a:graphic>
              </wp:anchor>
            </w:drawing>
          </mc:Choice>
          <mc:Fallback>
            <w:pict>
              <v:shape id="文本框 126" o:spid="_x0000_s1026" o:spt="202" type="#_x0000_t202" style="position:absolute;left:0pt;margin-left:-9pt;margin-top:22.35pt;height:32.5pt;width:72pt;z-index:251785216;mso-width-relative:page;mso-height-relative:page;" filled="f" stroked="f" coordsize="21600,21600" o:gfxdata="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d3G4O9gAAAAKAQAADwAAAAAAAAAB&#10;ACAAAAAiAAAAZHJzL2Rvd25yZXYueG1sUEsBAhQAFAAAAAgAh07iQDpjzVmeAQAAEQMAAA4AAAAA&#10;AAAAAQAgAAAAJwEAAGRycy9lMm9Eb2MueG1sUEsFBgAAAAAGAAYAWQEAADcFAAAAAA==&#10;">
                <v:fill on="f" focussize="0,0"/>
                <v:stroke on="f"/>
                <v:imagedata o:title=""/>
                <o:lock v:ext="edit" aspectratio="f"/>
                <v:textbox>
                  <w:txbxContent>
                    <w:p>
                      <w:pPr>
                        <w:spacing w:line="240" w:lineRule="exact"/>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提交工程进度计划</w:t>
                      </w:r>
                    </w:p>
                  </w:txbxContent>
                </v:textbox>
              </v:shape>
            </w:pict>
          </mc:Fallback>
        </mc:AlternateContent>
      </w:r>
      <w:r>
        <w:rPr>
          <w:rFonts w:ascii="仿宋" w:hAnsi="仿宋" w:eastAsia="仿宋" w:cs="仿宋"/>
          <w:b/>
          <w:bCs/>
          <w:color w:val="000000"/>
          <w:sz w:val="24"/>
          <w:szCs w:val="24"/>
        </w:rPr>
        <w:t xml:space="preserve">33.1      </w:t>
      </w:r>
    </w:p>
    <w:p>
      <w:pPr>
        <w:pStyle w:val="23"/>
        <w:adjustRightInd w:val="0"/>
        <w:snapToGrid w:val="0"/>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承包人应在签订本合同后的</w:t>
      </w:r>
      <w:r>
        <w:rPr>
          <w:rFonts w:ascii="仿宋" w:hAnsi="仿宋" w:eastAsia="仿宋" w:cs="仿宋"/>
          <w:color w:val="000000"/>
          <w:sz w:val="24"/>
          <w:szCs w:val="24"/>
        </w:rPr>
        <w:t>31</w:t>
      </w:r>
      <w:r>
        <w:rPr>
          <w:rFonts w:hint="eastAsia" w:ascii="仿宋" w:hAnsi="仿宋" w:eastAsia="仿宋" w:cs="仿宋"/>
          <w:color w:val="000000"/>
          <w:sz w:val="24"/>
          <w:szCs w:val="24"/>
        </w:rPr>
        <w:t>天内，向监理工程师提交一式两份施工组织设计和合同工程进度计划，</w:t>
      </w:r>
      <w:r>
        <w:rPr>
          <w:rFonts w:hint="eastAsia" w:ascii="仿宋" w:hAnsi="仿宋" w:eastAsia="仿宋" w:cs="仿宋"/>
          <w:sz w:val="24"/>
          <w:szCs w:val="24"/>
        </w:rPr>
        <w:t>向发包方提交一份施工组织设计和合同工程进度计划。</w:t>
      </w:r>
      <w:r>
        <w:rPr>
          <w:rFonts w:hint="eastAsia" w:ascii="仿宋" w:hAnsi="仿宋" w:eastAsia="仿宋" w:cs="仿宋"/>
          <w:color w:val="000000"/>
          <w:sz w:val="24"/>
          <w:szCs w:val="24"/>
        </w:rPr>
        <w:t>经发包人批准后，监理工程师应在收到该设计和计划后的</w:t>
      </w:r>
      <w:r>
        <w:rPr>
          <w:rFonts w:ascii="仿宋" w:hAnsi="仿宋" w:eastAsia="仿宋" w:cs="仿宋"/>
          <w:color w:val="000000"/>
          <w:sz w:val="24"/>
          <w:szCs w:val="24"/>
        </w:rPr>
        <w:t>7</w:t>
      </w:r>
      <w:r>
        <w:rPr>
          <w:rFonts w:hint="eastAsia" w:ascii="仿宋" w:hAnsi="仿宋" w:eastAsia="仿宋" w:cs="仿宋"/>
          <w:color w:val="000000"/>
          <w:sz w:val="24"/>
          <w:szCs w:val="24"/>
        </w:rPr>
        <w:t>天内予以确认或提出修改意见，逾期不确认也不提出书面意见的，视为同意。工程进度计划，应对合同工程的全部施工作业提出总体上的施工方法、施工安排、作业顺序和时间表。合同约定有单位工程的，承包人还应编制单位工程进度计划。</w:t>
      </w:r>
    </w:p>
    <w:p>
      <w:pPr>
        <w:pStyle w:val="23"/>
        <w:tabs>
          <w:tab w:val="left" w:pos="1620"/>
        </w:tabs>
        <w:adjustRightInd w:val="0"/>
        <w:snapToGrid w:val="0"/>
        <w:spacing w:line="360" w:lineRule="auto"/>
        <w:rPr>
          <w:rFonts w:ascii="仿宋" w:hAnsi="仿宋" w:eastAsia="仿宋" w:cs="仿宋"/>
          <w:b/>
          <w:bCs/>
          <w:color w:val="000000"/>
          <w:sz w:val="24"/>
          <w:szCs w:val="24"/>
          <w:u w:val="dotted"/>
        </w:rPr>
      </w:pPr>
      <w:r>
        <mc:AlternateContent>
          <mc:Choice Requires="wps">
            <w:drawing>
              <wp:anchor distT="0" distB="0" distL="114300" distR="114300" simplePos="0" relativeHeight="251786240" behindDoc="0" locked="0" layoutInCell="1" allowOverlap="1">
                <wp:simplePos x="0" y="0"/>
                <wp:positionH relativeFrom="column">
                  <wp:posOffset>-114300</wp:posOffset>
                </wp:positionH>
                <wp:positionV relativeFrom="paragraph">
                  <wp:posOffset>281305</wp:posOffset>
                </wp:positionV>
                <wp:extent cx="914400" cy="471805"/>
                <wp:effectExtent l="0" t="0" r="0" b="0"/>
                <wp:wrapNone/>
                <wp:docPr id="126" name="文本框 127"/>
                <wp:cNvGraphicFramePr/>
                <a:graphic xmlns:a="http://schemas.openxmlformats.org/drawingml/2006/main">
                  <a:graphicData uri="http://schemas.microsoft.com/office/word/2010/wordprocessingShape">
                    <wps:wsp>
                      <wps:cNvSpPr txBox="1"/>
                      <wps:spPr>
                        <a:xfrm>
                          <a:off x="0" y="0"/>
                          <a:ext cx="914400" cy="471805"/>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工程进度的监督和检查</w:t>
                            </w:r>
                          </w:p>
                        </w:txbxContent>
                      </wps:txbx>
                      <wps:bodyPr wrap="square" upright="1"/>
                    </wps:wsp>
                  </a:graphicData>
                </a:graphic>
              </wp:anchor>
            </w:drawing>
          </mc:Choice>
          <mc:Fallback>
            <w:pict>
              <v:shape id="文本框 127" o:spid="_x0000_s1026" o:spt="202" type="#_x0000_t202" style="position:absolute;left:0pt;margin-left:-9pt;margin-top:22.15pt;height:37.15pt;width:72pt;z-index:251786240;mso-width-relative:page;mso-height-relative:page;" filled="f" stroked="f" coordsize="21600,21600" o:gfxdata="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EgftHjXAAAACgEAAA8AAAAAAAAAAQAg&#10;AAAAIgAAAGRycy9kb3ducmV2LnhtbFBLAQIUABQAAAAIAIdO4kAeBdZfnQEAABEDAAAOAAAAAAAA&#10;AAEAIAAAACYBAABkcnMvZTJvRG9jLnhtbFBLBQYAAAAABgAGAFkBAAA1BQ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工程进度的监督和检查</w:t>
                      </w:r>
                    </w:p>
                  </w:txbxContent>
                </v:textbox>
              </v:shape>
            </w:pict>
          </mc:Fallback>
        </mc:AlternateContent>
      </w:r>
      <w:r>
        <w:rPr>
          <w:rFonts w:ascii="仿宋" w:hAnsi="仿宋" w:eastAsia="仿宋" w:cs="仿宋"/>
          <w:b/>
          <w:bCs/>
          <w:color w:val="000000"/>
          <w:sz w:val="24"/>
          <w:szCs w:val="24"/>
        </w:rPr>
        <w:t xml:space="preserve">33.2  </w:t>
      </w:r>
      <w:r>
        <w:rPr>
          <w:rFonts w:ascii="仿宋" w:hAnsi="仿宋" w:eastAsia="仿宋" w:cs="仿宋"/>
          <w:b/>
          <w:bCs/>
          <w:color w:val="000000"/>
          <w:sz w:val="24"/>
          <w:szCs w:val="24"/>
          <w:u w:val="dotted"/>
        </w:rPr>
        <w:t xml:space="preserve">                                                                                                        </w:t>
      </w:r>
    </w:p>
    <w:p>
      <w:pPr>
        <w:pStyle w:val="23"/>
        <w:adjustRightInd w:val="0"/>
        <w:snapToGrid w:val="0"/>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承包人应按照经监理工程师确认并由其报发包人批准的进度计划组织施工，接受监理工程师对工程进度的监督和检查。</w:t>
      </w:r>
    </w:p>
    <w:p>
      <w:pPr>
        <w:pStyle w:val="23"/>
        <w:tabs>
          <w:tab w:val="left" w:pos="1620"/>
        </w:tabs>
        <w:adjustRightInd w:val="0"/>
        <w:snapToGrid w:val="0"/>
        <w:spacing w:line="360" w:lineRule="auto"/>
        <w:rPr>
          <w:rFonts w:ascii="仿宋" w:hAnsi="仿宋" w:eastAsia="仿宋" w:cs="仿宋"/>
          <w:b/>
          <w:bCs/>
          <w:color w:val="000000"/>
          <w:sz w:val="24"/>
          <w:szCs w:val="24"/>
          <w:u w:val="dotted"/>
        </w:rPr>
      </w:pPr>
      <w:r>
        <mc:AlternateContent>
          <mc:Choice Requires="wps">
            <w:drawing>
              <wp:anchor distT="0" distB="0" distL="114300" distR="114300" simplePos="0" relativeHeight="251787264" behindDoc="0" locked="0" layoutInCell="1" allowOverlap="1">
                <wp:simplePos x="0" y="0"/>
                <wp:positionH relativeFrom="column">
                  <wp:posOffset>-114300</wp:posOffset>
                </wp:positionH>
                <wp:positionV relativeFrom="paragraph">
                  <wp:posOffset>265430</wp:posOffset>
                </wp:positionV>
                <wp:extent cx="914400" cy="555625"/>
                <wp:effectExtent l="0" t="0" r="0" b="0"/>
                <wp:wrapNone/>
                <wp:docPr id="127" name="文本框 128"/>
                <wp:cNvGraphicFramePr/>
                <a:graphic xmlns:a="http://schemas.openxmlformats.org/drawingml/2006/main">
                  <a:graphicData uri="http://schemas.microsoft.com/office/word/2010/wordprocessingShape">
                    <wps:wsp>
                      <wps:cNvSpPr txBox="1"/>
                      <wps:spPr>
                        <a:xfrm>
                          <a:off x="0" y="0"/>
                          <a:ext cx="914400" cy="555625"/>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提交施工进度报告和修订进度计划</w:t>
                            </w:r>
                          </w:p>
                        </w:txbxContent>
                      </wps:txbx>
                      <wps:bodyPr wrap="square" upright="1"/>
                    </wps:wsp>
                  </a:graphicData>
                </a:graphic>
              </wp:anchor>
            </w:drawing>
          </mc:Choice>
          <mc:Fallback>
            <w:pict>
              <v:shape id="文本框 128" o:spid="_x0000_s1026" o:spt="202" type="#_x0000_t202" style="position:absolute;left:0pt;margin-left:-9pt;margin-top:20.9pt;height:43.75pt;width:72pt;z-index:251787264;mso-width-relative:page;mso-height-relative:page;" filled="f" stroked="f" coordsize="21600,21600" o:gfxdata="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OC5uAjXAAAACgEAAA8AAAAAAAAAAQAg&#10;AAAAIgAAAGRycy9kb3ducmV2LnhtbFBLAQIUABQAAAAIAIdO4kBI7z5mnQEAABEDAAAOAAAAAAAA&#10;AAEAIAAAACYBAABkcnMvZTJvRG9jLnhtbFBLBQYAAAAABgAGAFkBAAA1BQ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提交施工进度报告和修订进度计划</w:t>
                      </w:r>
                    </w:p>
                  </w:txbxContent>
                </v:textbox>
              </v:shape>
            </w:pict>
          </mc:Fallback>
        </mc:AlternateContent>
      </w:r>
      <w:r>
        <w:rPr>
          <w:rFonts w:ascii="仿宋" w:hAnsi="仿宋" w:eastAsia="仿宋" w:cs="仿宋"/>
          <w:b/>
          <w:bCs/>
          <w:color w:val="000000"/>
          <w:sz w:val="24"/>
          <w:szCs w:val="24"/>
        </w:rPr>
        <w:t xml:space="preserve">33.3  </w:t>
      </w:r>
      <w:r>
        <w:rPr>
          <w:rFonts w:ascii="仿宋" w:hAnsi="仿宋" w:eastAsia="仿宋" w:cs="仿宋"/>
          <w:b/>
          <w:bCs/>
          <w:color w:val="000000"/>
          <w:sz w:val="24"/>
          <w:szCs w:val="24"/>
          <w:u w:val="dotted"/>
        </w:rPr>
        <w:t xml:space="preserve">                                                                                                        </w:t>
      </w:r>
    </w:p>
    <w:p>
      <w:pPr>
        <w:pStyle w:val="23"/>
        <w:adjustRightInd w:val="0"/>
        <w:snapToGrid w:val="0"/>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除专用条款另有约定外，承包人应编制每月施工进度报告，同时每季度对进度计划修订一次，并在每月或季结束后的</w:t>
      </w:r>
      <w:r>
        <w:rPr>
          <w:rFonts w:ascii="仿宋" w:hAnsi="仿宋" w:eastAsia="仿宋" w:cs="仿宋"/>
          <w:color w:val="000000"/>
          <w:sz w:val="24"/>
          <w:szCs w:val="24"/>
        </w:rPr>
        <w:t>7</w:t>
      </w:r>
      <w:r>
        <w:rPr>
          <w:rFonts w:hint="eastAsia" w:ascii="仿宋" w:hAnsi="仿宋" w:eastAsia="仿宋" w:cs="仿宋"/>
          <w:color w:val="000000"/>
          <w:sz w:val="24"/>
          <w:szCs w:val="24"/>
        </w:rPr>
        <w:t>天内向监理工程师提交上述报告和修订计划一式两份。月施工进度报告的内容至少应包括：</w:t>
      </w:r>
    </w:p>
    <w:p>
      <w:pPr>
        <w:pStyle w:val="23"/>
        <w:adjustRightInd w:val="0"/>
        <w:snapToGrid w:val="0"/>
        <w:spacing w:line="360" w:lineRule="auto"/>
        <w:ind w:firstLine="1560" w:firstLineChars="650"/>
        <w:rPr>
          <w:rFonts w:ascii="仿宋" w:hAnsi="仿宋" w:eastAsia="仿宋" w:cs="Times New Roman"/>
          <w:color w:val="000000"/>
          <w:sz w:val="24"/>
          <w:szCs w:val="24"/>
        </w:rPr>
      </w:pPr>
      <w:r>
        <w:rPr>
          <w:rFonts w:hint="eastAsia" w:ascii="仿宋" w:hAnsi="仿宋" w:eastAsia="仿宋" w:cs="仿宋"/>
          <w:color w:val="000000"/>
          <w:sz w:val="24"/>
          <w:szCs w:val="24"/>
        </w:rPr>
        <w:t>（</w:t>
      </w:r>
      <w:r>
        <w:rPr>
          <w:rFonts w:ascii="仿宋" w:hAnsi="仿宋" w:eastAsia="仿宋" w:cs="仿宋"/>
          <w:color w:val="000000"/>
          <w:sz w:val="24"/>
          <w:szCs w:val="24"/>
        </w:rPr>
        <w:t>1</w:t>
      </w:r>
      <w:r>
        <w:rPr>
          <w:rFonts w:hint="eastAsia" w:ascii="仿宋" w:hAnsi="仿宋" w:eastAsia="仿宋" w:cs="仿宋"/>
          <w:color w:val="000000"/>
          <w:sz w:val="24"/>
          <w:szCs w:val="24"/>
        </w:rPr>
        <w:t>）施工、安装、试验以及其他发包人工作等进展情况的图表和说明；</w:t>
      </w:r>
    </w:p>
    <w:p>
      <w:pPr>
        <w:pStyle w:val="23"/>
        <w:adjustRightInd w:val="0"/>
        <w:snapToGrid w:val="0"/>
        <w:spacing w:line="360" w:lineRule="auto"/>
        <w:ind w:firstLine="1560" w:firstLineChars="650"/>
        <w:rPr>
          <w:rFonts w:ascii="仿宋" w:hAnsi="仿宋" w:eastAsia="仿宋" w:cs="Times New Roman"/>
          <w:color w:val="000000"/>
          <w:sz w:val="24"/>
          <w:szCs w:val="24"/>
        </w:rPr>
      </w:pPr>
      <w:r>
        <w:rPr>
          <w:rFonts w:hint="eastAsia" w:ascii="仿宋" w:hAnsi="仿宋" w:eastAsia="仿宋" w:cs="仿宋"/>
          <w:color w:val="000000"/>
          <w:sz w:val="24"/>
          <w:szCs w:val="24"/>
        </w:rPr>
        <w:t>（</w:t>
      </w:r>
      <w:r>
        <w:rPr>
          <w:rFonts w:ascii="仿宋" w:hAnsi="仿宋" w:eastAsia="仿宋" w:cs="仿宋"/>
          <w:color w:val="000000"/>
          <w:sz w:val="24"/>
          <w:szCs w:val="24"/>
        </w:rPr>
        <w:t>2</w:t>
      </w:r>
      <w:r>
        <w:rPr>
          <w:rFonts w:hint="eastAsia" w:ascii="仿宋" w:hAnsi="仿宋" w:eastAsia="仿宋" w:cs="仿宋"/>
          <w:color w:val="000000"/>
          <w:sz w:val="24"/>
          <w:szCs w:val="24"/>
        </w:rPr>
        <w:t>）材料、设备、货物的采购和制造商名称、地点以及进入现场情况；</w:t>
      </w:r>
    </w:p>
    <w:p>
      <w:pPr>
        <w:pStyle w:val="23"/>
        <w:adjustRightInd w:val="0"/>
        <w:snapToGrid w:val="0"/>
        <w:spacing w:line="360" w:lineRule="auto"/>
        <w:ind w:firstLine="1560" w:firstLineChars="650"/>
        <w:rPr>
          <w:rFonts w:ascii="仿宋" w:hAnsi="仿宋" w:eastAsia="仿宋" w:cs="Times New Roman"/>
          <w:color w:val="000000"/>
          <w:sz w:val="24"/>
          <w:szCs w:val="24"/>
        </w:rPr>
      </w:pPr>
      <w:r>
        <w:rPr>
          <w:rFonts w:hint="eastAsia" w:ascii="仿宋" w:hAnsi="仿宋" w:eastAsia="仿宋" w:cs="仿宋"/>
          <w:color w:val="000000"/>
          <w:sz w:val="24"/>
          <w:szCs w:val="24"/>
        </w:rPr>
        <w:t>（</w:t>
      </w:r>
      <w:r>
        <w:rPr>
          <w:rFonts w:ascii="仿宋" w:hAnsi="仿宋" w:eastAsia="仿宋" w:cs="仿宋"/>
          <w:color w:val="000000"/>
          <w:sz w:val="24"/>
          <w:szCs w:val="24"/>
        </w:rPr>
        <w:t>3</w:t>
      </w:r>
      <w:r>
        <w:rPr>
          <w:rFonts w:hint="eastAsia" w:ascii="仿宋" w:hAnsi="仿宋" w:eastAsia="仿宋" w:cs="仿宋"/>
          <w:color w:val="000000"/>
          <w:sz w:val="24"/>
          <w:szCs w:val="24"/>
        </w:rPr>
        <w:t>）索赔情况和安全统计；</w:t>
      </w:r>
    </w:p>
    <w:p>
      <w:pPr>
        <w:pStyle w:val="23"/>
        <w:adjustRightInd w:val="0"/>
        <w:snapToGrid w:val="0"/>
        <w:spacing w:line="360" w:lineRule="auto"/>
        <w:ind w:left="1558" w:leftChars="742"/>
        <w:rPr>
          <w:rFonts w:ascii="仿宋" w:hAnsi="仿宋" w:eastAsia="仿宋" w:cs="Times New Roman"/>
          <w:color w:val="000000"/>
          <w:sz w:val="24"/>
          <w:szCs w:val="24"/>
        </w:rPr>
      </w:pPr>
      <w:r>
        <w:rPr>
          <w:rFonts w:hint="eastAsia" w:ascii="仿宋" w:hAnsi="仿宋" w:eastAsia="仿宋" w:cs="仿宋"/>
          <w:color w:val="000000"/>
          <w:sz w:val="24"/>
          <w:szCs w:val="24"/>
        </w:rPr>
        <w:t>（</w:t>
      </w:r>
      <w:r>
        <w:rPr>
          <w:rFonts w:ascii="仿宋" w:hAnsi="仿宋" w:eastAsia="仿宋" w:cs="仿宋"/>
          <w:color w:val="000000"/>
          <w:sz w:val="24"/>
          <w:szCs w:val="24"/>
        </w:rPr>
        <w:t>4</w:t>
      </w:r>
      <w:r>
        <w:rPr>
          <w:rFonts w:hint="eastAsia" w:ascii="仿宋" w:hAnsi="仿宋" w:eastAsia="仿宋" w:cs="仿宋"/>
          <w:color w:val="000000"/>
          <w:sz w:val="24"/>
          <w:szCs w:val="24"/>
        </w:rPr>
        <w:t>）实际进度与计划进度的对比，以及为消除延误正在或准备采取的措施。</w:t>
      </w:r>
    </w:p>
    <w:p>
      <w:pPr>
        <w:pStyle w:val="23"/>
        <w:tabs>
          <w:tab w:val="left" w:pos="1620"/>
        </w:tabs>
        <w:adjustRightInd w:val="0"/>
        <w:snapToGrid w:val="0"/>
        <w:spacing w:line="480" w:lineRule="auto"/>
        <w:rPr>
          <w:rFonts w:ascii="仿宋" w:hAnsi="仿宋" w:eastAsia="仿宋" w:cs="仿宋"/>
          <w:color w:val="000000"/>
          <w:sz w:val="24"/>
          <w:szCs w:val="24"/>
          <w:u w:val="dotted"/>
        </w:rPr>
      </w:pPr>
      <w:r>
        <mc:AlternateContent>
          <mc:Choice Requires="wps">
            <w:drawing>
              <wp:anchor distT="0" distB="0" distL="114300" distR="114300" simplePos="0" relativeHeight="251788288" behindDoc="0" locked="0" layoutInCell="1" allowOverlap="1">
                <wp:simplePos x="0" y="0"/>
                <wp:positionH relativeFrom="column">
                  <wp:posOffset>-114300</wp:posOffset>
                </wp:positionH>
                <wp:positionV relativeFrom="paragraph">
                  <wp:posOffset>243840</wp:posOffset>
                </wp:positionV>
                <wp:extent cx="914400" cy="644525"/>
                <wp:effectExtent l="0" t="0" r="0" b="0"/>
                <wp:wrapNone/>
                <wp:docPr id="128" name="文本框 129"/>
                <wp:cNvGraphicFramePr/>
                <a:graphic xmlns:a="http://schemas.openxmlformats.org/drawingml/2006/main">
                  <a:graphicData uri="http://schemas.microsoft.com/office/word/2010/wordprocessingShape">
                    <wps:wsp>
                      <wps:cNvSpPr txBox="1"/>
                      <wps:spPr>
                        <a:xfrm>
                          <a:off x="0" y="0"/>
                          <a:ext cx="914400" cy="644525"/>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实际进度与进度计划不符时的处理</w:t>
                            </w:r>
                          </w:p>
                        </w:txbxContent>
                      </wps:txbx>
                      <wps:bodyPr wrap="square" upright="1"/>
                    </wps:wsp>
                  </a:graphicData>
                </a:graphic>
              </wp:anchor>
            </w:drawing>
          </mc:Choice>
          <mc:Fallback>
            <w:pict>
              <v:shape id="文本框 129" o:spid="_x0000_s1026" o:spt="202" type="#_x0000_t202" style="position:absolute;left:0pt;margin-left:-9pt;margin-top:19.2pt;height:50.75pt;width:72pt;z-index:251788288;mso-width-relative:page;mso-height-relative:page;" filled="f" stroked="f" coordsize="21600,21600" o:gfxdata="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Ch6aVQ2AAAAAoBAAAPAAAAAAAAAAEA&#10;IAAAACIAAABkcnMvZG93bnJldi54bWxQSwECFAAUAAAACACHTuJAibyBjJ0BAAARAwAADgAAAAAA&#10;AAABACAAAAAnAQAAZHJzL2Uyb0RvYy54bWxQSwUGAAAAAAYABgBZAQAANgU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实际进度与进度计划不符时的处理</w:t>
                      </w:r>
                    </w:p>
                  </w:txbxContent>
                </v:textbox>
              </v:shape>
            </w:pict>
          </mc:Fallback>
        </mc:AlternateContent>
      </w:r>
      <w:r>
        <w:rPr>
          <w:rFonts w:ascii="仿宋" w:hAnsi="仿宋" w:eastAsia="仿宋" w:cs="仿宋"/>
          <w:b/>
          <w:bCs/>
          <w:color w:val="000000"/>
          <w:sz w:val="24"/>
          <w:szCs w:val="24"/>
        </w:rPr>
        <w:t xml:space="preserve">33.4  </w:t>
      </w:r>
      <w:r>
        <w:rPr>
          <w:rFonts w:ascii="仿宋" w:hAnsi="仿宋" w:eastAsia="仿宋" w:cs="仿宋"/>
          <w:color w:val="000000"/>
          <w:sz w:val="24"/>
          <w:szCs w:val="24"/>
          <w:u w:val="dotted"/>
        </w:rPr>
        <w:t xml:space="preserve">                                                                                                        </w:t>
      </w:r>
    </w:p>
    <w:p>
      <w:pPr>
        <w:pStyle w:val="23"/>
        <w:adjustRightInd w:val="0"/>
        <w:snapToGrid w:val="0"/>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如果监理工程师指出承包人的实际进度和经确认的计划进度不符时，承包人应按照监理工程师的要求提出改进措施，经监理工程师确认后执行。因承包人的原因导致实际进度迟于计划进度的，承包人不但无权就改进措施要求发包人支付任何附加费用，而且应按照第</w:t>
      </w:r>
      <w:r>
        <w:rPr>
          <w:rFonts w:ascii="仿宋" w:hAnsi="仿宋" w:eastAsia="仿宋" w:cs="仿宋"/>
          <w:color w:val="000000"/>
          <w:sz w:val="24"/>
          <w:szCs w:val="24"/>
        </w:rPr>
        <w:t>66.2</w:t>
      </w:r>
      <w:r>
        <w:rPr>
          <w:rFonts w:hint="eastAsia" w:ascii="仿宋" w:hAnsi="仿宋" w:eastAsia="仿宋" w:cs="仿宋"/>
          <w:color w:val="000000"/>
          <w:sz w:val="24"/>
          <w:szCs w:val="24"/>
        </w:rPr>
        <w:t>款规定向发包人支付由此产生的误期赔偿费。工程进度计划即使经监理工程师确认，也不能免除承包人按照合同约定应承担的任何责任和应履行的任何义务。</w:t>
      </w:r>
    </w:p>
    <w:p>
      <w:pPr>
        <w:pStyle w:val="23"/>
        <w:adjustRightInd w:val="0"/>
        <w:snapToGrid w:val="0"/>
        <w:spacing w:line="360" w:lineRule="auto"/>
        <w:ind w:right="-238"/>
        <w:rPr>
          <w:rFonts w:ascii="仿宋" w:hAnsi="仿宋" w:eastAsia="仿宋" w:cs="Times New Roman"/>
          <w:b/>
          <w:bCs/>
          <w:color w:val="000000"/>
          <w:sz w:val="24"/>
          <w:szCs w:val="24"/>
        </w:rPr>
      </w:pPr>
      <w:r>
        <w:rPr>
          <w:rFonts w:ascii="仿宋" w:hAnsi="仿宋" w:eastAsia="仿宋" w:cs="仿宋"/>
          <w:b/>
          <w:bCs/>
          <w:color w:val="000000"/>
          <w:sz w:val="24"/>
          <w:szCs w:val="24"/>
          <w:u w:val="single"/>
        </w:rPr>
        <w:t xml:space="preserve">                                                                                                                                                       </w:t>
      </w:r>
    </w:p>
    <w:p>
      <w:pPr>
        <w:pStyle w:val="23"/>
        <w:adjustRightInd w:val="0"/>
        <w:snapToGrid w:val="0"/>
        <w:spacing w:line="360" w:lineRule="auto"/>
        <w:ind w:right="-238"/>
        <w:outlineLvl w:val="2"/>
        <w:rPr>
          <w:rFonts w:ascii="仿宋" w:hAnsi="仿宋" w:eastAsia="仿宋" w:cs="Times New Roman"/>
          <w:b/>
          <w:bCs/>
          <w:color w:val="000000"/>
          <w:sz w:val="24"/>
          <w:szCs w:val="24"/>
        </w:rPr>
      </w:pPr>
      <w:bookmarkStart w:id="78" w:name="_Toc469384016"/>
      <w:bookmarkStart w:id="79" w:name="_Toc10624856"/>
      <w:r>
        <w:rPr>
          <w:rFonts w:ascii="仿宋" w:hAnsi="仿宋" w:eastAsia="仿宋" w:cs="仿宋"/>
          <w:b/>
          <w:bCs/>
          <w:color w:val="000000"/>
          <w:sz w:val="24"/>
          <w:szCs w:val="24"/>
        </w:rPr>
        <w:t xml:space="preserve">34  </w:t>
      </w:r>
      <w:r>
        <w:rPr>
          <w:rFonts w:hint="eastAsia" w:ascii="仿宋" w:hAnsi="仿宋" w:eastAsia="仿宋" w:cs="仿宋"/>
          <w:b/>
          <w:bCs/>
          <w:color w:val="000000"/>
          <w:sz w:val="24"/>
          <w:szCs w:val="24"/>
        </w:rPr>
        <w:t>开工</w:t>
      </w:r>
      <w:bookmarkEnd w:id="78"/>
      <w:bookmarkEnd w:id="79"/>
    </w:p>
    <w:p>
      <w:pPr>
        <w:pStyle w:val="23"/>
        <w:tabs>
          <w:tab w:val="left" w:pos="1320"/>
        </w:tabs>
        <w:adjustRightInd w:val="0"/>
        <w:snapToGrid w:val="0"/>
        <w:spacing w:line="360" w:lineRule="auto"/>
        <w:ind w:right="3"/>
        <w:rPr>
          <w:rFonts w:ascii="仿宋" w:hAnsi="仿宋" w:eastAsia="仿宋" w:cs="Times New Roman"/>
          <w:b/>
          <w:bCs/>
          <w:color w:val="000000"/>
          <w:sz w:val="24"/>
          <w:szCs w:val="24"/>
        </w:rPr>
      </w:pPr>
      <w:r>
        <mc:AlternateContent>
          <mc:Choice Requires="wps">
            <w:drawing>
              <wp:anchor distT="0" distB="0" distL="114300" distR="114300" simplePos="0" relativeHeight="251789312" behindDoc="0" locked="0" layoutInCell="1" allowOverlap="1">
                <wp:simplePos x="0" y="0"/>
                <wp:positionH relativeFrom="column">
                  <wp:posOffset>-114300</wp:posOffset>
                </wp:positionH>
                <wp:positionV relativeFrom="paragraph">
                  <wp:posOffset>247015</wp:posOffset>
                </wp:positionV>
                <wp:extent cx="800100" cy="310515"/>
                <wp:effectExtent l="0" t="0" r="0" b="0"/>
                <wp:wrapNone/>
                <wp:docPr id="129" name="文本框 130"/>
                <wp:cNvGraphicFramePr/>
                <a:graphic xmlns:a="http://schemas.openxmlformats.org/drawingml/2006/main">
                  <a:graphicData uri="http://schemas.microsoft.com/office/word/2010/wordprocessingShape">
                    <wps:wsp>
                      <wps:cNvSpPr txBox="1"/>
                      <wps:spPr>
                        <a:xfrm>
                          <a:off x="0" y="0"/>
                          <a:ext cx="800100" cy="310515"/>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开工条件</w:t>
                            </w:r>
                          </w:p>
                        </w:txbxContent>
                      </wps:txbx>
                      <wps:bodyPr wrap="square" upright="1"/>
                    </wps:wsp>
                  </a:graphicData>
                </a:graphic>
              </wp:anchor>
            </w:drawing>
          </mc:Choice>
          <mc:Fallback>
            <w:pict>
              <v:shape id="文本框 130" o:spid="_x0000_s1026" o:spt="202" type="#_x0000_t202" style="position:absolute;left:0pt;margin-left:-9pt;margin-top:19.45pt;height:24.45pt;width:63pt;z-index:251789312;mso-width-relative:page;mso-height-relative:page;" filled="f" stroked="f" coordsize="21600,21600" o:gfxdata="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YfiVgNUAAAAJAQAADwAAAAAAAAABACAAAAAi&#10;AAAAZHJzL2Rvd25yZXYueG1sUEsBAhQAFAAAAAgAh07iQJs3B9ybAQAAEQMAAA4AAAAAAAAAAQAg&#10;AAAAJAEAAGRycy9lMm9Eb2MueG1sUEsFBgAAAAAGAAYAWQEAADEFA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开工条件</w:t>
                      </w:r>
                    </w:p>
                  </w:txbxContent>
                </v:textbox>
              </v:shape>
            </w:pict>
          </mc:Fallback>
        </mc:AlternateContent>
      </w:r>
      <w:r>
        <w:rPr>
          <w:rFonts w:ascii="仿宋" w:hAnsi="仿宋" w:eastAsia="仿宋" w:cs="仿宋"/>
          <w:b/>
          <w:bCs/>
          <w:color w:val="000000"/>
          <w:sz w:val="24"/>
          <w:szCs w:val="24"/>
        </w:rPr>
        <w:t xml:space="preserve">34.1    </w:t>
      </w:r>
    </w:p>
    <w:p>
      <w:pPr>
        <w:pStyle w:val="23"/>
        <w:adjustRightInd w:val="0"/>
        <w:snapToGrid w:val="0"/>
        <w:spacing w:line="360" w:lineRule="auto"/>
        <w:ind w:left="1619" w:leftChars="771" w:right="6"/>
        <w:rPr>
          <w:rFonts w:ascii="仿宋" w:hAnsi="仿宋" w:eastAsia="仿宋" w:cs="Times New Roman"/>
          <w:color w:val="000000"/>
          <w:sz w:val="24"/>
          <w:szCs w:val="24"/>
        </w:rPr>
      </w:pPr>
      <w:r>
        <w:rPr>
          <w:rFonts w:hint="eastAsia" w:ascii="仿宋" w:hAnsi="仿宋" w:eastAsia="仿宋" w:cs="仿宋"/>
          <w:color w:val="000000"/>
          <w:sz w:val="24"/>
          <w:szCs w:val="24"/>
        </w:rPr>
        <w:t>工程开工必须具备法律规定的开工条件，并已经领取了施工许可证。</w:t>
      </w:r>
    </w:p>
    <w:p>
      <w:pPr>
        <w:pStyle w:val="23"/>
        <w:tabs>
          <w:tab w:val="left" w:pos="1320"/>
        </w:tabs>
        <w:adjustRightInd w:val="0"/>
        <w:snapToGrid w:val="0"/>
        <w:spacing w:line="360" w:lineRule="auto"/>
        <w:ind w:right="3"/>
        <w:rPr>
          <w:rFonts w:ascii="仿宋" w:hAnsi="仿宋" w:eastAsia="仿宋" w:cs="仿宋"/>
          <w:b/>
          <w:bCs/>
          <w:color w:val="000000"/>
          <w:sz w:val="24"/>
          <w:szCs w:val="24"/>
          <w:u w:val="dotted"/>
        </w:rPr>
      </w:pPr>
      <w:r>
        <mc:AlternateContent>
          <mc:Choice Requires="wps">
            <w:drawing>
              <wp:anchor distT="0" distB="0" distL="114300" distR="114300" simplePos="0" relativeHeight="251790336" behindDoc="0" locked="0" layoutInCell="1" allowOverlap="1">
                <wp:simplePos x="0" y="0"/>
                <wp:positionH relativeFrom="column">
                  <wp:posOffset>-114300</wp:posOffset>
                </wp:positionH>
                <wp:positionV relativeFrom="paragraph">
                  <wp:posOffset>242570</wp:posOffset>
                </wp:positionV>
                <wp:extent cx="800100" cy="297180"/>
                <wp:effectExtent l="0" t="0" r="0" b="0"/>
                <wp:wrapNone/>
                <wp:docPr id="130" name="文本框 131"/>
                <wp:cNvGraphicFramePr/>
                <a:graphic xmlns:a="http://schemas.openxmlformats.org/drawingml/2006/main">
                  <a:graphicData uri="http://schemas.microsoft.com/office/word/2010/wordprocessingShape">
                    <wps:wsp>
                      <wps:cNvSpPr txBox="1"/>
                      <wps:spPr>
                        <a:xfrm>
                          <a:off x="0" y="0"/>
                          <a:ext cx="800100" cy="29718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工程开工</w:t>
                            </w:r>
                          </w:p>
                        </w:txbxContent>
                      </wps:txbx>
                      <wps:bodyPr wrap="square" upright="1"/>
                    </wps:wsp>
                  </a:graphicData>
                </a:graphic>
              </wp:anchor>
            </w:drawing>
          </mc:Choice>
          <mc:Fallback>
            <w:pict>
              <v:shape id="文本框 131" o:spid="_x0000_s1026" o:spt="202" type="#_x0000_t202" style="position:absolute;left:0pt;margin-left:-9pt;margin-top:19.1pt;height:23.4pt;width:63pt;z-index:251790336;mso-width-relative:page;mso-height-relative:page;" filled="f" stroked="f" coordsize="21600,21600" o:gfxdata="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C4WbpX1gAAAAkBAAAPAAAAAAAAAAEAIAAA&#10;ACIAAABkcnMvZG93bnJldi54bWxQSwECFAAUAAAACACHTuJAWQ0jB5wBAAARAwAADgAAAAAAAAAB&#10;ACAAAAAlAQAAZHJzL2Uyb0RvYy54bWxQSwUGAAAAAAYABgBZAQAAMwU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工程开工</w:t>
                      </w:r>
                    </w:p>
                  </w:txbxContent>
                </v:textbox>
              </v:shape>
            </w:pict>
          </mc:Fallback>
        </mc:AlternateContent>
      </w:r>
      <w:r>
        <w:rPr>
          <w:rFonts w:ascii="仿宋" w:hAnsi="仿宋" w:eastAsia="仿宋" w:cs="仿宋"/>
          <w:b/>
          <w:bCs/>
          <w:color w:val="000000"/>
          <w:sz w:val="24"/>
          <w:szCs w:val="24"/>
        </w:rPr>
        <w:t xml:space="preserve">34.2  </w:t>
      </w:r>
      <w:r>
        <w:rPr>
          <w:rFonts w:ascii="仿宋" w:hAnsi="仿宋" w:eastAsia="仿宋" w:cs="仿宋"/>
          <w:b/>
          <w:bCs/>
          <w:color w:val="000000"/>
          <w:sz w:val="24"/>
          <w:szCs w:val="24"/>
          <w:u w:val="dotted"/>
        </w:rPr>
        <w:t xml:space="preserve">                                                                                                        </w:t>
      </w:r>
    </w:p>
    <w:p>
      <w:pPr>
        <w:pStyle w:val="23"/>
        <w:adjustRightInd w:val="0"/>
        <w:snapToGrid w:val="0"/>
        <w:spacing w:line="360" w:lineRule="auto"/>
        <w:ind w:left="1619" w:leftChars="771" w:right="3"/>
        <w:rPr>
          <w:rFonts w:ascii="仿宋" w:hAnsi="仿宋" w:eastAsia="仿宋" w:cs="Times New Roman"/>
          <w:color w:val="000000"/>
          <w:sz w:val="24"/>
          <w:szCs w:val="24"/>
        </w:rPr>
      </w:pPr>
      <w:r>
        <w:rPr>
          <w:rFonts w:hint="eastAsia" w:ascii="仿宋" w:hAnsi="仿宋" w:eastAsia="仿宋" w:cs="仿宋"/>
          <w:color w:val="000000"/>
          <w:sz w:val="24"/>
          <w:szCs w:val="24"/>
        </w:rPr>
        <w:t>承包人应在签订本合同后的</w:t>
      </w:r>
      <w:r>
        <w:rPr>
          <w:rFonts w:ascii="仿宋" w:hAnsi="仿宋" w:eastAsia="仿宋" w:cs="仿宋"/>
          <w:color w:val="000000"/>
          <w:sz w:val="24"/>
          <w:szCs w:val="24"/>
        </w:rPr>
        <w:t>28</w:t>
      </w:r>
      <w:r>
        <w:rPr>
          <w:rFonts w:hint="eastAsia" w:ascii="仿宋" w:hAnsi="仿宋" w:eastAsia="仿宋" w:cs="仿宋"/>
          <w:color w:val="000000"/>
          <w:sz w:val="24"/>
          <w:szCs w:val="24"/>
        </w:rPr>
        <w:t>天内，向监理工程师提交开工申请书，并附上表明已做好开工准备的有关资料。除专用条款另有约定外，监理工程师应在本合同签订后的</w:t>
      </w:r>
      <w:r>
        <w:rPr>
          <w:rFonts w:ascii="仿宋" w:hAnsi="仿宋" w:eastAsia="仿宋" w:cs="仿宋"/>
          <w:color w:val="000000"/>
          <w:sz w:val="24"/>
          <w:szCs w:val="24"/>
        </w:rPr>
        <w:t>42</w:t>
      </w:r>
      <w:r>
        <w:rPr>
          <w:rFonts w:hint="eastAsia" w:ascii="仿宋" w:hAnsi="仿宋" w:eastAsia="仿宋" w:cs="仿宋"/>
          <w:color w:val="000000"/>
          <w:sz w:val="24"/>
          <w:szCs w:val="24"/>
        </w:rPr>
        <w:t>天内报发包人批准后向承包人发出开工令；承包人应在接到开工令后的</w:t>
      </w:r>
      <w:r>
        <w:rPr>
          <w:rFonts w:ascii="仿宋" w:hAnsi="仿宋" w:eastAsia="仿宋" w:cs="仿宋"/>
          <w:color w:val="000000"/>
          <w:sz w:val="24"/>
          <w:szCs w:val="24"/>
        </w:rPr>
        <w:t>7</w:t>
      </w:r>
      <w:r>
        <w:rPr>
          <w:rFonts w:hint="eastAsia" w:ascii="仿宋" w:hAnsi="仿宋" w:eastAsia="仿宋" w:cs="仿宋"/>
          <w:color w:val="000000"/>
          <w:sz w:val="24"/>
          <w:szCs w:val="24"/>
        </w:rPr>
        <w:t>天内开工，并一直保持合同工程连续均衡施工，直至其被改变为止。</w:t>
      </w:r>
    </w:p>
    <w:p>
      <w:pPr>
        <w:pStyle w:val="23"/>
        <w:tabs>
          <w:tab w:val="left" w:pos="1320"/>
        </w:tabs>
        <w:adjustRightInd w:val="0"/>
        <w:snapToGrid w:val="0"/>
        <w:spacing w:line="360" w:lineRule="auto"/>
        <w:ind w:right="3"/>
        <w:rPr>
          <w:rFonts w:ascii="仿宋" w:hAnsi="仿宋" w:eastAsia="仿宋" w:cs="Times New Roman"/>
          <w:b/>
          <w:bCs/>
          <w:color w:val="000000"/>
          <w:sz w:val="24"/>
          <w:szCs w:val="24"/>
        </w:rPr>
      </w:pPr>
      <w:r>
        <mc:AlternateContent>
          <mc:Choice Requires="wps">
            <w:drawing>
              <wp:anchor distT="0" distB="0" distL="114300" distR="114300" simplePos="0" relativeHeight="251791360" behindDoc="0" locked="0" layoutInCell="1" allowOverlap="1">
                <wp:simplePos x="0" y="0"/>
                <wp:positionH relativeFrom="column">
                  <wp:posOffset>-114300</wp:posOffset>
                </wp:positionH>
                <wp:positionV relativeFrom="paragraph">
                  <wp:posOffset>269875</wp:posOffset>
                </wp:positionV>
                <wp:extent cx="914400" cy="594360"/>
                <wp:effectExtent l="0" t="0" r="0" b="0"/>
                <wp:wrapNone/>
                <wp:docPr id="131" name="文本框 132"/>
                <wp:cNvGraphicFramePr/>
                <a:graphic xmlns:a="http://schemas.openxmlformats.org/drawingml/2006/main">
                  <a:graphicData uri="http://schemas.microsoft.com/office/word/2010/wordprocessingShape">
                    <wps:wsp>
                      <wps:cNvSpPr txBox="1"/>
                      <wps:spPr>
                        <a:xfrm>
                          <a:off x="0" y="0"/>
                          <a:ext cx="914400" cy="59436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承包人未按时开工的处理程序和责任</w:t>
                            </w:r>
                          </w:p>
                        </w:txbxContent>
                      </wps:txbx>
                      <wps:bodyPr wrap="square" upright="1"/>
                    </wps:wsp>
                  </a:graphicData>
                </a:graphic>
              </wp:anchor>
            </w:drawing>
          </mc:Choice>
          <mc:Fallback>
            <w:pict>
              <v:shape id="文本框 132" o:spid="_x0000_s1026" o:spt="202" type="#_x0000_t202" style="position:absolute;left:0pt;margin-left:-9pt;margin-top:21.25pt;height:46.8pt;width:72pt;z-index:251791360;mso-width-relative:page;mso-height-relative:page;" filled="f" stroked="f" coordsize="21600,21600" o:gfxdata="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F6Ck4NgAAAAKAQAADwAAAAAAAAAB&#10;ACAAAAAiAAAAZHJzL2Rvd25yZXYueG1sUEsBAhQAFAAAAAgAh07iQIspiaSeAQAAEQMAAA4AAAAA&#10;AAAAAQAgAAAAJwEAAGRycy9lMm9Eb2MueG1sUEsFBgAAAAAGAAYAWQEAADcFA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承包人未按时开工的处理程序和责任</w:t>
                      </w:r>
                    </w:p>
                  </w:txbxContent>
                </v:textbox>
              </v:shape>
            </w:pict>
          </mc:Fallback>
        </mc:AlternateContent>
      </w:r>
      <w:r>
        <w:rPr>
          <w:rFonts w:ascii="仿宋" w:hAnsi="仿宋" w:eastAsia="仿宋" w:cs="仿宋"/>
          <w:b/>
          <w:bCs/>
          <w:color w:val="000000"/>
          <w:sz w:val="24"/>
          <w:szCs w:val="24"/>
        </w:rPr>
        <w:t xml:space="preserve">34.3  </w:t>
      </w:r>
      <w:r>
        <w:rPr>
          <w:rFonts w:ascii="仿宋" w:hAnsi="仿宋" w:eastAsia="仿宋" w:cs="仿宋"/>
          <w:b/>
          <w:bCs/>
          <w:color w:val="000000"/>
          <w:sz w:val="24"/>
          <w:szCs w:val="24"/>
          <w:u w:val="dotted"/>
        </w:rPr>
        <w:t xml:space="preserve">                                                                                                        </w:t>
      </w:r>
    </w:p>
    <w:p>
      <w:pPr>
        <w:pStyle w:val="23"/>
        <w:adjustRightInd w:val="0"/>
        <w:snapToGrid w:val="0"/>
        <w:spacing w:line="360" w:lineRule="auto"/>
        <w:ind w:left="1619" w:leftChars="771" w:right="3"/>
        <w:rPr>
          <w:rFonts w:ascii="仿宋" w:hAnsi="仿宋" w:eastAsia="仿宋" w:cs="仿宋"/>
          <w:color w:val="000000"/>
          <w:sz w:val="24"/>
          <w:szCs w:val="24"/>
        </w:rPr>
      </w:pPr>
      <w:r>
        <w:rPr>
          <w:rFonts w:hint="eastAsia" w:ascii="仿宋" w:hAnsi="仿宋" w:eastAsia="仿宋" w:cs="仿宋"/>
          <w:color w:val="000000"/>
          <w:sz w:val="24"/>
          <w:szCs w:val="24"/>
        </w:rPr>
        <w:t>承包人未能按照时开工，应在接到开工令后立即以书面形式向监理工程师提出延期开工的要求并说明理由。监理工程师应当在接到延期开工申请后的</w:t>
      </w:r>
      <w:r>
        <w:rPr>
          <w:rFonts w:ascii="仿宋" w:hAnsi="仿宋" w:eastAsia="仿宋" w:cs="仿宋"/>
          <w:color w:val="000000"/>
          <w:sz w:val="24"/>
          <w:szCs w:val="24"/>
        </w:rPr>
        <w:t>48</w:t>
      </w:r>
      <w:r>
        <w:rPr>
          <w:rFonts w:hint="eastAsia" w:ascii="仿宋" w:hAnsi="仿宋" w:eastAsia="仿宋" w:cs="仿宋"/>
          <w:color w:val="000000"/>
          <w:sz w:val="24"/>
          <w:szCs w:val="24"/>
        </w:rPr>
        <w:t>小时内书面予以答复，否则视为同意。由此造成的损失和延误的工期由承包人承担</w:t>
      </w:r>
      <w:r>
        <w:rPr>
          <w:rFonts w:ascii="仿宋" w:hAnsi="仿宋" w:eastAsia="仿宋" w:cs="仿宋"/>
          <w:color w:val="000000"/>
          <w:sz w:val="24"/>
          <w:szCs w:val="24"/>
        </w:rPr>
        <w:t>.</w:t>
      </w:r>
    </w:p>
    <w:p>
      <w:pPr>
        <w:pStyle w:val="23"/>
        <w:tabs>
          <w:tab w:val="left" w:pos="1320"/>
        </w:tabs>
        <w:adjustRightInd w:val="0"/>
        <w:snapToGrid w:val="0"/>
        <w:spacing w:line="360" w:lineRule="auto"/>
        <w:ind w:right="3"/>
        <w:rPr>
          <w:rFonts w:ascii="仿宋" w:hAnsi="仿宋" w:eastAsia="仿宋" w:cs="仿宋"/>
          <w:color w:val="000000"/>
          <w:sz w:val="24"/>
          <w:szCs w:val="24"/>
          <w:u w:val="dotted"/>
        </w:rPr>
      </w:pPr>
      <w:r>
        <mc:AlternateContent>
          <mc:Choice Requires="wps">
            <w:drawing>
              <wp:anchor distT="0" distB="0" distL="114300" distR="114300" simplePos="0" relativeHeight="251792384" behindDoc="0" locked="0" layoutInCell="1" allowOverlap="1">
                <wp:simplePos x="0" y="0"/>
                <wp:positionH relativeFrom="column">
                  <wp:posOffset>-114300</wp:posOffset>
                </wp:positionH>
                <wp:positionV relativeFrom="paragraph">
                  <wp:posOffset>237490</wp:posOffset>
                </wp:positionV>
                <wp:extent cx="914400" cy="568325"/>
                <wp:effectExtent l="0" t="0" r="0" b="0"/>
                <wp:wrapNone/>
                <wp:docPr id="132" name="文本框 133"/>
                <wp:cNvGraphicFramePr/>
                <a:graphic xmlns:a="http://schemas.openxmlformats.org/drawingml/2006/main">
                  <a:graphicData uri="http://schemas.microsoft.com/office/word/2010/wordprocessingShape">
                    <wps:wsp>
                      <wps:cNvSpPr txBox="1"/>
                      <wps:spPr>
                        <a:xfrm>
                          <a:off x="0" y="0"/>
                          <a:ext cx="914400" cy="568325"/>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发包人推迟开工的处理程序和责任</w:t>
                            </w:r>
                          </w:p>
                        </w:txbxContent>
                      </wps:txbx>
                      <wps:bodyPr wrap="square" upright="1"/>
                    </wps:wsp>
                  </a:graphicData>
                </a:graphic>
              </wp:anchor>
            </w:drawing>
          </mc:Choice>
          <mc:Fallback>
            <w:pict>
              <v:shape id="文本框 133" o:spid="_x0000_s1026" o:spt="202" type="#_x0000_t202" style="position:absolute;left:0pt;margin-left:-9pt;margin-top:18.7pt;height:44.75pt;width:72pt;z-index:251792384;mso-width-relative:page;mso-height-relative:page;" filled="f" stroked="f" coordsize="21600,21600" o:gfxdata="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CkHdkS1wAAAAoBAAAPAAAAAAAAAAEA&#10;IAAAACIAAABkcnMvZG93bnJldi54bWxQSwECFAAUAAAACACHTuJAg8r+xZ4BAAARAwAADgAAAAAA&#10;AAABACAAAAAmAQAAZHJzL2Uyb0RvYy54bWxQSwUGAAAAAAYABgBZAQAANgU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发包人推迟开工的处理程序和责任</w:t>
                      </w:r>
                    </w:p>
                  </w:txbxContent>
                </v:textbox>
              </v:shape>
            </w:pict>
          </mc:Fallback>
        </mc:AlternateContent>
      </w:r>
      <w:r>
        <w:rPr>
          <w:rFonts w:ascii="仿宋" w:hAnsi="仿宋" w:eastAsia="仿宋" w:cs="仿宋"/>
          <w:color w:val="000000"/>
          <w:sz w:val="24"/>
          <w:szCs w:val="24"/>
        </w:rPr>
        <w:t xml:space="preserve">34.4  </w:t>
      </w:r>
      <w:r>
        <w:rPr>
          <w:rFonts w:ascii="仿宋" w:hAnsi="仿宋" w:eastAsia="仿宋" w:cs="仿宋"/>
          <w:color w:val="000000"/>
          <w:sz w:val="24"/>
          <w:szCs w:val="24"/>
          <w:u w:val="dotted"/>
        </w:rPr>
        <w:t xml:space="preserve">                                                                                                        </w:t>
      </w:r>
    </w:p>
    <w:p>
      <w:pPr>
        <w:pStyle w:val="23"/>
        <w:adjustRightInd w:val="0"/>
        <w:snapToGrid w:val="0"/>
        <w:spacing w:line="360" w:lineRule="auto"/>
        <w:ind w:left="1619" w:leftChars="771" w:right="3"/>
        <w:rPr>
          <w:rFonts w:ascii="仿宋" w:hAnsi="仿宋" w:eastAsia="仿宋" w:cs="Times New Roman"/>
          <w:color w:val="000000"/>
          <w:sz w:val="24"/>
          <w:szCs w:val="24"/>
        </w:rPr>
      </w:pPr>
      <w:r>
        <w:rPr>
          <w:rFonts w:hint="eastAsia" w:ascii="仿宋" w:hAnsi="仿宋" w:eastAsia="仿宋" w:cs="仿宋"/>
          <w:color w:val="000000"/>
          <w:sz w:val="24"/>
          <w:szCs w:val="24"/>
        </w:rPr>
        <w:t>因发包人的原因不能在第</w:t>
      </w:r>
      <w:r>
        <w:rPr>
          <w:rFonts w:ascii="仿宋" w:hAnsi="仿宋" w:eastAsia="仿宋" w:cs="仿宋"/>
          <w:color w:val="000000"/>
          <w:sz w:val="24"/>
          <w:szCs w:val="24"/>
        </w:rPr>
        <w:t>34.2</w:t>
      </w:r>
      <w:r>
        <w:rPr>
          <w:rFonts w:hint="eastAsia" w:ascii="仿宋" w:hAnsi="仿宋" w:eastAsia="仿宋" w:cs="仿宋"/>
          <w:color w:val="000000"/>
          <w:sz w:val="24"/>
          <w:szCs w:val="24"/>
        </w:rPr>
        <w:t>款规定的时间内发出开工令的，监理工程师应至少提前</w:t>
      </w:r>
      <w:r>
        <w:rPr>
          <w:rFonts w:ascii="仿宋" w:hAnsi="仿宋" w:eastAsia="仿宋" w:cs="仿宋"/>
          <w:color w:val="000000"/>
          <w:sz w:val="24"/>
          <w:szCs w:val="24"/>
        </w:rPr>
        <w:t>7</w:t>
      </w:r>
      <w:r>
        <w:rPr>
          <w:rFonts w:hint="eastAsia" w:ascii="仿宋" w:hAnsi="仿宋" w:eastAsia="仿宋" w:cs="仿宋"/>
          <w:color w:val="000000"/>
          <w:sz w:val="24"/>
          <w:szCs w:val="24"/>
        </w:rPr>
        <w:t>天以书面形式通知承包人推迟开工。由此造成的损失由发包人承担，开工日期相应顺延。监理工程师未能提前</w:t>
      </w:r>
      <w:r>
        <w:rPr>
          <w:rFonts w:ascii="仿宋" w:hAnsi="仿宋" w:eastAsia="仿宋" w:cs="仿宋"/>
          <w:color w:val="000000"/>
          <w:sz w:val="24"/>
          <w:szCs w:val="24"/>
        </w:rPr>
        <w:t>7</w:t>
      </w:r>
      <w:r>
        <w:rPr>
          <w:rFonts w:hint="eastAsia" w:ascii="仿宋" w:hAnsi="仿宋" w:eastAsia="仿宋" w:cs="仿宋"/>
          <w:color w:val="000000"/>
          <w:sz w:val="24"/>
          <w:szCs w:val="24"/>
        </w:rPr>
        <w:t>天通知承包人推迟开工的，由此造成损失的扩大由发包人承担。</w:t>
      </w:r>
    </w:p>
    <w:p>
      <w:pPr>
        <w:pStyle w:val="23"/>
        <w:adjustRightInd w:val="0"/>
        <w:snapToGrid w:val="0"/>
        <w:rPr>
          <w:rFonts w:ascii="仿宋" w:hAnsi="仿宋" w:eastAsia="仿宋" w:cs="仿宋"/>
          <w:b/>
          <w:bCs/>
          <w:color w:val="000000"/>
          <w:sz w:val="24"/>
          <w:szCs w:val="24"/>
          <w:u w:val="single"/>
        </w:rPr>
      </w:pPr>
      <w:r>
        <w:rPr>
          <w:rFonts w:ascii="仿宋" w:hAnsi="仿宋" w:eastAsia="仿宋" w:cs="仿宋"/>
          <w:b/>
          <w:bCs/>
          <w:color w:val="000000"/>
          <w:sz w:val="24"/>
          <w:szCs w:val="24"/>
          <w:u w:val="single"/>
        </w:rPr>
        <w:t xml:space="preserve">                                                                                     </w:t>
      </w:r>
    </w:p>
    <w:p>
      <w:pPr>
        <w:pStyle w:val="23"/>
        <w:adjustRightInd w:val="0"/>
        <w:snapToGrid w:val="0"/>
        <w:rPr>
          <w:rFonts w:ascii="仿宋" w:hAnsi="仿宋" w:eastAsia="仿宋" w:cs="Times New Roman"/>
          <w:b/>
          <w:bCs/>
          <w:color w:val="000000"/>
          <w:sz w:val="24"/>
          <w:szCs w:val="24"/>
        </w:rPr>
      </w:pPr>
      <w:r>
        <w:rPr>
          <w:rFonts w:ascii="仿宋" w:hAnsi="仿宋" w:eastAsia="仿宋" w:cs="仿宋"/>
          <w:b/>
          <w:bCs/>
          <w:color w:val="000000"/>
          <w:sz w:val="24"/>
          <w:szCs w:val="24"/>
        </w:rPr>
        <w:t xml:space="preserve">      </w:t>
      </w:r>
    </w:p>
    <w:p>
      <w:pPr>
        <w:pStyle w:val="23"/>
        <w:adjustRightInd w:val="0"/>
        <w:snapToGrid w:val="0"/>
        <w:outlineLvl w:val="2"/>
        <w:rPr>
          <w:rFonts w:ascii="仿宋" w:hAnsi="仿宋" w:eastAsia="仿宋" w:cs="Times New Roman"/>
          <w:b/>
          <w:bCs/>
          <w:color w:val="000000"/>
          <w:sz w:val="24"/>
          <w:szCs w:val="24"/>
        </w:rPr>
      </w:pPr>
      <w:bookmarkStart w:id="80" w:name="_Toc10624857"/>
      <w:bookmarkStart w:id="81" w:name="_Toc469384017"/>
      <w:r>
        <w:rPr>
          <w:rFonts w:ascii="仿宋" w:hAnsi="仿宋" w:eastAsia="仿宋" w:cs="仿宋"/>
          <w:b/>
          <w:bCs/>
          <w:color w:val="000000"/>
          <w:sz w:val="24"/>
          <w:szCs w:val="24"/>
        </w:rPr>
        <w:t xml:space="preserve">35  </w:t>
      </w:r>
      <w:r>
        <w:rPr>
          <w:rFonts w:hint="eastAsia" w:ascii="仿宋" w:hAnsi="仿宋" w:eastAsia="仿宋" w:cs="仿宋"/>
          <w:b/>
          <w:bCs/>
          <w:color w:val="000000"/>
          <w:sz w:val="24"/>
          <w:szCs w:val="24"/>
        </w:rPr>
        <w:t>暂停施工和复工</w:t>
      </w:r>
      <w:bookmarkEnd w:id="80"/>
      <w:bookmarkEnd w:id="81"/>
    </w:p>
    <w:p>
      <w:pPr>
        <w:pStyle w:val="23"/>
        <w:adjustRightInd w:val="0"/>
        <w:snapToGrid w:val="0"/>
        <w:spacing w:line="360" w:lineRule="auto"/>
        <w:rPr>
          <w:rFonts w:ascii="仿宋" w:hAnsi="仿宋" w:eastAsia="仿宋" w:cs="Times New Roman"/>
          <w:b/>
          <w:bCs/>
          <w:color w:val="000000"/>
          <w:sz w:val="24"/>
          <w:szCs w:val="24"/>
        </w:rPr>
      </w:pPr>
      <w:r>
        <mc:AlternateContent>
          <mc:Choice Requires="wps">
            <w:drawing>
              <wp:anchor distT="0" distB="0" distL="114300" distR="114300" simplePos="0" relativeHeight="251793408" behindDoc="0" locked="0" layoutInCell="1" allowOverlap="1">
                <wp:simplePos x="0" y="0"/>
                <wp:positionH relativeFrom="column">
                  <wp:posOffset>-114300</wp:posOffset>
                </wp:positionH>
                <wp:positionV relativeFrom="paragraph">
                  <wp:posOffset>261620</wp:posOffset>
                </wp:positionV>
                <wp:extent cx="914400" cy="497205"/>
                <wp:effectExtent l="0" t="0" r="0" b="0"/>
                <wp:wrapNone/>
                <wp:docPr id="133" name="文本框 134"/>
                <wp:cNvGraphicFramePr/>
                <a:graphic xmlns:a="http://schemas.openxmlformats.org/drawingml/2006/main">
                  <a:graphicData uri="http://schemas.microsoft.com/office/word/2010/wordprocessingShape">
                    <wps:wsp>
                      <wps:cNvSpPr txBox="1"/>
                      <wps:spPr>
                        <a:xfrm>
                          <a:off x="0" y="0"/>
                          <a:ext cx="914400" cy="497205"/>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暂停施工的指令</w:t>
                            </w:r>
                          </w:p>
                        </w:txbxContent>
                      </wps:txbx>
                      <wps:bodyPr wrap="square" upright="1"/>
                    </wps:wsp>
                  </a:graphicData>
                </a:graphic>
              </wp:anchor>
            </w:drawing>
          </mc:Choice>
          <mc:Fallback>
            <w:pict>
              <v:shape id="文本框 134" o:spid="_x0000_s1026" o:spt="202" type="#_x0000_t202" style="position:absolute;left:0pt;margin-left:-9pt;margin-top:20.6pt;height:39.15pt;width:72pt;z-index:251793408;mso-width-relative:page;mso-height-relative:page;" filled="f" stroked="f" coordsize="21600,21600" o:gfxdata="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BG1TejXAAAACgEAAA8AAAAAAAAAAQAg&#10;AAAAIgAAAGRycy9kb3ducmV2LnhtbFBLAQIUABQAAAAIAIdO4kD1uH/GnQEAABEDAAAOAAAAAAAA&#10;AAEAIAAAACYBAABkcnMvZTJvRG9jLnhtbFBLBQYAAAAABgAGAFkBAAA1BQ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暂停施工的指令</w:t>
                      </w:r>
                    </w:p>
                  </w:txbxContent>
                </v:textbox>
              </v:shape>
            </w:pict>
          </mc:Fallback>
        </mc:AlternateContent>
      </w:r>
      <w:r>
        <w:rPr>
          <w:rFonts w:ascii="仿宋" w:hAnsi="仿宋" w:eastAsia="仿宋" w:cs="仿宋"/>
          <w:b/>
          <w:bCs/>
          <w:color w:val="000000"/>
          <w:sz w:val="24"/>
          <w:szCs w:val="24"/>
        </w:rPr>
        <w:t xml:space="preserve">35.1      </w:t>
      </w:r>
    </w:p>
    <w:p>
      <w:pPr>
        <w:pStyle w:val="23"/>
        <w:adjustRightInd w:val="0"/>
        <w:snapToGrid w:val="0"/>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监理工程师认为有必要时，可向承包人发出暂停施工令，并在</w:t>
      </w:r>
      <w:r>
        <w:rPr>
          <w:rFonts w:ascii="仿宋" w:hAnsi="仿宋" w:eastAsia="仿宋" w:cs="仿宋"/>
          <w:color w:val="000000"/>
          <w:sz w:val="24"/>
          <w:szCs w:val="24"/>
        </w:rPr>
        <w:t>48</w:t>
      </w:r>
      <w:r>
        <w:rPr>
          <w:rFonts w:hint="eastAsia" w:ascii="仿宋" w:hAnsi="仿宋" w:eastAsia="仿宋" w:cs="仿宋"/>
          <w:color w:val="000000"/>
          <w:sz w:val="24"/>
          <w:szCs w:val="24"/>
        </w:rPr>
        <w:t>小时内提出处理意见，承包人应按照监理工程师的指令停止施工。不论任何原因造成的暂停施工，暂停施工期间承包人应妥善保护已完工程并提供安全保障。</w:t>
      </w:r>
    </w:p>
    <w:p>
      <w:pPr>
        <w:pStyle w:val="23"/>
        <w:adjustRightInd w:val="0"/>
        <w:snapToGrid w:val="0"/>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因发包人的原因引起暂停施工的合同工程发生紧急情况，且监理工程师又未及时发出暂停施工令时，承包人可先暂停施工，并及时向监理工程师提出暂停施工报告。监理工程师应在收到暂停施工报告后的</w:t>
      </w:r>
      <w:r>
        <w:rPr>
          <w:rFonts w:ascii="仿宋" w:hAnsi="仿宋" w:eastAsia="仿宋" w:cs="仿宋"/>
          <w:color w:val="000000"/>
          <w:sz w:val="24"/>
          <w:szCs w:val="24"/>
        </w:rPr>
        <w:t>24</w:t>
      </w:r>
      <w:r>
        <w:rPr>
          <w:rFonts w:hint="eastAsia" w:ascii="仿宋" w:hAnsi="仿宋" w:eastAsia="仿宋" w:cs="仿宋"/>
          <w:color w:val="000000"/>
          <w:sz w:val="24"/>
          <w:szCs w:val="24"/>
        </w:rPr>
        <w:t>小时内予以答复；逾期未答复的，视为承包人的暂停施工报告被认可。</w:t>
      </w:r>
    </w:p>
    <w:p>
      <w:pPr>
        <w:pStyle w:val="23"/>
        <w:adjustRightInd w:val="0"/>
        <w:snapToGrid w:val="0"/>
        <w:spacing w:line="360" w:lineRule="auto"/>
        <w:rPr>
          <w:rFonts w:ascii="仿宋" w:hAnsi="仿宋" w:eastAsia="仿宋" w:cs="Times New Roman"/>
          <w:b/>
          <w:bCs/>
          <w:color w:val="000000"/>
          <w:sz w:val="24"/>
          <w:szCs w:val="24"/>
        </w:rPr>
      </w:pPr>
      <w:r>
        <w:rPr>
          <w:rFonts w:ascii="仿宋" w:hAnsi="仿宋" w:eastAsia="仿宋" w:cs="仿宋"/>
          <w:b/>
          <w:bCs/>
          <w:color w:val="000000"/>
          <w:sz w:val="24"/>
          <w:szCs w:val="24"/>
        </w:rPr>
        <w:t>35.2</w:t>
      </w:r>
      <w:r>
        <w:rPr>
          <w:rFonts w:ascii="仿宋" w:hAnsi="仿宋" w:eastAsia="仿宋" w:cs="仿宋"/>
          <w:b/>
          <w:bCs/>
          <w:color w:val="000000"/>
          <w:sz w:val="24"/>
          <w:szCs w:val="24"/>
          <w:u w:val="dotted"/>
        </w:rPr>
        <w:t xml:space="preserve">                                                                             </w:t>
      </w:r>
      <w:r>
        <w:rPr>
          <w:rFonts w:ascii="仿宋" w:hAnsi="仿宋" w:eastAsia="仿宋" w:cs="仿宋"/>
          <w:b/>
          <w:bCs/>
          <w:color w:val="000000"/>
          <w:sz w:val="24"/>
          <w:szCs w:val="24"/>
        </w:rPr>
        <w:t xml:space="preserve">      </w:t>
      </w:r>
    </w:p>
    <w:p>
      <w:pPr>
        <w:pStyle w:val="23"/>
        <w:adjustRightInd w:val="0"/>
        <w:snapToGrid w:val="0"/>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1794432" behindDoc="0" locked="0" layoutInCell="1" allowOverlap="1">
                <wp:simplePos x="0" y="0"/>
                <wp:positionH relativeFrom="column">
                  <wp:posOffset>-114300</wp:posOffset>
                </wp:positionH>
                <wp:positionV relativeFrom="paragraph">
                  <wp:posOffset>20320</wp:posOffset>
                </wp:positionV>
                <wp:extent cx="914400" cy="497205"/>
                <wp:effectExtent l="0" t="0" r="0" b="0"/>
                <wp:wrapNone/>
                <wp:docPr id="134" name="文本框 135"/>
                <wp:cNvGraphicFramePr/>
                <a:graphic xmlns:a="http://schemas.openxmlformats.org/drawingml/2006/main">
                  <a:graphicData uri="http://schemas.microsoft.com/office/word/2010/wordprocessingShape">
                    <wps:wsp>
                      <wps:cNvSpPr txBox="1"/>
                      <wps:spPr>
                        <a:xfrm>
                          <a:off x="0" y="0"/>
                          <a:ext cx="914400" cy="497205"/>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复工的要求</w:t>
                            </w:r>
                          </w:p>
                        </w:txbxContent>
                      </wps:txbx>
                      <wps:bodyPr wrap="square" upright="1"/>
                    </wps:wsp>
                  </a:graphicData>
                </a:graphic>
              </wp:anchor>
            </w:drawing>
          </mc:Choice>
          <mc:Fallback>
            <w:pict>
              <v:shape id="文本框 135" o:spid="_x0000_s1026" o:spt="202" type="#_x0000_t202" style="position:absolute;left:0pt;margin-left:-9pt;margin-top:1.6pt;height:39.15pt;width:72pt;z-index:251794432;mso-width-relative:page;mso-height-relative:page;" filled="f" stroked="f" coordsize="21600,21600" o:gfxdata="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sTc8tNUAAAAIAQAADwAAAAAAAAABACAA&#10;AAAiAAAAZHJzL2Rvd25yZXYueG1sUEsBAhQAFAAAAAgAh07iQANm3Y+eAQAAEQMAAA4AAAAAAAAA&#10;AQAgAAAAJAEAAGRycy9lMm9Eb2MueG1sUEsFBgAAAAAGAAYAWQEAADQFA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复工的要求</w:t>
                      </w:r>
                    </w:p>
                  </w:txbxContent>
                </v:textbox>
              </v:shape>
            </w:pict>
          </mc:Fallback>
        </mc:AlternateContent>
      </w:r>
      <w:r>
        <w:rPr>
          <w:rFonts w:hint="eastAsia" w:ascii="仿宋" w:hAnsi="仿宋" w:eastAsia="仿宋" w:cs="仿宋"/>
          <w:color w:val="000000"/>
          <w:sz w:val="24"/>
          <w:szCs w:val="24"/>
        </w:rPr>
        <w:t>承包人实施监理工程师的处理意见后，可向监理工程师提交复工报审表要求复工；监理工程师应在收到复工报审表后的</w:t>
      </w:r>
      <w:r>
        <w:rPr>
          <w:rFonts w:ascii="仿宋" w:hAnsi="仿宋" w:eastAsia="仿宋" w:cs="仿宋"/>
          <w:color w:val="000000"/>
          <w:sz w:val="24"/>
          <w:szCs w:val="24"/>
        </w:rPr>
        <w:t>48</w:t>
      </w:r>
      <w:r>
        <w:rPr>
          <w:rFonts w:hint="eastAsia" w:ascii="仿宋" w:hAnsi="仿宋" w:eastAsia="仿宋" w:cs="仿宋"/>
          <w:color w:val="000000"/>
          <w:sz w:val="24"/>
          <w:szCs w:val="24"/>
        </w:rPr>
        <w:t>小时内予以答复。具备复工条件时，监理工程师应立即向承包人发出复工令，承包人应立即组织复工。监理工程师在收到复工报审表后的</w:t>
      </w:r>
      <w:r>
        <w:rPr>
          <w:rFonts w:ascii="仿宋" w:hAnsi="仿宋" w:eastAsia="仿宋" w:cs="仿宋"/>
          <w:color w:val="000000"/>
          <w:sz w:val="24"/>
          <w:szCs w:val="24"/>
        </w:rPr>
        <w:t>48</w:t>
      </w:r>
      <w:r>
        <w:rPr>
          <w:rFonts w:hint="eastAsia" w:ascii="仿宋" w:hAnsi="仿宋" w:eastAsia="仿宋" w:cs="仿宋"/>
          <w:color w:val="000000"/>
          <w:sz w:val="24"/>
          <w:szCs w:val="24"/>
        </w:rPr>
        <w:t>小时内未答复也未提出处理意见的，承包人可自行复工，监理工程师应予认可。</w:t>
      </w:r>
    </w:p>
    <w:p>
      <w:pPr>
        <w:pStyle w:val="23"/>
        <w:adjustRightInd w:val="0"/>
        <w:snapToGrid w:val="0"/>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承包人无故拖延或拒绝复工的，由此增加的费用和（或）延误的工期由承包人承担；因发包人的原因无法按时复工的，承包人有权要求发包人增加发生的费用和（或）顺延工期，并支付合理利润。</w:t>
      </w:r>
    </w:p>
    <w:p>
      <w:pPr>
        <w:pStyle w:val="23"/>
        <w:adjustRightInd w:val="0"/>
        <w:snapToGrid w:val="0"/>
        <w:spacing w:line="360" w:lineRule="auto"/>
        <w:rPr>
          <w:rFonts w:ascii="仿宋" w:hAnsi="仿宋" w:eastAsia="仿宋" w:cs="仿宋"/>
          <w:b/>
          <w:bCs/>
          <w:color w:val="000000"/>
          <w:sz w:val="24"/>
          <w:szCs w:val="24"/>
          <w:u w:val="dotted"/>
        </w:rPr>
      </w:pPr>
      <w:r>
        <mc:AlternateContent>
          <mc:Choice Requires="wps">
            <w:drawing>
              <wp:anchor distT="0" distB="0" distL="114300" distR="114300" simplePos="0" relativeHeight="251795456" behindDoc="0" locked="0" layoutInCell="1" allowOverlap="1">
                <wp:simplePos x="0" y="0"/>
                <wp:positionH relativeFrom="column">
                  <wp:posOffset>-114300</wp:posOffset>
                </wp:positionH>
                <wp:positionV relativeFrom="paragraph">
                  <wp:posOffset>244475</wp:posOffset>
                </wp:positionV>
                <wp:extent cx="914400" cy="792480"/>
                <wp:effectExtent l="0" t="0" r="0" b="0"/>
                <wp:wrapNone/>
                <wp:docPr id="135" name="文本框 136"/>
                <wp:cNvGraphicFramePr/>
                <a:graphic xmlns:a="http://schemas.openxmlformats.org/drawingml/2006/main">
                  <a:graphicData uri="http://schemas.microsoft.com/office/word/2010/wordprocessingShape">
                    <wps:wsp>
                      <wps:cNvSpPr txBox="1"/>
                      <wps:spPr>
                        <a:xfrm>
                          <a:off x="0" y="0"/>
                          <a:ext cx="914400" cy="792480"/>
                        </a:xfrm>
                        <a:prstGeom prst="rect">
                          <a:avLst/>
                        </a:prstGeom>
                        <a:noFill/>
                        <a:ln>
                          <a:noFill/>
                        </a:ln>
                      </wps:spPr>
                      <wps:txbx>
                        <w:txbxContent>
                          <w:p>
                            <w:pPr>
                              <w:spacing w:line="22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暂停施工持续</w:t>
                            </w:r>
                            <w:r>
                              <w:rPr>
                                <w:rFonts w:ascii="楷体_GB2312" w:hAnsi="宋体" w:eastAsia="楷体_GB2312" w:cs="楷体_GB2312"/>
                                <w:b/>
                                <w:bCs/>
                                <w:color w:val="000000"/>
                                <w:sz w:val="18"/>
                                <w:szCs w:val="18"/>
                              </w:rPr>
                              <w:t>56</w:t>
                            </w:r>
                            <w:r>
                              <w:rPr>
                                <w:rFonts w:hint="eastAsia" w:ascii="楷体_GB2312" w:hAnsi="宋体" w:eastAsia="楷体_GB2312" w:cs="楷体_GB2312"/>
                                <w:b/>
                                <w:bCs/>
                                <w:color w:val="000000"/>
                                <w:sz w:val="18"/>
                                <w:szCs w:val="18"/>
                              </w:rPr>
                              <w:t>天以上的复工要求</w:t>
                            </w:r>
                          </w:p>
                        </w:txbxContent>
                      </wps:txbx>
                      <wps:bodyPr wrap="square" upright="1"/>
                    </wps:wsp>
                  </a:graphicData>
                </a:graphic>
              </wp:anchor>
            </w:drawing>
          </mc:Choice>
          <mc:Fallback>
            <w:pict>
              <v:shape id="文本框 136" o:spid="_x0000_s1026" o:spt="202" type="#_x0000_t202" style="position:absolute;left:0pt;margin-left:-9pt;margin-top:19.25pt;height:62.4pt;width:72pt;z-index:251795456;mso-width-relative:page;mso-height-relative:page;" filled="f" stroked="f" coordsize="21600,21600" o:gfxdata="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0cJ2d9cAAAAKAQAADwAAAAAAAAAB&#10;ACAAAAAiAAAAZHJzL2Rvd25yZXYueG1sUEsBAhQAFAAAAAgAh07iQMA7SsOfAQAAEQMAAA4AAAAA&#10;AAAAAQAgAAAAJgEAAGRycy9lMm9Eb2MueG1sUEsFBgAAAAAGAAYAWQEAADcFAAAAAA==&#10;">
                <v:fill on="f" focussize="0,0"/>
                <v:stroke on="f"/>
                <v:imagedata o:title=""/>
                <o:lock v:ext="edit" aspectratio="f"/>
                <v:textbox>
                  <w:txbxContent>
                    <w:p>
                      <w:pPr>
                        <w:spacing w:line="22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暂停施工持续</w:t>
                      </w:r>
                      <w:r>
                        <w:rPr>
                          <w:rFonts w:ascii="楷体_GB2312" w:hAnsi="宋体" w:eastAsia="楷体_GB2312" w:cs="楷体_GB2312"/>
                          <w:b/>
                          <w:bCs/>
                          <w:color w:val="000000"/>
                          <w:sz w:val="18"/>
                          <w:szCs w:val="18"/>
                        </w:rPr>
                        <w:t>56</w:t>
                      </w:r>
                      <w:r>
                        <w:rPr>
                          <w:rFonts w:hint="eastAsia" w:ascii="楷体_GB2312" w:hAnsi="宋体" w:eastAsia="楷体_GB2312" w:cs="楷体_GB2312"/>
                          <w:b/>
                          <w:bCs/>
                          <w:color w:val="000000"/>
                          <w:sz w:val="18"/>
                          <w:szCs w:val="18"/>
                        </w:rPr>
                        <w:t>天以上的复工要求</w:t>
                      </w:r>
                    </w:p>
                  </w:txbxContent>
                </v:textbox>
              </v:shape>
            </w:pict>
          </mc:Fallback>
        </mc:AlternateContent>
      </w:r>
      <w:r>
        <w:rPr>
          <w:rFonts w:ascii="仿宋" w:hAnsi="仿宋" w:eastAsia="仿宋" w:cs="仿宋"/>
          <w:b/>
          <w:bCs/>
          <w:color w:val="000000"/>
          <w:sz w:val="24"/>
          <w:szCs w:val="24"/>
        </w:rPr>
        <w:t xml:space="preserve">35.3  </w:t>
      </w:r>
      <w:r>
        <w:rPr>
          <w:rFonts w:ascii="仿宋" w:hAnsi="仿宋" w:eastAsia="仿宋" w:cs="仿宋"/>
          <w:b/>
          <w:bCs/>
          <w:color w:val="000000"/>
          <w:sz w:val="24"/>
          <w:szCs w:val="24"/>
          <w:u w:val="dotted"/>
        </w:rPr>
        <w:t xml:space="preserve">                                                                                                       </w:t>
      </w:r>
    </w:p>
    <w:p>
      <w:pPr>
        <w:pStyle w:val="23"/>
        <w:adjustRightInd w:val="0"/>
        <w:snapToGrid w:val="0"/>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非承包人的原因造成暂停施工持续</w:t>
      </w:r>
      <w:r>
        <w:rPr>
          <w:rFonts w:ascii="仿宋" w:hAnsi="仿宋" w:eastAsia="仿宋" w:cs="仿宋"/>
          <w:color w:val="000000"/>
          <w:sz w:val="24"/>
          <w:szCs w:val="24"/>
        </w:rPr>
        <w:t>56</w:t>
      </w:r>
      <w:r>
        <w:rPr>
          <w:rFonts w:hint="eastAsia" w:ascii="仿宋" w:hAnsi="仿宋" w:eastAsia="仿宋" w:cs="仿宋"/>
          <w:color w:val="000000"/>
          <w:sz w:val="24"/>
          <w:szCs w:val="24"/>
        </w:rPr>
        <w:t>天以上时，承包人可向监理工程师提交复工报审表要求复工；监理工程师应在收到复工报审表后的</w:t>
      </w:r>
      <w:r>
        <w:rPr>
          <w:rFonts w:ascii="仿宋" w:hAnsi="仿宋" w:eastAsia="仿宋" w:cs="仿宋"/>
          <w:color w:val="000000"/>
          <w:sz w:val="24"/>
          <w:szCs w:val="24"/>
        </w:rPr>
        <w:t>28</w:t>
      </w:r>
      <w:r>
        <w:rPr>
          <w:rFonts w:hint="eastAsia" w:ascii="仿宋" w:hAnsi="仿宋" w:eastAsia="仿宋" w:cs="仿宋"/>
          <w:color w:val="000000"/>
          <w:sz w:val="24"/>
          <w:szCs w:val="24"/>
        </w:rPr>
        <w:t>天内准许复工。如果在上述期限内监理工程师未予准许，则承包人可以作如下选择：</w:t>
      </w:r>
    </w:p>
    <w:p>
      <w:pPr>
        <w:pStyle w:val="23"/>
        <w:numPr>
          <w:ilvl w:val="0"/>
          <w:numId w:val="13"/>
        </w:numPr>
        <w:tabs>
          <w:tab w:val="left" w:pos="1080"/>
        </w:tabs>
        <w:adjustRightInd w:val="0"/>
        <w:snapToGrid w:val="0"/>
        <w:spacing w:line="360" w:lineRule="auto"/>
        <w:ind w:left="1618" w:leftChars="770" w:hanging="1"/>
        <w:rPr>
          <w:rFonts w:ascii="仿宋" w:hAnsi="仿宋" w:eastAsia="仿宋" w:cs="Times New Roman"/>
          <w:color w:val="000000"/>
          <w:sz w:val="24"/>
          <w:szCs w:val="24"/>
        </w:rPr>
      </w:pPr>
      <w:r>
        <w:rPr>
          <w:rFonts w:hint="eastAsia" w:ascii="仿宋" w:hAnsi="仿宋" w:eastAsia="仿宋" w:cs="仿宋"/>
          <w:color w:val="000000"/>
          <w:sz w:val="24"/>
          <w:szCs w:val="24"/>
        </w:rPr>
        <w:t>如果此项停工仅影响合同工程的一部分时，则根据第</w:t>
      </w:r>
      <w:r>
        <w:rPr>
          <w:rFonts w:ascii="仿宋" w:hAnsi="仿宋" w:eastAsia="仿宋" w:cs="仿宋"/>
          <w:color w:val="000000"/>
          <w:sz w:val="24"/>
          <w:szCs w:val="24"/>
        </w:rPr>
        <w:t>56.2</w:t>
      </w:r>
      <w:r>
        <w:rPr>
          <w:rFonts w:hint="eastAsia" w:ascii="仿宋" w:hAnsi="仿宋" w:eastAsia="仿宋" w:cs="仿宋"/>
          <w:color w:val="000000"/>
          <w:sz w:val="24"/>
          <w:szCs w:val="24"/>
        </w:rPr>
        <w:t>款规定及时提出工程变更，取消该部分工程，并书面通知发包人，抄送监理工程师和造价工程师；</w:t>
      </w:r>
    </w:p>
    <w:p>
      <w:pPr>
        <w:pStyle w:val="23"/>
        <w:numPr>
          <w:ilvl w:val="0"/>
          <w:numId w:val="13"/>
        </w:numPr>
        <w:tabs>
          <w:tab w:val="left" w:pos="1080"/>
        </w:tabs>
        <w:adjustRightInd w:val="0"/>
        <w:snapToGrid w:val="0"/>
        <w:spacing w:line="360" w:lineRule="auto"/>
        <w:ind w:left="2159" w:leftChars="771" w:hanging="540" w:hangingChars="225"/>
        <w:rPr>
          <w:rFonts w:ascii="仿宋" w:hAnsi="仿宋" w:eastAsia="仿宋" w:cs="Times New Roman"/>
          <w:color w:val="000000"/>
          <w:sz w:val="24"/>
          <w:szCs w:val="24"/>
        </w:rPr>
      </w:pPr>
      <w:r>
        <w:rPr>
          <w:rFonts w:hint="eastAsia" w:ascii="仿宋" w:hAnsi="仿宋" w:eastAsia="仿宋" w:cs="仿宋"/>
          <w:color w:val="000000"/>
          <w:sz w:val="24"/>
          <w:szCs w:val="24"/>
        </w:rPr>
        <w:t>如果此项停工影响整个合同工程时，则根据第</w:t>
      </w:r>
      <w:r>
        <w:rPr>
          <w:rFonts w:ascii="仿宋" w:hAnsi="仿宋" w:eastAsia="仿宋" w:cs="仿宋"/>
          <w:color w:val="000000"/>
          <w:sz w:val="24"/>
          <w:szCs w:val="24"/>
        </w:rPr>
        <w:t>87.4</w:t>
      </w:r>
      <w:r>
        <w:rPr>
          <w:rFonts w:hint="eastAsia" w:ascii="仿宋" w:hAnsi="仿宋" w:eastAsia="仿宋" w:cs="仿宋"/>
          <w:color w:val="000000"/>
          <w:sz w:val="24"/>
          <w:szCs w:val="24"/>
        </w:rPr>
        <w:t>款规定解除合同。</w:t>
      </w:r>
    </w:p>
    <w:p>
      <w:pPr>
        <w:pStyle w:val="23"/>
        <w:adjustRightInd w:val="0"/>
        <w:snapToGrid w:val="0"/>
        <w:spacing w:line="360" w:lineRule="auto"/>
        <w:ind w:left="1619"/>
        <w:rPr>
          <w:rFonts w:ascii="仿宋" w:hAnsi="仿宋" w:eastAsia="仿宋" w:cs="Times New Roman"/>
          <w:color w:val="000000"/>
          <w:sz w:val="24"/>
          <w:szCs w:val="24"/>
        </w:rPr>
      </w:pPr>
      <w:r>
        <w:rPr>
          <w:rFonts w:hint="eastAsia" w:ascii="仿宋" w:hAnsi="仿宋" w:eastAsia="仿宋" w:cs="仿宋"/>
          <w:color w:val="000000"/>
          <w:sz w:val="24"/>
          <w:szCs w:val="24"/>
        </w:rPr>
        <w:t>因承包人的原因引起暂停施工持续</w:t>
      </w:r>
      <w:r>
        <w:rPr>
          <w:rFonts w:ascii="仿宋" w:hAnsi="仿宋" w:eastAsia="仿宋" w:cs="仿宋"/>
          <w:color w:val="000000"/>
          <w:sz w:val="24"/>
          <w:szCs w:val="24"/>
        </w:rPr>
        <w:t>56</w:t>
      </w:r>
      <w:r>
        <w:rPr>
          <w:rFonts w:hint="eastAsia" w:ascii="仿宋" w:hAnsi="仿宋" w:eastAsia="仿宋" w:cs="仿宋"/>
          <w:color w:val="000000"/>
          <w:sz w:val="24"/>
          <w:szCs w:val="24"/>
        </w:rPr>
        <w:t>天以上，承包人不采取有效的复工措施，造成工期延误的，发包人可根据第</w:t>
      </w:r>
      <w:r>
        <w:rPr>
          <w:rFonts w:ascii="仿宋" w:hAnsi="仿宋" w:eastAsia="仿宋" w:cs="仿宋"/>
          <w:color w:val="000000"/>
          <w:sz w:val="24"/>
          <w:szCs w:val="24"/>
        </w:rPr>
        <w:t>87.3</w:t>
      </w:r>
      <w:r>
        <w:rPr>
          <w:rFonts w:hint="eastAsia" w:ascii="仿宋" w:hAnsi="仿宋" w:eastAsia="仿宋" w:cs="仿宋"/>
          <w:color w:val="000000"/>
          <w:sz w:val="24"/>
          <w:szCs w:val="24"/>
        </w:rPr>
        <w:t>款规定解除合同。</w:t>
      </w:r>
    </w:p>
    <w:p>
      <w:pPr>
        <w:pStyle w:val="23"/>
        <w:tabs>
          <w:tab w:val="left" w:pos="2160"/>
        </w:tabs>
        <w:adjustRightInd w:val="0"/>
        <w:snapToGrid w:val="0"/>
        <w:spacing w:line="360" w:lineRule="auto"/>
        <w:rPr>
          <w:rFonts w:ascii="仿宋" w:hAnsi="仿宋" w:eastAsia="仿宋" w:cs="Times New Roman"/>
          <w:b/>
          <w:bCs/>
          <w:color w:val="000000"/>
          <w:sz w:val="24"/>
          <w:szCs w:val="24"/>
        </w:rPr>
      </w:pPr>
      <w:r>
        <w:rPr>
          <w:rFonts w:ascii="仿宋" w:hAnsi="仿宋" w:eastAsia="仿宋" w:cs="仿宋"/>
          <w:b/>
          <w:bCs/>
          <w:color w:val="000000"/>
          <w:sz w:val="24"/>
          <w:szCs w:val="24"/>
        </w:rPr>
        <w:t xml:space="preserve">35.4  </w:t>
      </w:r>
      <w:r>
        <w:rPr>
          <w:rFonts w:ascii="仿宋" w:hAnsi="仿宋" w:eastAsia="仿宋" w:cs="仿宋"/>
          <w:b/>
          <w:bCs/>
          <w:color w:val="000000"/>
          <w:sz w:val="24"/>
          <w:szCs w:val="24"/>
          <w:u w:val="dotted"/>
        </w:rPr>
        <w:t xml:space="preserve">                                                                                                        </w:t>
      </w:r>
    </w:p>
    <w:p>
      <w:pPr>
        <w:pStyle w:val="23"/>
        <w:adjustRightInd w:val="0"/>
        <w:snapToGrid w:val="0"/>
        <w:spacing w:line="360" w:lineRule="auto"/>
        <w:ind w:left="1619" w:leftChars="771" w:firstLine="2"/>
        <w:rPr>
          <w:rFonts w:ascii="仿宋" w:hAnsi="仿宋" w:eastAsia="仿宋" w:cs="Times New Roman"/>
          <w:color w:val="000000"/>
          <w:sz w:val="24"/>
          <w:szCs w:val="24"/>
        </w:rPr>
      </w:pPr>
      <w:r>
        <mc:AlternateContent>
          <mc:Choice Requires="wps">
            <w:drawing>
              <wp:anchor distT="0" distB="0" distL="114300" distR="114300" simplePos="0" relativeHeight="251796480" behindDoc="0" locked="0" layoutInCell="1" allowOverlap="1">
                <wp:simplePos x="0" y="0"/>
                <wp:positionH relativeFrom="column">
                  <wp:posOffset>-114300</wp:posOffset>
                </wp:positionH>
                <wp:positionV relativeFrom="paragraph">
                  <wp:posOffset>635</wp:posOffset>
                </wp:positionV>
                <wp:extent cx="914400" cy="792480"/>
                <wp:effectExtent l="0" t="0" r="0" b="0"/>
                <wp:wrapNone/>
                <wp:docPr id="136" name="文本框 137"/>
                <wp:cNvGraphicFramePr/>
                <a:graphic xmlns:a="http://schemas.openxmlformats.org/drawingml/2006/main">
                  <a:graphicData uri="http://schemas.microsoft.com/office/word/2010/wordprocessingShape">
                    <wps:wsp>
                      <wps:cNvSpPr txBox="1"/>
                      <wps:spPr>
                        <a:xfrm>
                          <a:off x="0" y="0"/>
                          <a:ext cx="914400" cy="792480"/>
                        </a:xfrm>
                        <a:prstGeom prst="rect">
                          <a:avLst/>
                        </a:prstGeom>
                        <a:noFill/>
                        <a:ln>
                          <a:noFill/>
                        </a:ln>
                      </wps:spPr>
                      <wps:txbx>
                        <w:txbxContent>
                          <w:p>
                            <w:pPr>
                              <w:spacing w:line="22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发包人、承包人原因和不可抗力因素造成暂停施工的责任</w:t>
                            </w:r>
                          </w:p>
                        </w:txbxContent>
                      </wps:txbx>
                      <wps:bodyPr wrap="square" upright="1"/>
                    </wps:wsp>
                  </a:graphicData>
                </a:graphic>
              </wp:anchor>
            </w:drawing>
          </mc:Choice>
          <mc:Fallback>
            <w:pict>
              <v:shape id="文本框 137" o:spid="_x0000_s1026" o:spt="202" type="#_x0000_t202" style="position:absolute;left:0pt;margin-left:-9pt;margin-top:0.05pt;height:62.4pt;width:72pt;z-index:251796480;mso-width-relative:page;mso-height-relative:page;" filled="f" stroked="f" coordsize="21600,21600" o:gfxdata="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bdqHS9QAAAAIAQAADwAAAAAAAAABACAA&#10;AAAiAAAAZHJzL2Rvd25yZXYueG1sUEsBAhQAFAAAAAgAh07iQHiLWTefAQAAEQMAAA4AAAAAAAAA&#10;AQAgAAAAIwEAAGRycy9lMm9Eb2MueG1sUEsFBgAAAAAGAAYAWQEAADQFAAAAAA==&#10;">
                <v:fill on="f" focussize="0,0"/>
                <v:stroke on="f"/>
                <v:imagedata o:title=""/>
                <o:lock v:ext="edit" aspectratio="f"/>
                <v:textbox>
                  <w:txbxContent>
                    <w:p>
                      <w:pPr>
                        <w:spacing w:line="22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发包人、承包人原因和不可抗力因素造成暂停施工的责任</w:t>
                      </w:r>
                    </w:p>
                  </w:txbxContent>
                </v:textbox>
              </v:shape>
            </w:pict>
          </mc:Fallback>
        </mc:AlternateContent>
      </w:r>
      <w:r>
        <w:rPr>
          <w:rFonts w:hint="eastAsia" w:ascii="仿宋" w:hAnsi="仿宋" w:eastAsia="仿宋" w:cs="仿宋"/>
          <w:color w:val="000000"/>
          <w:sz w:val="24"/>
          <w:szCs w:val="24"/>
        </w:rPr>
        <w:t>因发包人的原因造成暂停施工且引起工期延误的，承包人有权要求发包人增加由此发生的费用和（或）顺延工期，并支付合理利润。</w:t>
      </w:r>
    </w:p>
    <w:p>
      <w:pPr>
        <w:pStyle w:val="23"/>
        <w:adjustRightInd w:val="0"/>
        <w:snapToGrid w:val="0"/>
        <w:spacing w:line="360" w:lineRule="auto"/>
        <w:ind w:left="1619" w:leftChars="771" w:firstLine="2"/>
        <w:rPr>
          <w:rFonts w:ascii="仿宋" w:hAnsi="仿宋" w:eastAsia="仿宋" w:cs="Times New Roman"/>
          <w:color w:val="000000"/>
          <w:sz w:val="24"/>
          <w:szCs w:val="24"/>
        </w:rPr>
      </w:pPr>
      <w:r>
        <w:rPr>
          <w:rFonts w:hint="eastAsia" w:ascii="仿宋" w:hAnsi="仿宋" w:eastAsia="仿宋" w:cs="仿宋"/>
          <w:color w:val="000000"/>
          <w:sz w:val="24"/>
          <w:szCs w:val="24"/>
        </w:rPr>
        <w:t>因承包人下列原因造成的暂停施工，增加的费用和（或）延误的工期由承包人承担：</w:t>
      </w:r>
    </w:p>
    <w:p>
      <w:pPr>
        <w:pStyle w:val="23"/>
        <w:numPr>
          <w:ilvl w:val="0"/>
          <w:numId w:val="14"/>
        </w:numPr>
        <w:adjustRightInd w:val="0"/>
        <w:snapToGrid w:val="0"/>
        <w:spacing w:line="360" w:lineRule="auto"/>
        <w:ind w:left="1617" w:leftChars="770" w:firstLine="0"/>
        <w:rPr>
          <w:rFonts w:ascii="仿宋" w:hAnsi="仿宋" w:eastAsia="仿宋" w:cs="Times New Roman"/>
          <w:color w:val="000000"/>
          <w:sz w:val="24"/>
          <w:szCs w:val="24"/>
        </w:rPr>
      </w:pPr>
      <w:r>
        <w:rPr>
          <w:rFonts w:hint="eastAsia" w:ascii="仿宋" w:hAnsi="仿宋" w:eastAsia="仿宋" w:cs="仿宋"/>
          <w:color w:val="000000"/>
          <w:sz w:val="24"/>
          <w:szCs w:val="24"/>
        </w:rPr>
        <w:t>工作失误或违约造成的；</w:t>
      </w:r>
    </w:p>
    <w:p>
      <w:pPr>
        <w:pStyle w:val="23"/>
        <w:numPr>
          <w:ilvl w:val="0"/>
          <w:numId w:val="14"/>
        </w:numPr>
        <w:adjustRightInd w:val="0"/>
        <w:snapToGrid w:val="0"/>
        <w:spacing w:line="360" w:lineRule="auto"/>
        <w:ind w:left="2157" w:leftChars="770" w:hanging="540" w:hangingChars="225"/>
        <w:rPr>
          <w:rFonts w:ascii="仿宋" w:hAnsi="仿宋" w:eastAsia="仿宋" w:cs="Times New Roman"/>
          <w:color w:val="000000"/>
          <w:sz w:val="24"/>
          <w:szCs w:val="24"/>
        </w:rPr>
      </w:pPr>
      <w:r>
        <w:rPr>
          <w:rFonts w:hint="eastAsia" w:ascii="仿宋" w:hAnsi="仿宋" w:eastAsia="仿宋" w:cs="仿宋"/>
          <w:color w:val="000000"/>
          <w:sz w:val="24"/>
          <w:szCs w:val="24"/>
        </w:rPr>
        <w:t>为合同工程合理施工和安全保障所必需的；</w:t>
      </w:r>
    </w:p>
    <w:p>
      <w:pPr>
        <w:pStyle w:val="23"/>
        <w:numPr>
          <w:ilvl w:val="0"/>
          <w:numId w:val="14"/>
        </w:numPr>
        <w:adjustRightInd w:val="0"/>
        <w:snapToGrid w:val="0"/>
        <w:spacing w:line="360" w:lineRule="auto"/>
        <w:ind w:left="1617" w:leftChars="770" w:firstLine="0"/>
        <w:rPr>
          <w:rFonts w:ascii="仿宋" w:hAnsi="仿宋" w:eastAsia="仿宋" w:cs="Times New Roman"/>
          <w:color w:val="000000"/>
          <w:sz w:val="24"/>
          <w:szCs w:val="24"/>
        </w:rPr>
      </w:pPr>
      <w:r>
        <w:rPr>
          <w:rFonts w:hint="eastAsia" w:ascii="仿宋" w:hAnsi="仿宋" w:eastAsia="仿宋" w:cs="仿宋"/>
          <w:color w:val="000000"/>
          <w:sz w:val="24"/>
          <w:szCs w:val="24"/>
        </w:rPr>
        <w:t>施工现场气候条件（除不可抗力停工外）导致的；</w:t>
      </w:r>
    </w:p>
    <w:p>
      <w:pPr>
        <w:pStyle w:val="23"/>
        <w:numPr>
          <w:ilvl w:val="0"/>
          <w:numId w:val="14"/>
        </w:numPr>
        <w:adjustRightInd w:val="0"/>
        <w:snapToGrid w:val="0"/>
        <w:spacing w:line="360" w:lineRule="auto"/>
        <w:ind w:left="1617" w:leftChars="770" w:firstLine="0"/>
        <w:rPr>
          <w:rFonts w:ascii="仿宋" w:hAnsi="仿宋" w:eastAsia="仿宋" w:cs="Times New Roman"/>
          <w:color w:val="000000"/>
          <w:sz w:val="24"/>
          <w:szCs w:val="24"/>
        </w:rPr>
      </w:pPr>
      <w:r>
        <w:rPr>
          <w:rFonts w:hint="eastAsia" w:ascii="仿宋" w:hAnsi="仿宋" w:eastAsia="仿宋" w:cs="仿宋"/>
          <w:color w:val="000000"/>
          <w:sz w:val="24"/>
          <w:szCs w:val="24"/>
        </w:rPr>
        <w:t>擅自停工的；</w:t>
      </w:r>
    </w:p>
    <w:p>
      <w:pPr>
        <w:pStyle w:val="23"/>
        <w:numPr>
          <w:ilvl w:val="0"/>
          <w:numId w:val="14"/>
        </w:numPr>
        <w:adjustRightInd w:val="0"/>
        <w:snapToGrid w:val="0"/>
        <w:spacing w:line="360" w:lineRule="auto"/>
        <w:ind w:left="1617" w:leftChars="770" w:firstLine="0"/>
        <w:rPr>
          <w:rFonts w:ascii="仿宋" w:hAnsi="仿宋" w:eastAsia="仿宋" w:cs="Times New Roman"/>
          <w:color w:val="000000"/>
          <w:sz w:val="24"/>
          <w:szCs w:val="24"/>
        </w:rPr>
      </w:pPr>
      <w:r>
        <w:rPr>
          <w:rFonts w:hint="eastAsia" w:ascii="仿宋" w:hAnsi="仿宋" w:eastAsia="仿宋" w:cs="仿宋"/>
          <w:color w:val="000000"/>
          <w:sz w:val="24"/>
          <w:szCs w:val="24"/>
        </w:rPr>
        <w:t>专用条款约定的其他原因。</w:t>
      </w:r>
    </w:p>
    <w:p>
      <w:pPr>
        <w:pStyle w:val="23"/>
        <w:tabs>
          <w:tab w:val="left" w:pos="1980"/>
        </w:tabs>
        <w:adjustRightInd w:val="0"/>
        <w:snapToGrid w:val="0"/>
        <w:spacing w:line="360" w:lineRule="auto"/>
        <w:ind w:left="1617" w:leftChars="770"/>
        <w:rPr>
          <w:rFonts w:ascii="仿宋" w:hAnsi="仿宋" w:eastAsia="仿宋" w:cs="Times New Roman"/>
          <w:color w:val="000000"/>
          <w:sz w:val="24"/>
          <w:szCs w:val="24"/>
        </w:rPr>
      </w:pPr>
      <w:r>
        <w:rPr>
          <w:rFonts w:hint="eastAsia" w:ascii="仿宋" w:hAnsi="仿宋" w:eastAsia="仿宋" w:cs="仿宋"/>
          <w:color w:val="000000"/>
          <w:sz w:val="24"/>
          <w:szCs w:val="24"/>
        </w:rPr>
        <w:t>因不可抗力因素造成暂停施工的，按照第</w:t>
      </w:r>
      <w:r>
        <w:rPr>
          <w:rFonts w:ascii="仿宋" w:hAnsi="仿宋" w:eastAsia="仿宋" w:cs="仿宋"/>
          <w:color w:val="000000"/>
          <w:sz w:val="24"/>
          <w:szCs w:val="24"/>
        </w:rPr>
        <w:t>31</w:t>
      </w:r>
      <w:r>
        <w:rPr>
          <w:rFonts w:hint="eastAsia" w:ascii="仿宋" w:hAnsi="仿宋" w:eastAsia="仿宋" w:cs="仿宋"/>
          <w:color w:val="000000"/>
          <w:sz w:val="24"/>
          <w:szCs w:val="24"/>
        </w:rPr>
        <w:t>条规定处理。</w:t>
      </w:r>
    </w:p>
    <w:p>
      <w:pPr>
        <w:pStyle w:val="23"/>
        <w:tabs>
          <w:tab w:val="left" w:pos="1320"/>
        </w:tabs>
        <w:adjustRightInd w:val="0"/>
        <w:snapToGrid w:val="0"/>
        <w:spacing w:line="360" w:lineRule="auto"/>
        <w:rPr>
          <w:rFonts w:ascii="仿宋" w:hAnsi="仿宋" w:eastAsia="仿宋" w:cs="Times New Roman"/>
          <w:b/>
          <w:bCs/>
          <w:color w:val="000000"/>
          <w:sz w:val="24"/>
          <w:szCs w:val="24"/>
        </w:rPr>
      </w:pPr>
      <w:r>
        <w:rPr>
          <w:rFonts w:ascii="仿宋" w:hAnsi="仿宋" w:eastAsia="仿宋" w:cs="仿宋"/>
          <w:b/>
          <w:bCs/>
          <w:color w:val="000000"/>
          <w:sz w:val="24"/>
          <w:szCs w:val="24"/>
        </w:rPr>
        <w:t xml:space="preserve">35.5  </w:t>
      </w:r>
      <w:r>
        <w:rPr>
          <w:rFonts w:ascii="仿宋" w:hAnsi="仿宋" w:eastAsia="仿宋" w:cs="仿宋"/>
          <w:b/>
          <w:bCs/>
          <w:color w:val="000000"/>
          <w:sz w:val="24"/>
          <w:szCs w:val="24"/>
          <w:u w:val="dotted"/>
        </w:rPr>
        <w:t xml:space="preserve">                                                                                                        </w:t>
      </w:r>
    </w:p>
    <w:p>
      <w:pPr>
        <w:pStyle w:val="23"/>
        <w:adjustRightInd w:val="0"/>
        <w:snapToGrid w:val="0"/>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1797504" behindDoc="0" locked="0" layoutInCell="1" allowOverlap="1">
                <wp:simplePos x="0" y="0"/>
                <wp:positionH relativeFrom="column">
                  <wp:posOffset>-66675</wp:posOffset>
                </wp:positionH>
                <wp:positionV relativeFrom="paragraph">
                  <wp:posOffset>6350</wp:posOffset>
                </wp:positionV>
                <wp:extent cx="914400" cy="693420"/>
                <wp:effectExtent l="0" t="0" r="0" b="0"/>
                <wp:wrapNone/>
                <wp:docPr id="137" name="文本框 138"/>
                <wp:cNvGraphicFramePr/>
                <a:graphic xmlns:a="http://schemas.openxmlformats.org/drawingml/2006/main">
                  <a:graphicData uri="http://schemas.microsoft.com/office/word/2010/wordprocessingShape">
                    <wps:wsp>
                      <wps:cNvSpPr txBox="1"/>
                      <wps:spPr>
                        <a:xfrm>
                          <a:off x="0" y="0"/>
                          <a:ext cx="914400" cy="693420"/>
                        </a:xfrm>
                        <a:prstGeom prst="rect">
                          <a:avLst/>
                        </a:prstGeom>
                        <a:noFill/>
                        <a:ln>
                          <a:noFill/>
                        </a:ln>
                      </wps:spPr>
                      <wps:txbx>
                        <w:txbxContent>
                          <w:p>
                            <w:pPr>
                              <w:spacing w:line="22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发包人不按规定支付工程款造成暂停施工的责任</w:t>
                            </w:r>
                          </w:p>
                        </w:txbxContent>
                      </wps:txbx>
                      <wps:bodyPr wrap="square" upright="1"/>
                    </wps:wsp>
                  </a:graphicData>
                </a:graphic>
              </wp:anchor>
            </w:drawing>
          </mc:Choice>
          <mc:Fallback>
            <w:pict>
              <v:shape id="文本框 138" o:spid="_x0000_s1026" o:spt="202" type="#_x0000_t202" style="position:absolute;left:0pt;margin-left:-5.25pt;margin-top:0.5pt;height:54.6pt;width:72pt;z-index:251797504;mso-width-relative:page;mso-height-relative:page;" filled="f" stroked="f" coordsize="21600,21600" o:gfxdata="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Ci1Sze1AAAAAkBAAAPAAAAAAAAAAEAIAAA&#10;ACIAAABkcnMvZG93bnJldi54bWxQSwECFAAUAAAACACHTuJAxmJQbp4BAAARAwAADgAAAAAAAAAB&#10;ACAAAAAjAQAAZHJzL2Uyb0RvYy54bWxQSwUGAAAAAAYABgBZAQAAMwUAAAAA&#10;">
                <v:fill on="f" focussize="0,0"/>
                <v:stroke on="f"/>
                <v:imagedata o:title=""/>
                <o:lock v:ext="edit" aspectratio="f"/>
                <v:textbox>
                  <w:txbxContent>
                    <w:p>
                      <w:pPr>
                        <w:spacing w:line="22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发包人不按规定支付工程款造成暂停施工的责任</w:t>
                      </w:r>
                    </w:p>
                  </w:txbxContent>
                </v:textbox>
              </v:shape>
            </w:pict>
          </mc:Fallback>
        </mc:AlternateContent>
      </w:r>
      <w:r>
        <w:rPr>
          <w:rFonts w:hint="eastAsia" w:ascii="仿宋" w:hAnsi="仿宋" w:eastAsia="仿宋" w:cs="仿宋"/>
          <w:color w:val="000000"/>
          <w:sz w:val="24"/>
          <w:szCs w:val="24"/>
        </w:rPr>
        <w:t>如果发包人未按照合同约定支付工程进度款，经催告后在</w:t>
      </w:r>
      <w:r>
        <w:rPr>
          <w:rFonts w:ascii="仿宋" w:hAnsi="仿宋" w:eastAsia="仿宋" w:cs="仿宋"/>
          <w:color w:val="000000"/>
          <w:sz w:val="24"/>
          <w:szCs w:val="24"/>
        </w:rPr>
        <w:t>28</w:t>
      </w:r>
      <w:r>
        <w:rPr>
          <w:rFonts w:hint="eastAsia" w:ascii="仿宋" w:hAnsi="仿宋" w:eastAsia="仿宋" w:cs="仿宋"/>
          <w:color w:val="000000"/>
          <w:sz w:val="24"/>
          <w:szCs w:val="24"/>
        </w:rPr>
        <w:t>天内仍未支付的，承包人可以暂停施工，直至收到包括第</w:t>
      </w:r>
      <w:r>
        <w:rPr>
          <w:rFonts w:ascii="仿宋" w:hAnsi="仿宋" w:eastAsia="仿宋" w:cs="仿宋"/>
          <w:color w:val="000000"/>
          <w:sz w:val="24"/>
          <w:szCs w:val="24"/>
        </w:rPr>
        <w:t>78.2</w:t>
      </w:r>
      <w:r>
        <w:rPr>
          <w:rFonts w:hint="eastAsia" w:ascii="仿宋" w:hAnsi="仿宋" w:eastAsia="仿宋" w:cs="仿宋"/>
          <w:color w:val="000000"/>
          <w:sz w:val="24"/>
          <w:szCs w:val="24"/>
        </w:rPr>
        <w:t>款规定的应付利息在内的所欠全部款项。由此造成的暂停施工，视为是因发包人的原因引起的，并按照第</w:t>
      </w:r>
      <w:r>
        <w:rPr>
          <w:rFonts w:ascii="仿宋" w:hAnsi="仿宋" w:eastAsia="仿宋" w:cs="仿宋"/>
          <w:color w:val="000000"/>
          <w:sz w:val="24"/>
          <w:szCs w:val="24"/>
        </w:rPr>
        <w:t>35.4</w:t>
      </w:r>
      <w:r>
        <w:rPr>
          <w:rFonts w:hint="eastAsia" w:ascii="仿宋" w:hAnsi="仿宋" w:eastAsia="仿宋" w:cs="仿宋"/>
          <w:color w:val="000000"/>
          <w:sz w:val="24"/>
          <w:szCs w:val="24"/>
        </w:rPr>
        <w:t>款规定处理。</w:t>
      </w:r>
    </w:p>
    <w:p>
      <w:pPr>
        <w:pStyle w:val="23"/>
        <w:tabs>
          <w:tab w:val="left" w:pos="1320"/>
        </w:tabs>
        <w:adjustRightInd w:val="0"/>
        <w:snapToGrid w:val="0"/>
        <w:spacing w:line="360" w:lineRule="auto"/>
        <w:rPr>
          <w:rFonts w:ascii="仿宋" w:hAnsi="仿宋" w:eastAsia="仿宋" w:cs="Times New Roman"/>
          <w:b/>
          <w:bCs/>
          <w:color w:val="000000"/>
          <w:sz w:val="24"/>
          <w:szCs w:val="24"/>
        </w:rPr>
      </w:pPr>
      <w:r>
        <w:rPr>
          <w:rFonts w:ascii="仿宋" w:hAnsi="仿宋" w:eastAsia="仿宋" w:cs="仿宋"/>
          <w:b/>
          <w:bCs/>
          <w:color w:val="000000"/>
          <w:sz w:val="24"/>
          <w:szCs w:val="24"/>
        </w:rPr>
        <w:t xml:space="preserve">35.6  </w:t>
      </w:r>
      <w:r>
        <w:rPr>
          <w:rFonts w:ascii="仿宋" w:hAnsi="仿宋" w:eastAsia="仿宋" w:cs="仿宋"/>
          <w:b/>
          <w:bCs/>
          <w:color w:val="000000"/>
          <w:sz w:val="24"/>
          <w:szCs w:val="24"/>
          <w:u w:val="dotted"/>
        </w:rPr>
        <w:t xml:space="preserve">                                                                                                        </w:t>
      </w:r>
    </w:p>
    <w:p>
      <w:pPr>
        <w:pStyle w:val="23"/>
        <w:adjustRightInd w:val="0"/>
        <w:snapToGrid w:val="0"/>
        <w:spacing w:line="360" w:lineRule="auto"/>
        <w:ind w:left="1619" w:leftChars="771"/>
        <w:rPr>
          <w:rFonts w:ascii="仿宋" w:hAnsi="仿宋" w:eastAsia="仿宋" w:cs="Times New Roman"/>
          <w:b/>
          <w:bCs/>
          <w:color w:val="000000"/>
          <w:sz w:val="24"/>
          <w:szCs w:val="24"/>
        </w:rPr>
      </w:pPr>
      <w:r>
        <mc:AlternateContent>
          <mc:Choice Requires="wps">
            <w:drawing>
              <wp:anchor distT="0" distB="0" distL="114300" distR="114300" simplePos="0" relativeHeight="251798528" behindDoc="0" locked="0" layoutInCell="1" allowOverlap="1">
                <wp:simplePos x="0" y="0"/>
                <wp:positionH relativeFrom="column">
                  <wp:posOffset>-114300</wp:posOffset>
                </wp:positionH>
                <wp:positionV relativeFrom="paragraph">
                  <wp:posOffset>635</wp:posOffset>
                </wp:positionV>
                <wp:extent cx="914400" cy="396240"/>
                <wp:effectExtent l="0" t="0" r="0" b="0"/>
                <wp:wrapNone/>
                <wp:docPr id="138" name="文本框 139"/>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pPr>
                              <w:spacing w:line="22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暂停施工结束后的处理</w:t>
                            </w:r>
                          </w:p>
                        </w:txbxContent>
                      </wps:txbx>
                      <wps:bodyPr wrap="square" upright="1"/>
                    </wps:wsp>
                  </a:graphicData>
                </a:graphic>
              </wp:anchor>
            </w:drawing>
          </mc:Choice>
          <mc:Fallback>
            <w:pict>
              <v:shape id="文本框 139" o:spid="_x0000_s1026" o:spt="202" type="#_x0000_t202" style="position:absolute;left:0pt;margin-left:-9pt;margin-top:0.05pt;height:31.2pt;width:72pt;z-index:251798528;mso-width-relative:page;mso-height-relative:page;" filled="f" stroked="f" coordsize="21600,21600" o:gfxdata="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B/BvS3TAAAABwEAAA8AAAAAAAAAAQAgAAAA&#10;IgAAAGRycy9kb3ducmV2LnhtbFBLAQIUABQAAAAIAIdO4kAFRj54ngEAABEDAAAOAAAAAAAAAAEA&#10;IAAAACIBAABkcnMvZTJvRG9jLnhtbFBLBQYAAAAABgAGAFkBAAAyBQAAAAA=&#10;">
                <v:fill on="f" focussize="0,0"/>
                <v:stroke on="f"/>
                <v:imagedata o:title=""/>
                <o:lock v:ext="edit" aspectratio="f"/>
                <v:textbox>
                  <w:txbxContent>
                    <w:p>
                      <w:pPr>
                        <w:spacing w:line="22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暂停施工结束后的处理</w:t>
                      </w:r>
                    </w:p>
                  </w:txbxContent>
                </v:textbox>
              </v:shape>
            </w:pict>
          </mc:Fallback>
        </mc:AlternateContent>
      </w:r>
      <w:r>
        <w:rPr>
          <w:rFonts w:hint="eastAsia" w:ascii="仿宋" w:hAnsi="仿宋" w:eastAsia="仿宋" w:cs="仿宋"/>
          <w:color w:val="000000"/>
          <w:sz w:val="24"/>
          <w:szCs w:val="24"/>
        </w:rPr>
        <w:t>暂停施工结束后，承包人和监理工程师应对受暂停施工影响的工程、材料和工程设备进行检查。承包人负责修复在暂停期间发生的任何变质、缺陷或损坏，因而发生的费用和造成的损失按照第</w:t>
      </w:r>
      <w:r>
        <w:rPr>
          <w:rFonts w:ascii="仿宋" w:hAnsi="仿宋" w:eastAsia="仿宋" w:cs="仿宋"/>
          <w:color w:val="000000"/>
          <w:sz w:val="24"/>
          <w:szCs w:val="24"/>
        </w:rPr>
        <w:t>35.4</w:t>
      </w:r>
      <w:r>
        <w:rPr>
          <w:rFonts w:hint="eastAsia" w:ascii="仿宋" w:hAnsi="仿宋" w:eastAsia="仿宋" w:cs="仿宋"/>
          <w:color w:val="000000"/>
          <w:sz w:val="24"/>
          <w:szCs w:val="24"/>
        </w:rPr>
        <w:t>款规定处理。</w:t>
      </w:r>
    </w:p>
    <w:p>
      <w:pPr>
        <w:pStyle w:val="23"/>
        <w:adjustRightInd w:val="0"/>
        <w:snapToGrid w:val="0"/>
        <w:spacing w:line="360" w:lineRule="auto"/>
        <w:outlineLvl w:val="2"/>
        <w:rPr>
          <w:rFonts w:ascii="仿宋" w:hAnsi="仿宋" w:eastAsia="仿宋" w:cs="Times New Roman"/>
          <w:b/>
          <w:bCs/>
          <w:color w:val="000000"/>
          <w:sz w:val="24"/>
          <w:szCs w:val="24"/>
        </w:rPr>
      </w:pPr>
      <w:bookmarkStart w:id="82" w:name="_Toc10624858"/>
      <w:bookmarkStart w:id="83" w:name="_Toc469384018"/>
      <w:r>
        <w:rPr>
          <w:rFonts w:ascii="仿宋" w:hAnsi="仿宋" w:eastAsia="仿宋" w:cs="仿宋"/>
          <w:b/>
          <w:bCs/>
          <w:color w:val="000000"/>
          <w:sz w:val="24"/>
          <w:szCs w:val="24"/>
        </w:rPr>
        <w:t xml:space="preserve">36  </w:t>
      </w:r>
      <w:r>
        <w:rPr>
          <w:rFonts w:hint="eastAsia" w:ascii="仿宋" w:hAnsi="仿宋" w:eastAsia="仿宋" w:cs="仿宋"/>
          <w:b/>
          <w:bCs/>
          <w:color w:val="000000"/>
          <w:sz w:val="24"/>
          <w:szCs w:val="24"/>
        </w:rPr>
        <w:t>工期和工期延误</w:t>
      </w:r>
      <w:bookmarkEnd w:id="82"/>
      <w:bookmarkEnd w:id="83"/>
    </w:p>
    <w:p>
      <w:pPr>
        <w:pStyle w:val="23"/>
        <w:adjustRightInd w:val="0"/>
        <w:snapToGrid w:val="0"/>
        <w:spacing w:line="360" w:lineRule="auto"/>
        <w:rPr>
          <w:rFonts w:ascii="仿宋" w:hAnsi="仿宋" w:eastAsia="仿宋" w:cs="Times New Roman"/>
          <w:b/>
          <w:bCs/>
          <w:color w:val="000000"/>
          <w:sz w:val="24"/>
          <w:szCs w:val="24"/>
        </w:rPr>
      </w:pPr>
      <w:r>
        <w:rPr>
          <w:rFonts w:ascii="仿宋" w:hAnsi="仿宋" w:eastAsia="仿宋" w:cs="仿宋"/>
          <w:b/>
          <w:bCs/>
          <w:color w:val="000000"/>
          <w:sz w:val="24"/>
          <w:szCs w:val="24"/>
        </w:rPr>
        <w:t xml:space="preserve">36.1     </w:t>
      </w:r>
    </w:p>
    <w:p>
      <w:pPr>
        <w:spacing w:line="360" w:lineRule="auto"/>
        <w:ind w:left="1619" w:leftChars="771"/>
        <w:rPr>
          <w:rFonts w:ascii="仿宋" w:hAnsi="仿宋" w:eastAsia="仿宋" w:cs="Times New Roman"/>
          <w:sz w:val="24"/>
          <w:szCs w:val="24"/>
        </w:rPr>
      </w:pPr>
      <w:r>
        <w:rPr>
          <w:rFonts w:hint="eastAsia" w:ascii="仿宋" w:hAnsi="仿宋" w:eastAsia="仿宋" w:cs="仿宋"/>
          <w:sz w:val="24"/>
          <w:szCs w:val="24"/>
        </w:rPr>
        <w:t>合同工程的工期，由合同双方当事人根据广东省建设工程工期定额等有关规定，结合合同工程拟实施的施工组织设计或施工方案等情况，科学合理地编制工期，并在合同中约定。</w:t>
      </w:r>
      <w:r>
        <mc:AlternateContent>
          <mc:Choice Requires="wps">
            <w:drawing>
              <wp:anchor distT="0" distB="0" distL="114300" distR="114300" simplePos="0" relativeHeight="251799552" behindDoc="0" locked="0" layoutInCell="1" allowOverlap="1">
                <wp:simplePos x="0" y="0"/>
                <wp:positionH relativeFrom="column">
                  <wp:posOffset>-114300</wp:posOffset>
                </wp:positionH>
                <wp:positionV relativeFrom="paragraph">
                  <wp:posOffset>393700</wp:posOffset>
                </wp:positionV>
                <wp:extent cx="977900" cy="335915"/>
                <wp:effectExtent l="0" t="0" r="0" b="0"/>
                <wp:wrapNone/>
                <wp:docPr id="139" name="文本框 140"/>
                <wp:cNvGraphicFramePr/>
                <a:graphic xmlns:a="http://schemas.openxmlformats.org/drawingml/2006/main">
                  <a:graphicData uri="http://schemas.microsoft.com/office/word/2010/wordprocessingShape">
                    <wps:wsp>
                      <wps:cNvSpPr txBox="1"/>
                      <wps:spPr>
                        <a:xfrm>
                          <a:off x="0" y="0"/>
                          <a:ext cx="977900" cy="335915"/>
                        </a:xfrm>
                        <a:prstGeom prst="rect">
                          <a:avLst/>
                        </a:prstGeom>
                        <a:noFill/>
                        <a:ln>
                          <a:noFill/>
                        </a:ln>
                      </wps:spPr>
                      <wps:txbx>
                        <w:txbxContent>
                          <w:p>
                            <w:pPr>
                              <w:rPr>
                                <w:rFonts w:cs="Times New Roman"/>
                              </w:rPr>
                            </w:pPr>
                          </w:p>
                        </w:txbxContent>
                      </wps:txbx>
                      <wps:bodyPr wrap="square" upright="1"/>
                    </wps:wsp>
                  </a:graphicData>
                </a:graphic>
              </wp:anchor>
            </w:drawing>
          </mc:Choice>
          <mc:Fallback>
            <w:pict>
              <v:shape id="文本框 140" o:spid="_x0000_s1026" o:spt="202" type="#_x0000_t202" style="position:absolute;left:0pt;margin-left:-9pt;margin-top:31pt;height:26.45pt;width:77pt;z-index:251799552;mso-width-relative:page;mso-height-relative:page;" filled="f" stroked="f" coordsize="21600,21600" o:gfxdata="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Jl/3ojXAAAACgEAAA8AAAAAAAAAAQAg&#10;AAAAIgAAAGRycy9kb3ducmV2LnhtbFBLAQIUABQAAAAIAIdO4kD186u9nQEAABEDAAAOAAAAAAAA&#10;AAEAIAAAACYBAABkcnMvZTJvRG9jLnhtbFBLBQYAAAAABgAGAFkBAAA1BQAAAAA=&#10;">
                <v:fill on="f" focussize="0,0"/>
                <v:stroke on="f"/>
                <v:imagedata o:title=""/>
                <o:lock v:ext="edit" aspectratio="f"/>
                <v:textbox>
                  <w:txbxContent>
                    <w:p>
                      <w:pPr>
                        <w:rPr>
                          <w:rFonts w:cs="Times New Roman"/>
                        </w:rPr>
                      </w:pPr>
                    </w:p>
                  </w:txbxContent>
                </v:textbox>
              </v:shape>
            </w:pict>
          </mc:Fallback>
        </mc:AlternateContent>
      </w:r>
      <w:r>
        <mc:AlternateContent>
          <mc:Choice Requires="wps">
            <w:drawing>
              <wp:anchor distT="0" distB="0" distL="114300" distR="114300" simplePos="0" relativeHeight="251800576" behindDoc="0" locked="0" layoutInCell="1" allowOverlap="1">
                <wp:simplePos x="0" y="0"/>
                <wp:positionH relativeFrom="column">
                  <wp:posOffset>-114300</wp:posOffset>
                </wp:positionH>
                <wp:positionV relativeFrom="paragraph">
                  <wp:posOffset>31750</wp:posOffset>
                </wp:positionV>
                <wp:extent cx="800100" cy="459740"/>
                <wp:effectExtent l="0" t="0" r="0" b="0"/>
                <wp:wrapNone/>
                <wp:docPr id="140" name="文本框 141"/>
                <wp:cNvGraphicFramePr/>
                <a:graphic xmlns:a="http://schemas.openxmlformats.org/drawingml/2006/main">
                  <a:graphicData uri="http://schemas.microsoft.com/office/word/2010/wordprocessingShape">
                    <wps:wsp>
                      <wps:cNvSpPr txBox="1"/>
                      <wps:spPr>
                        <a:xfrm>
                          <a:off x="0" y="0"/>
                          <a:ext cx="800100" cy="459740"/>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工期计算</w:t>
                            </w:r>
                          </w:p>
                        </w:txbxContent>
                      </wps:txbx>
                      <wps:bodyPr wrap="square" upright="1"/>
                    </wps:wsp>
                  </a:graphicData>
                </a:graphic>
              </wp:anchor>
            </w:drawing>
          </mc:Choice>
          <mc:Fallback>
            <w:pict>
              <v:shape id="文本框 141" o:spid="_x0000_s1026" o:spt="202" type="#_x0000_t202" style="position:absolute;left:0pt;margin-left:-9pt;margin-top:2.5pt;height:36.2pt;width:63pt;z-index:251800576;mso-width-relative:page;mso-height-relative:page;" filled="f" stroked="f" coordsize="21600,21600" o:gfxdata="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FcgpiDVAAAACAEAAA8AAAAAAAAAAQAgAAAA&#10;IgAAAGRycy9kb3ducmV2LnhtbFBLAQIUABQAAAAIAIdO4kDY1TKXnAEAABEDAAAOAAAAAAAAAAEA&#10;IAAAACQBAABkcnMvZTJvRG9jLnhtbFBLBQYAAAAABgAGAFkBAAAyBQ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工期计算</w:t>
                      </w:r>
                    </w:p>
                  </w:txbxContent>
                </v:textbox>
              </v:shape>
            </w:pict>
          </mc:Fallback>
        </mc:AlternateContent>
      </w:r>
      <w:r>
        <w:rPr>
          <w:rFonts w:hint="eastAsia" w:ascii="仿宋" w:hAnsi="仿宋" w:eastAsia="仿宋" w:cs="仿宋"/>
          <w:sz w:val="24"/>
          <w:szCs w:val="24"/>
        </w:rPr>
        <w:t>如合同工期与广东省建设工程工期定额规定不一致的，需说明与省工期定额规定不一致的原因，并制定保障措施，确保质量、施工安全。</w:t>
      </w:r>
    </w:p>
    <w:p>
      <w:pPr>
        <w:pStyle w:val="23"/>
        <w:adjustRightInd w:val="0"/>
        <w:snapToGrid w:val="0"/>
        <w:spacing w:line="360" w:lineRule="auto"/>
        <w:rPr>
          <w:rFonts w:ascii="仿宋" w:hAnsi="仿宋" w:eastAsia="仿宋" w:cs="Times New Roman"/>
          <w:color w:val="000000"/>
          <w:sz w:val="24"/>
          <w:szCs w:val="24"/>
        </w:rPr>
      </w:pPr>
      <w:r>
        <w:rPr>
          <w:rFonts w:ascii="仿宋" w:hAnsi="仿宋" w:eastAsia="仿宋" w:cs="仿宋"/>
          <w:b/>
          <w:bCs/>
          <w:color w:val="000000"/>
          <w:sz w:val="24"/>
          <w:szCs w:val="24"/>
        </w:rPr>
        <w:t xml:space="preserve">36.2 </w:t>
      </w:r>
      <w:r>
        <w:rPr>
          <w:rFonts w:ascii="仿宋" w:hAnsi="仿宋" w:eastAsia="仿宋" w:cs="仿宋"/>
          <w:color w:val="000000"/>
          <w:sz w:val="24"/>
          <w:szCs w:val="24"/>
          <w:u w:val="dotted"/>
        </w:rPr>
        <w:t xml:space="preserve">                                                                          </w:t>
      </w:r>
    </w:p>
    <w:p>
      <w:pPr>
        <w:pStyle w:val="23"/>
        <w:adjustRightInd w:val="0"/>
        <w:snapToGrid w:val="0"/>
        <w:spacing w:line="360" w:lineRule="auto"/>
        <w:ind w:left="1671" w:leftChars="771" w:hanging="52" w:hangingChars="25"/>
        <w:rPr>
          <w:rFonts w:ascii="仿宋" w:hAnsi="仿宋" w:eastAsia="仿宋" w:cs="Times New Roman"/>
          <w:color w:val="000000"/>
          <w:sz w:val="24"/>
          <w:szCs w:val="24"/>
        </w:rPr>
      </w:pPr>
      <w:r>
        <mc:AlternateContent>
          <mc:Choice Requires="wps">
            <w:drawing>
              <wp:anchor distT="0" distB="0" distL="114300" distR="114300" simplePos="0" relativeHeight="251801600" behindDoc="0" locked="0" layoutInCell="1" allowOverlap="1">
                <wp:simplePos x="0" y="0"/>
                <wp:positionH relativeFrom="column">
                  <wp:posOffset>-114300</wp:posOffset>
                </wp:positionH>
                <wp:positionV relativeFrom="paragraph">
                  <wp:posOffset>31750</wp:posOffset>
                </wp:positionV>
                <wp:extent cx="800100" cy="459740"/>
                <wp:effectExtent l="0" t="0" r="0" b="0"/>
                <wp:wrapNone/>
                <wp:docPr id="141" name="文本框 142"/>
                <wp:cNvGraphicFramePr/>
                <a:graphic xmlns:a="http://schemas.openxmlformats.org/drawingml/2006/main">
                  <a:graphicData uri="http://schemas.microsoft.com/office/word/2010/wordprocessingShape">
                    <wps:wsp>
                      <wps:cNvSpPr txBox="1"/>
                      <wps:spPr>
                        <a:xfrm>
                          <a:off x="0" y="0"/>
                          <a:ext cx="800100" cy="459740"/>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工期约定的要求</w:t>
                            </w:r>
                          </w:p>
                        </w:txbxContent>
                      </wps:txbx>
                      <wps:bodyPr wrap="square" upright="1"/>
                    </wps:wsp>
                  </a:graphicData>
                </a:graphic>
              </wp:anchor>
            </w:drawing>
          </mc:Choice>
          <mc:Fallback>
            <w:pict>
              <v:shape id="文本框 142" o:spid="_x0000_s1026" o:spt="202" type="#_x0000_t202" style="position:absolute;left:0pt;margin-left:-9pt;margin-top:2.5pt;height:36.2pt;width:63pt;z-index:251801600;mso-width-relative:page;mso-height-relative:page;" filled="f" stroked="f" coordsize="21600,21600" o:gfxdata="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BXIKYg1QAAAAgBAAAPAAAAAAAAAAEAIAAA&#10;ACIAAABkcnMvZG93bnJldi54bWxQSwECFAAUAAAACACHTuJAH2zG7Z0BAAARAwAADgAAAAAAAAAB&#10;ACAAAAAkAQAAZHJzL2Uyb0RvYy54bWxQSwUGAAAAAAYABgBZAQAAMwU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工期约定的要求</w:t>
                      </w:r>
                    </w:p>
                  </w:txbxContent>
                </v:textbox>
              </v:shape>
            </w:pict>
          </mc:Fallback>
        </mc:AlternateContent>
      </w:r>
      <w:r>
        <w:rPr>
          <w:rFonts w:hint="eastAsia" w:ascii="仿宋" w:hAnsi="仿宋" w:eastAsia="仿宋" w:cs="仿宋"/>
          <w:color w:val="000000"/>
          <w:sz w:val="24"/>
          <w:szCs w:val="24"/>
        </w:rPr>
        <w:t>合同双方当事人应在专用条款中约定合同工程的工期，工期从开工日期开始计算。合同中包括有多个单位工程的，应在专用条款中约定各单位工程的工期。</w:t>
      </w:r>
    </w:p>
    <w:p>
      <w:pPr>
        <w:pStyle w:val="23"/>
        <w:adjustRightInd w:val="0"/>
        <w:snapToGrid w:val="0"/>
        <w:spacing w:line="360" w:lineRule="auto"/>
        <w:ind w:right="-2"/>
        <w:rPr>
          <w:rFonts w:ascii="仿宋" w:hAnsi="仿宋" w:eastAsia="仿宋" w:cs="Times New Roman"/>
          <w:b/>
          <w:bCs/>
          <w:color w:val="000000"/>
          <w:sz w:val="24"/>
          <w:szCs w:val="24"/>
        </w:rPr>
      </w:pPr>
      <w:r>
        <w:rPr>
          <w:rFonts w:ascii="仿宋" w:hAnsi="仿宋" w:eastAsia="仿宋" w:cs="仿宋"/>
          <w:b/>
          <w:bCs/>
          <w:color w:val="000000"/>
          <w:sz w:val="24"/>
          <w:szCs w:val="24"/>
        </w:rPr>
        <w:t xml:space="preserve">36.3  </w:t>
      </w:r>
      <w:r>
        <w:rPr>
          <w:rFonts w:ascii="仿宋" w:hAnsi="仿宋" w:eastAsia="仿宋" w:cs="仿宋"/>
          <w:b/>
          <w:bCs/>
          <w:color w:val="000000"/>
          <w:sz w:val="24"/>
          <w:szCs w:val="24"/>
          <w:u w:val="dotted"/>
        </w:rPr>
        <w:t xml:space="preserve">                                                                                                       </w:t>
      </w:r>
    </w:p>
    <w:p>
      <w:pPr>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1802624" behindDoc="0" locked="0" layoutInCell="1" allowOverlap="1">
                <wp:simplePos x="0" y="0"/>
                <wp:positionH relativeFrom="column">
                  <wp:posOffset>-114300</wp:posOffset>
                </wp:positionH>
                <wp:positionV relativeFrom="paragraph">
                  <wp:posOffset>16510</wp:posOffset>
                </wp:positionV>
                <wp:extent cx="800100" cy="261620"/>
                <wp:effectExtent l="0" t="0" r="0" b="0"/>
                <wp:wrapNone/>
                <wp:docPr id="142" name="文本框 143"/>
                <wp:cNvGraphicFramePr/>
                <a:graphic xmlns:a="http://schemas.openxmlformats.org/drawingml/2006/main">
                  <a:graphicData uri="http://schemas.microsoft.com/office/word/2010/wordprocessingShape">
                    <wps:wsp>
                      <wps:cNvSpPr txBox="1"/>
                      <wps:spPr>
                        <a:xfrm>
                          <a:off x="0" y="0"/>
                          <a:ext cx="800100" cy="261620"/>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工期顺延</w:t>
                            </w:r>
                          </w:p>
                        </w:txbxContent>
                      </wps:txbx>
                      <wps:bodyPr wrap="square" upright="1"/>
                    </wps:wsp>
                  </a:graphicData>
                </a:graphic>
              </wp:anchor>
            </w:drawing>
          </mc:Choice>
          <mc:Fallback>
            <w:pict>
              <v:shape id="文本框 143" o:spid="_x0000_s1026" o:spt="202" type="#_x0000_t202" style="position:absolute;left:0pt;margin-left:-9pt;margin-top:1.3pt;height:20.6pt;width:63pt;z-index:251802624;mso-width-relative:page;mso-height-relative:page;" filled="f" stroked="f" coordsize="21600,21600" o:gfxdata="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KnHbgjVAAAACAEAAA8AAAAAAAAAAQAgAAAA&#10;IgAAAGRycy9kb3ducmV2LnhtbFBLAQIUABQAAAAIAIdO4kApffUQnAEAABEDAAAOAAAAAAAAAAEA&#10;IAAAACQBAABkcnMvZTJvRG9jLnhtbFBLBQYAAAAABgAGAFkBAAAyBQ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工期顺延</w:t>
                      </w:r>
                    </w:p>
                  </w:txbxContent>
                </v:textbox>
              </v:shape>
            </w:pict>
          </mc:Fallback>
        </mc:AlternateContent>
      </w:r>
      <w:r>
        <w:rPr>
          <w:rFonts w:hint="eastAsia" w:ascii="仿宋" w:hAnsi="仿宋" w:eastAsia="仿宋" w:cs="仿宋"/>
          <w:color w:val="000000"/>
          <w:sz w:val="24"/>
          <w:szCs w:val="24"/>
        </w:rPr>
        <w:t>合同履行期间，由于下列原因造成工期延误的，承包人有权要求发包人增加由此发生的费用和（或）顺延工期，并支付合理利润。本款发生顺延的工期，由承包人提出，经监理工程师核实后由合同双方当事人协商确定；协商不能达成一致的，由监理工程师暂定，通知承包人并抄报发包人。构成争议的，由合同双方当事人按照第</w:t>
      </w:r>
      <w:r>
        <w:rPr>
          <w:rFonts w:ascii="仿宋" w:hAnsi="仿宋" w:eastAsia="仿宋" w:cs="仿宋"/>
          <w:color w:val="000000"/>
          <w:sz w:val="24"/>
          <w:szCs w:val="24"/>
        </w:rPr>
        <w:t>86</w:t>
      </w:r>
      <w:r>
        <w:rPr>
          <w:rFonts w:hint="eastAsia" w:ascii="仿宋" w:hAnsi="仿宋" w:eastAsia="仿宋" w:cs="仿宋"/>
          <w:color w:val="000000"/>
          <w:sz w:val="24"/>
          <w:szCs w:val="24"/>
        </w:rPr>
        <w:t>条规定处理。</w:t>
      </w:r>
    </w:p>
    <w:p>
      <w:pPr>
        <w:pStyle w:val="23"/>
        <w:adjustRightInd w:val="0"/>
        <w:snapToGrid w:val="0"/>
        <w:spacing w:line="420" w:lineRule="exact"/>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w:t>
      </w:r>
      <w:r>
        <w:rPr>
          <w:rFonts w:ascii="仿宋" w:hAnsi="仿宋" w:eastAsia="仿宋" w:cs="仿宋"/>
          <w:color w:val="000000"/>
          <w:sz w:val="24"/>
          <w:szCs w:val="24"/>
        </w:rPr>
        <w:t>1</w:t>
      </w:r>
      <w:r>
        <w:rPr>
          <w:rFonts w:hint="eastAsia" w:ascii="仿宋" w:hAnsi="仿宋" w:eastAsia="仿宋" w:cs="仿宋"/>
          <w:color w:val="000000"/>
          <w:sz w:val="24"/>
          <w:szCs w:val="24"/>
        </w:rPr>
        <w:t>）</w:t>
      </w:r>
      <w:r>
        <w:rPr>
          <w:rFonts w:ascii="仿宋" w:hAnsi="仿宋" w:eastAsia="仿宋" w:cs="仿宋"/>
          <w:color w:val="000000"/>
          <w:sz w:val="24"/>
          <w:szCs w:val="24"/>
        </w:rPr>
        <w:t xml:space="preserve"> </w:t>
      </w:r>
      <w:r>
        <w:rPr>
          <w:rFonts w:hint="eastAsia" w:ascii="仿宋" w:hAnsi="仿宋" w:eastAsia="仿宋" w:cs="仿宋"/>
          <w:color w:val="000000"/>
          <w:sz w:val="24"/>
          <w:szCs w:val="24"/>
        </w:rPr>
        <w:t>发包人未能按照专用条款的约定提供施工设计图纸及其它开工条件；</w:t>
      </w:r>
    </w:p>
    <w:p>
      <w:pPr>
        <w:pStyle w:val="23"/>
        <w:adjustRightInd w:val="0"/>
        <w:snapToGrid w:val="0"/>
        <w:spacing w:line="420" w:lineRule="exact"/>
        <w:ind w:left="1680" w:leftChars="800"/>
        <w:rPr>
          <w:rFonts w:ascii="仿宋" w:hAnsi="仿宋" w:eastAsia="仿宋" w:cs="Times New Roman"/>
          <w:color w:val="000000"/>
          <w:sz w:val="24"/>
          <w:szCs w:val="24"/>
        </w:rPr>
      </w:pPr>
      <w:r>
        <w:rPr>
          <w:rFonts w:hint="eastAsia" w:ascii="仿宋" w:hAnsi="仿宋" w:eastAsia="仿宋" w:cs="仿宋"/>
          <w:color w:val="000000"/>
          <w:sz w:val="24"/>
          <w:szCs w:val="24"/>
        </w:rPr>
        <w:t>（</w:t>
      </w:r>
      <w:r>
        <w:rPr>
          <w:rFonts w:ascii="仿宋" w:hAnsi="仿宋" w:eastAsia="仿宋" w:cs="仿宋"/>
          <w:color w:val="000000"/>
          <w:sz w:val="24"/>
          <w:szCs w:val="24"/>
        </w:rPr>
        <w:t>2</w:t>
      </w:r>
      <w:r>
        <w:rPr>
          <w:rFonts w:hint="eastAsia" w:ascii="仿宋" w:hAnsi="仿宋" w:eastAsia="仿宋" w:cs="仿宋"/>
          <w:color w:val="000000"/>
          <w:sz w:val="24"/>
          <w:szCs w:val="24"/>
        </w:rPr>
        <w:t>）发包人未能按照专用条款约定的时间支付工程预付款、</w:t>
      </w:r>
      <w:r>
        <w:rPr>
          <w:rFonts w:hint="eastAsia" w:ascii="仿宋" w:hAnsi="仿宋" w:eastAsia="仿宋" w:cs="仿宋"/>
          <w:sz w:val="24"/>
          <w:szCs w:val="24"/>
        </w:rPr>
        <w:t>绿色施工安全防护</w:t>
      </w:r>
      <w:r>
        <w:rPr>
          <w:rFonts w:hint="eastAsia" w:ascii="仿宋" w:hAnsi="仿宋" w:eastAsia="仿宋" w:cs="仿宋"/>
          <w:color w:val="000000"/>
          <w:sz w:val="24"/>
          <w:szCs w:val="24"/>
        </w:rPr>
        <w:t>费和进度款；</w:t>
      </w:r>
    </w:p>
    <w:p>
      <w:pPr>
        <w:pStyle w:val="23"/>
        <w:adjustRightInd w:val="0"/>
        <w:snapToGrid w:val="0"/>
        <w:spacing w:line="420" w:lineRule="exact"/>
        <w:ind w:left="2339" w:leftChars="771" w:hanging="720" w:hangingChars="300"/>
        <w:rPr>
          <w:rFonts w:ascii="仿宋" w:hAnsi="仿宋" w:eastAsia="仿宋" w:cs="Times New Roman"/>
          <w:color w:val="000000"/>
          <w:sz w:val="24"/>
          <w:szCs w:val="24"/>
        </w:rPr>
      </w:pPr>
      <w:r>
        <w:rPr>
          <w:rFonts w:hint="eastAsia" w:ascii="仿宋" w:hAnsi="仿宋" w:eastAsia="仿宋" w:cs="仿宋"/>
          <w:color w:val="000000"/>
          <w:sz w:val="24"/>
          <w:szCs w:val="24"/>
        </w:rPr>
        <w:t>（</w:t>
      </w:r>
      <w:r>
        <w:rPr>
          <w:rFonts w:ascii="仿宋" w:hAnsi="仿宋" w:eastAsia="仿宋" w:cs="仿宋"/>
          <w:color w:val="000000"/>
          <w:sz w:val="24"/>
          <w:szCs w:val="24"/>
        </w:rPr>
        <w:t>3</w:t>
      </w:r>
      <w:r>
        <w:rPr>
          <w:rFonts w:hint="eastAsia" w:ascii="仿宋" w:hAnsi="仿宋" w:eastAsia="仿宋" w:cs="仿宋"/>
          <w:color w:val="000000"/>
          <w:sz w:val="24"/>
          <w:szCs w:val="24"/>
        </w:rPr>
        <w:t>）</w:t>
      </w:r>
      <w:r>
        <w:rPr>
          <w:rFonts w:ascii="仿宋" w:hAnsi="仿宋" w:eastAsia="仿宋" w:cs="仿宋"/>
          <w:color w:val="000000"/>
          <w:sz w:val="24"/>
          <w:szCs w:val="24"/>
        </w:rPr>
        <w:t xml:space="preserve"> </w:t>
      </w:r>
      <w:r>
        <w:rPr>
          <w:rFonts w:hint="eastAsia" w:ascii="仿宋" w:hAnsi="仿宋" w:eastAsia="仿宋" w:cs="仿宋"/>
          <w:color w:val="000000"/>
          <w:sz w:val="24"/>
          <w:szCs w:val="24"/>
        </w:rPr>
        <w:t>发包人代表或施工现场发包人雇用的其他人员造成的人为因素；</w:t>
      </w:r>
    </w:p>
    <w:p>
      <w:pPr>
        <w:pStyle w:val="23"/>
        <w:adjustRightInd w:val="0"/>
        <w:snapToGrid w:val="0"/>
        <w:spacing w:line="420" w:lineRule="exact"/>
        <w:ind w:left="2339" w:leftChars="771" w:hanging="720" w:hangingChars="300"/>
        <w:rPr>
          <w:rFonts w:ascii="仿宋" w:hAnsi="仿宋" w:eastAsia="仿宋" w:cs="Times New Roman"/>
          <w:color w:val="000000"/>
          <w:sz w:val="24"/>
          <w:szCs w:val="24"/>
        </w:rPr>
      </w:pPr>
      <w:r>
        <w:rPr>
          <w:rFonts w:hint="eastAsia" w:ascii="仿宋" w:hAnsi="仿宋" w:eastAsia="仿宋" w:cs="仿宋"/>
          <w:color w:val="000000"/>
          <w:sz w:val="24"/>
          <w:szCs w:val="24"/>
        </w:rPr>
        <w:t>（</w:t>
      </w:r>
      <w:r>
        <w:rPr>
          <w:rFonts w:ascii="仿宋" w:hAnsi="仿宋" w:eastAsia="仿宋" w:cs="仿宋"/>
          <w:color w:val="000000"/>
          <w:sz w:val="24"/>
          <w:szCs w:val="24"/>
        </w:rPr>
        <w:t>4</w:t>
      </w:r>
      <w:r>
        <w:rPr>
          <w:rFonts w:hint="eastAsia" w:ascii="仿宋" w:hAnsi="仿宋" w:eastAsia="仿宋" w:cs="仿宋"/>
          <w:color w:val="000000"/>
          <w:sz w:val="24"/>
          <w:szCs w:val="24"/>
        </w:rPr>
        <w:t>）</w:t>
      </w:r>
      <w:r>
        <w:rPr>
          <w:rFonts w:ascii="仿宋" w:hAnsi="仿宋" w:eastAsia="仿宋" w:cs="仿宋"/>
          <w:color w:val="000000"/>
          <w:sz w:val="24"/>
          <w:szCs w:val="24"/>
        </w:rPr>
        <w:t xml:space="preserve"> </w:t>
      </w:r>
      <w:r>
        <w:rPr>
          <w:rFonts w:hint="eastAsia" w:ascii="仿宋" w:hAnsi="仿宋" w:eastAsia="仿宋" w:cs="仿宋"/>
          <w:color w:val="000000"/>
          <w:sz w:val="24"/>
          <w:szCs w:val="24"/>
        </w:rPr>
        <w:t>监理工程师未按照合同约定及时提供所需指令、回复等；</w:t>
      </w:r>
    </w:p>
    <w:p>
      <w:pPr>
        <w:pStyle w:val="23"/>
        <w:adjustRightInd w:val="0"/>
        <w:snapToGrid w:val="0"/>
        <w:spacing w:line="420" w:lineRule="exact"/>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w:t>
      </w:r>
      <w:r>
        <w:rPr>
          <w:rFonts w:ascii="仿宋" w:hAnsi="仿宋" w:eastAsia="仿宋" w:cs="仿宋"/>
          <w:color w:val="000000"/>
          <w:sz w:val="24"/>
          <w:szCs w:val="24"/>
        </w:rPr>
        <w:t>5</w:t>
      </w:r>
      <w:r>
        <w:rPr>
          <w:rFonts w:hint="eastAsia" w:ascii="仿宋" w:hAnsi="仿宋" w:eastAsia="仿宋" w:cs="仿宋"/>
          <w:color w:val="000000"/>
          <w:sz w:val="24"/>
          <w:szCs w:val="24"/>
        </w:rPr>
        <w:t>）</w:t>
      </w:r>
      <w:r>
        <w:rPr>
          <w:rFonts w:ascii="仿宋" w:hAnsi="仿宋" w:eastAsia="仿宋" w:cs="仿宋"/>
          <w:color w:val="000000"/>
          <w:sz w:val="24"/>
          <w:szCs w:val="24"/>
        </w:rPr>
        <w:t xml:space="preserve"> </w:t>
      </w:r>
      <w:r>
        <w:rPr>
          <w:rFonts w:hint="eastAsia" w:ascii="仿宋" w:hAnsi="仿宋" w:eastAsia="仿宋" w:cs="仿宋"/>
          <w:color w:val="000000"/>
          <w:sz w:val="24"/>
          <w:szCs w:val="24"/>
        </w:rPr>
        <w:t>工程变更（含增加合同工作内容、改变合同的任何一项工作等）；</w:t>
      </w:r>
    </w:p>
    <w:p>
      <w:pPr>
        <w:pStyle w:val="23"/>
        <w:adjustRightInd w:val="0"/>
        <w:snapToGrid w:val="0"/>
        <w:spacing w:line="420" w:lineRule="exact"/>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w:t>
      </w:r>
      <w:r>
        <w:rPr>
          <w:rFonts w:ascii="仿宋" w:hAnsi="仿宋" w:eastAsia="仿宋" w:cs="仿宋"/>
          <w:color w:val="000000"/>
          <w:sz w:val="24"/>
          <w:szCs w:val="24"/>
        </w:rPr>
        <w:t>6</w:t>
      </w:r>
      <w:r>
        <w:rPr>
          <w:rFonts w:hint="eastAsia" w:ascii="仿宋" w:hAnsi="仿宋" w:eastAsia="仿宋" w:cs="仿宋"/>
          <w:color w:val="000000"/>
          <w:sz w:val="24"/>
          <w:szCs w:val="24"/>
        </w:rPr>
        <w:t>）</w:t>
      </w:r>
      <w:r>
        <w:rPr>
          <w:rFonts w:ascii="仿宋" w:hAnsi="仿宋" w:eastAsia="仿宋" w:cs="仿宋"/>
          <w:color w:val="000000"/>
          <w:sz w:val="24"/>
          <w:szCs w:val="24"/>
        </w:rPr>
        <w:t xml:space="preserve"> </w:t>
      </w:r>
      <w:r>
        <w:rPr>
          <w:rFonts w:hint="eastAsia" w:ascii="仿宋" w:hAnsi="仿宋" w:eastAsia="仿宋" w:cs="仿宋"/>
          <w:color w:val="000000"/>
          <w:sz w:val="24"/>
          <w:szCs w:val="24"/>
        </w:rPr>
        <w:t>工程量增加；</w:t>
      </w:r>
    </w:p>
    <w:p>
      <w:pPr>
        <w:pStyle w:val="23"/>
        <w:adjustRightInd w:val="0"/>
        <w:snapToGrid w:val="0"/>
        <w:spacing w:line="420" w:lineRule="exact"/>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w:t>
      </w:r>
      <w:r>
        <w:rPr>
          <w:rFonts w:ascii="仿宋" w:hAnsi="仿宋" w:eastAsia="仿宋" w:cs="仿宋"/>
          <w:color w:val="000000"/>
          <w:sz w:val="24"/>
          <w:szCs w:val="24"/>
        </w:rPr>
        <w:t>7</w:t>
      </w:r>
      <w:r>
        <w:rPr>
          <w:rFonts w:hint="eastAsia" w:ascii="仿宋" w:hAnsi="仿宋" w:eastAsia="仿宋" w:cs="仿宋"/>
          <w:color w:val="000000"/>
          <w:sz w:val="24"/>
          <w:szCs w:val="24"/>
        </w:rPr>
        <w:t>）</w:t>
      </w:r>
      <w:r>
        <w:rPr>
          <w:rFonts w:ascii="仿宋" w:hAnsi="仿宋" w:eastAsia="仿宋" w:cs="仿宋"/>
          <w:color w:val="000000"/>
          <w:sz w:val="24"/>
          <w:szCs w:val="24"/>
        </w:rPr>
        <w:t xml:space="preserve"> </w:t>
      </w:r>
      <w:r>
        <w:rPr>
          <w:rFonts w:hint="eastAsia" w:ascii="仿宋" w:hAnsi="仿宋" w:eastAsia="仿宋" w:cs="仿宋"/>
          <w:color w:val="000000"/>
          <w:sz w:val="24"/>
          <w:szCs w:val="24"/>
        </w:rPr>
        <w:t>一周内非承包人原因停水、停电、停气造成停工累计超过</w:t>
      </w:r>
      <w:r>
        <w:rPr>
          <w:rFonts w:ascii="仿宋" w:hAnsi="仿宋" w:eastAsia="仿宋" w:cs="仿宋"/>
          <w:color w:val="000000"/>
          <w:sz w:val="24"/>
          <w:szCs w:val="24"/>
        </w:rPr>
        <w:t>8</w:t>
      </w:r>
      <w:r>
        <w:rPr>
          <w:rFonts w:hint="eastAsia" w:ascii="仿宋" w:hAnsi="仿宋" w:eastAsia="仿宋" w:cs="仿宋"/>
          <w:color w:val="000000"/>
          <w:sz w:val="24"/>
          <w:szCs w:val="24"/>
        </w:rPr>
        <w:t>小时；</w:t>
      </w:r>
    </w:p>
    <w:p>
      <w:pPr>
        <w:pStyle w:val="23"/>
        <w:adjustRightInd w:val="0"/>
        <w:snapToGrid w:val="0"/>
        <w:spacing w:line="420" w:lineRule="exact"/>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w:t>
      </w:r>
      <w:r>
        <w:rPr>
          <w:rFonts w:ascii="仿宋" w:hAnsi="仿宋" w:eastAsia="仿宋" w:cs="仿宋"/>
          <w:color w:val="000000"/>
          <w:sz w:val="24"/>
          <w:szCs w:val="24"/>
        </w:rPr>
        <w:t>8</w:t>
      </w:r>
      <w:r>
        <w:rPr>
          <w:rFonts w:hint="eastAsia" w:ascii="仿宋" w:hAnsi="仿宋" w:eastAsia="仿宋" w:cs="仿宋"/>
          <w:color w:val="000000"/>
          <w:sz w:val="24"/>
          <w:szCs w:val="24"/>
        </w:rPr>
        <w:t>）</w:t>
      </w:r>
      <w:r>
        <w:rPr>
          <w:rFonts w:ascii="仿宋" w:hAnsi="仿宋" w:eastAsia="仿宋" w:cs="仿宋"/>
          <w:color w:val="000000"/>
          <w:sz w:val="24"/>
          <w:szCs w:val="24"/>
        </w:rPr>
        <w:t xml:space="preserve"> </w:t>
      </w:r>
      <w:r>
        <w:rPr>
          <w:rFonts w:hint="eastAsia" w:ascii="仿宋" w:hAnsi="仿宋" w:eastAsia="仿宋" w:cs="仿宋"/>
          <w:color w:val="000000"/>
          <w:sz w:val="24"/>
          <w:szCs w:val="24"/>
        </w:rPr>
        <w:t>不可抗力；</w:t>
      </w:r>
    </w:p>
    <w:p>
      <w:pPr>
        <w:pStyle w:val="23"/>
        <w:adjustRightInd w:val="0"/>
        <w:snapToGrid w:val="0"/>
        <w:spacing w:line="420" w:lineRule="exact"/>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w:t>
      </w:r>
      <w:r>
        <w:rPr>
          <w:rFonts w:ascii="仿宋" w:hAnsi="仿宋" w:eastAsia="仿宋" w:cs="仿宋"/>
          <w:color w:val="000000"/>
          <w:sz w:val="24"/>
          <w:szCs w:val="24"/>
        </w:rPr>
        <w:t>9</w:t>
      </w:r>
      <w:r>
        <w:rPr>
          <w:rFonts w:hint="eastAsia" w:ascii="仿宋" w:hAnsi="仿宋" w:eastAsia="仿宋" w:cs="仿宋"/>
          <w:color w:val="000000"/>
          <w:sz w:val="24"/>
          <w:szCs w:val="24"/>
        </w:rPr>
        <w:t>）</w:t>
      </w:r>
      <w:r>
        <w:rPr>
          <w:rFonts w:ascii="仿宋" w:hAnsi="仿宋" w:eastAsia="仿宋" w:cs="仿宋"/>
          <w:color w:val="000000"/>
          <w:sz w:val="24"/>
          <w:szCs w:val="24"/>
        </w:rPr>
        <w:t xml:space="preserve"> </w:t>
      </w:r>
      <w:r>
        <w:rPr>
          <w:rFonts w:hint="eastAsia" w:ascii="仿宋" w:hAnsi="仿宋" w:eastAsia="仿宋" w:cs="仿宋"/>
          <w:color w:val="000000"/>
          <w:sz w:val="24"/>
          <w:szCs w:val="24"/>
        </w:rPr>
        <w:t>发包人风险事件；</w:t>
      </w:r>
    </w:p>
    <w:p>
      <w:pPr>
        <w:pStyle w:val="23"/>
        <w:adjustRightInd w:val="0"/>
        <w:snapToGrid w:val="0"/>
        <w:spacing w:line="420" w:lineRule="exact"/>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w:t>
      </w:r>
      <w:r>
        <w:rPr>
          <w:rFonts w:ascii="仿宋" w:hAnsi="仿宋" w:eastAsia="仿宋" w:cs="仿宋"/>
          <w:color w:val="000000"/>
          <w:sz w:val="24"/>
          <w:szCs w:val="24"/>
        </w:rPr>
        <w:t>10</w:t>
      </w:r>
      <w:r>
        <w:rPr>
          <w:rFonts w:hint="eastAsia" w:ascii="仿宋" w:hAnsi="仿宋" w:eastAsia="仿宋" w:cs="仿宋"/>
          <w:color w:val="000000"/>
          <w:sz w:val="24"/>
          <w:szCs w:val="24"/>
        </w:rPr>
        <w:t>）因发包人的原因导致的暂停施工；</w:t>
      </w:r>
    </w:p>
    <w:p>
      <w:pPr>
        <w:pStyle w:val="23"/>
        <w:adjustRightInd w:val="0"/>
        <w:snapToGrid w:val="0"/>
        <w:spacing w:line="420" w:lineRule="exact"/>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w:t>
      </w:r>
      <w:r>
        <w:rPr>
          <w:rFonts w:ascii="仿宋" w:hAnsi="仿宋" w:eastAsia="仿宋" w:cs="仿宋"/>
          <w:color w:val="000000"/>
          <w:sz w:val="24"/>
          <w:szCs w:val="24"/>
        </w:rPr>
        <w:t>11</w:t>
      </w:r>
      <w:r>
        <w:rPr>
          <w:rFonts w:hint="eastAsia" w:ascii="仿宋" w:hAnsi="仿宋" w:eastAsia="仿宋" w:cs="仿宋"/>
          <w:color w:val="000000"/>
          <w:sz w:val="24"/>
          <w:szCs w:val="24"/>
        </w:rPr>
        <w:t>）非承包人失误、违约，以及监理工程师同意的工期顺延。</w:t>
      </w:r>
    </w:p>
    <w:p>
      <w:pPr>
        <w:pStyle w:val="23"/>
        <w:adjustRightInd w:val="0"/>
        <w:snapToGrid w:val="0"/>
        <w:spacing w:line="420" w:lineRule="exact"/>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w:t>
      </w:r>
      <w:r>
        <w:rPr>
          <w:rFonts w:ascii="仿宋" w:hAnsi="仿宋" w:eastAsia="仿宋" w:cs="仿宋"/>
          <w:color w:val="000000"/>
          <w:sz w:val="24"/>
          <w:szCs w:val="24"/>
        </w:rPr>
        <w:t>12</w:t>
      </w:r>
      <w:r>
        <w:rPr>
          <w:rFonts w:hint="eastAsia" w:ascii="仿宋" w:hAnsi="仿宋" w:eastAsia="仿宋" w:cs="仿宋"/>
          <w:color w:val="000000"/>
          <w:sz w:val="24"/>
          <w:szCs w:val="24"/>
        </w:rPr>
        <w:t>）发包人造成工期延误的其他原因。</w:t>
      </w:r>
    </w:p>
    <w:p>
      <w:pPr>
        <w:pStyle w:val="23"/>
        <w:adjustRightInd w:val="0"/>
        <w:snapToGrid w:val="0"/>
        <w:spacing w:line="360" w:lineRule="auto"/>
        <w:ind w:right="-2"/>
        <w:rPr>
          <w:rFonts w:ascii="仿宋" w:hAnsi="仿宋" w:eastAsia="仿宋" w:cs="Times New Roman"/>
          <w:color w:val="000000"/>
          <w:sz w:val="24"/>
          <w:szCs w:val="24"/>
        </w:rPr>
      </w:pPr>
      <w:r>
        <w:rPr>
          <w:rFonts w:ascii="仿宋" w:hAnsi="仿宋" w:eastAsia="仿宋" w:cs="仿宋"/>
          <w:b/>
          <w:bCs/>
          <w:color w:val="000000"/>
          <w:sz w:val="24"/>
          <w:szCs w:val="24"/>
        </w:rPr>
        <w:t xml:space="preserve">36.4 </w:t>
      </w:r>
      <w:r>
        <w:rPr>
          <w:rFonts w:ascii="仿宋" w:hAnsi="仿宋" w:eastAsia="仿宋" w:cs="仿宋"/>
          <w:color w:val="000000"/>
          <w:sz w:val="24"/>
          <w:szCs w:val="24"/>
        </w:rPr>
        <w:t xml:space="preserve"> </w:t>
      </w:r>
      <w:r>
        <w:rPr>
          <w:rFonts w:ascii="仿宋" w:hAnsi="仿宋" w:eastAsia="仿宋" w:cs="仿宋"/>
          <w:color w:val="000000"/>
          <w:sz w:val="24"/>
          <w:szCs w:val="24"/>
          <w:u w:val="dotted"/>
        </w:rPr>
        <w:t xml:space="preserve">                                                                                                        </w:t>
      </w:r>
    </w:p>
    <w:p>
      <w:pPr>
        <w:pStyle w:val="23"/>
        <w:adjustRightInd w:val="0"/>
        <w:snapToGrid w:val="0"/>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1803648" behindDoc="0" locked="0" layoutInCell="1" allowOverlap="1">
                <wp:simplePos x="0" y="0"/>
                <wp:positionH relativeFrom="column">
                  <wp:posOffset>-114300</wp:posOffset>
                </wp:positionH>
                <wp:positionV relativeFrom="paragraph">
                  <wp:posOffset>62230</wp:posOffset>
                </wp:positionV>
                <wp:extent cx="914400" cy="396240"/>
                <wp:effectExtent l="0" t="0" r="0" b="0"/>
                <wp:wrapNone/>
                <wp:docPr id="143" name="文本框 144"/>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pPr>
                              <w:spacing w:line="220" w:lineRule="exact"/>
                              <w:rPr>
                                <w:rFonts w:ascii="宋体" w:cs="Times New Roman"/>
                                <w:sz w:val="18"/>
                                <w:szCs w:val="18"/>
                              </w:rPr>
                            </w:pPr>
                            <w:r>
                              <w:rPr>
                                <w:rFonts w:hint="eastAsia" w:ascii="楷体_GB2312" w:hAnsi="宋体" w:eastAsia="楷体_GB2312" w:cs="楷体_GB2312"/>
                                <w:b/>
                                <w:bCs/>
                                <w:color w:val="000000"/>
                                <w:sz w:val="18"/>
                                <w:szCs w:val="18"/>
                              </w:rPr>
                              <w:t>提交工期顺延报告</w:t>
                            </w:r>
                          </w:p>
                        </w:txbxContent>
                      </wps:txbx>
                      <wps:bodyPr wrap="square" upright="1"/>
                    </wps:wsp>
                  </a:graphicData>
                </a:graphic>
              </wp:anchor>
            </w:drawing>
          </mc:Choice>
          <mc:Fallback>
            <w:pict>
              <v:shape id="文本框 144" o:spid="_x0000_s1026" o:spt="202" type="#_x0000_t202" style="position:absolute;left:0pt;margin-left:-9pt;margin-top:4.9pt;height:31.2pt;width:72pt;z-index:251803648;mso-width-relative:page;mso-height-relative:page;" filled="f" stroked="f" coordsize="21600,21600" o:gfxdata="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FrluZrVAAAACAEAAA8AAAAAAAAAAQAgAAAA&#10;IgAAAGRycy9kb3ducmV2LnhtbFBLAQIUABQAAAAIAIdO4kAMfBpanAEAABEDAAAOAAAAAAAAAAEA&#10;IAAAACQBAABkcnMvZTJvRG9jLnhtbFBLBQYAAAAABgAGAFkBAAAyBQAAAAA=&#10;">
                <v:fill on="f" focussize="0,0"/>
                <v:stroke on="f"/>
                <v:imagedata o:title=""/>
                <o:lock v:ext="edit" aspectratio="f"/>
                <v:textbox>
                  <w:txbxContent>
                    <w:p>
                      <w:pPr>
                        <w:spacing w:line="220" w:lineRule="exact"/>
                        <w:rPr>
                          <w:rFonts w:ascii="宋体" w:cs="Times New Roman"/>
                          <w:sz w:val="18"/>
                          <w:szCs w:val="18"/>
                        </w:rPr>
                      </w:pPr>
                      <w:r>
                        <w:rPr>
                          <w:rFonts w:hint="eastAsia" w:ascii="楷体_GB2312" w:hAnsi="宋体" w:eastAsia="楷体_GB2312" w:cs="楷体_GB2312"/>
                          <w:b/>
                          <w:bCs/>
                          <w:color w:val="000000"/>
                          <w:sz w:val="18"/>
                          <w:szCs w:val="18"/>
                        </w:rPr>
                        <w:t>提交工期顺延报告</w:t>
                      </w:r>
                    </w:p>
                  </w:txbxContent>
                </v:textbox>
              </v:shape>
            </w:pict>
          </mc:Fallback>
        </mc:AlternateContent>
      </w:r>
      <w:r>
        <w:rPr>
          <w:rFonts w:hint="eastAsia" w:ascii="仿宋" w:hAnsi="仿宋" w:eastAsia="仿宋" w:cs="仿宋"/>
          <w:color w:val="000000"/>
          <w:sz w:val="24"/>
          <w:szCs w:val="24"/>
        </w:rPr>
        <w:t>当第</w:t>
      </w:r>
      <w:r>
        <w:rPr>
          <w:rFonts w:ascii="仿宋" w:hAnsi="仿宋" w:eastAsia="仿宋" w:cs="仿宋"/>
          <w:color w:val="000000"/>
          <w:sz w:val="24"/>
          <w:szCs w:val="24"/>
        </w:rPr>
        <w:t>36.3</w:t>
      </w:r>
      <w:r>
        <w:rPr>
          <w:rFonts w:hint="eastAsia" w:ascii="仿宋" w:hAnsi="仿宋" w:eastAsia="仿宋" w:cs="仿宋"/>
          <w:color w:val="000000"/>
          <w:sz w:val="24"/>
          <w:szCs w:val="24"/>
        </w:rPr>
        <w:t>款所述事件首次发生后，承包人应在</w:t>
      </w:r>
      <w:r>
        <w:rPr>
          <w:rFonts w:ascii="仿宋" w:hAnsi="仿宋" w:eastAsia="仿宋" w:cs="仿宋"/>
          <w:color w:val="000000"/>
          <w:sz w:val="24"/>
          <w:szCs w:val="24"/>
        </w:rPr>
        <w:t>14</w:t>
      </w:r>
      <w:r>
        <w:rPr>
          <w:rFonts w:hint="eastAsia" w:ascii="仿宋" w:hAnsi="仿宋" w:eastAsia="仿宋" w:cs="仿宋"/>
          <w:color w:val="000000"/>
          <w:sz w:val="24"/>
          <w:szCs w:val="24"/>
        </w:rPr>
        <w:t>天内向监理工程师发出工期顺延意向书，并抄送发包人。承包人应在发出工期顺延意向书后的</w:t>
      </w:r>
      <w:r>
        <w:rPr>
          <w:rFonts w:ascii="仿宋" w:hAnsi="仿宋" w:eastAsia="仿宋" w:cs="仿宋"/>
          <w:color w:val="000000"/>
          <w:sz w:val="24"/>
          <w:szCs w:val="24"/>
        </w:rPr>
        <w:t>14</w:t>
      </w:r>
      <w:r>
        <w:rPr>
          <w:rFonts w:hint="eastAsia" w:ascii="仿宋" w:hAnsi="仿宋" w:eastAsia="仿宋" w:cs="仿宋"/>
          <w:color w:val="000000"/>
          <w:sz w:val="24"/>
          <w:szCs w:val="24"/>
        </w:rPr>
        <w:t>天内，向监理工程师提交工期顺延报告和有关详细资料。</w:t>
      </w:r>
    </w:p>
    <w:p>
      <w:pPr>
        <w:pStyle w:val="23"/>
        <w:adjustRightInd w:val="0"/>
        <w:snapToGrid w:val="0"/>
        <w:spacing w:line="360" w:lineRule="auto"/>
        <w:rPr>
          <w:rFonts w:ascii="仿宋" w:hAnsi="仿宋" w:eastAsia="仿宋" w:cs="仿宋"/>
          <w:b/>
          <w:bCs/>
          <w:color w:val="000000"/>
          <w:sz w:val="24"/>
          <w:szCs w:val="24"/>
          <w:u w:val="dotted"/>
        </w:rPr>
      </w:pPr>
      <w:r>
        <w:rPr>
          <w:rFonts w:ascii="仿宋" w:hAnsi="仿宋" w:eastAsia="仿宋" w:cs="仿宋"/>
          <w:b/>
          <w:bCs/>
          <w:color w:val="000000"/>
          <w:sz w:val="24"/>
          <w:szCs w:val="24"/>
        </w:rPr>
        <w:t xml:space="preserve">36.5 </w:t>
      </w:r>
      <w:r>
        <w:rPr>
          <w:rFonts w:ascii="仿宋" w:hAnsi="仿宋" w:eastAsia="仿宋" w:cs="仿宋"/>
          <w:b/>
          <w:bCs/>
          <w:color w:val="000000"/>
          <w:sz w:val="24"/>
          <w:szCs w:val="24"/>
          <w:u w:val="dotted"/>
        </w:rPr>
        <w:t xml:space="preserve">                                                                                                        </w:t>
      </w:r>
    </w:p>
    <w:p>
      <w:pPr>
        <w:pStyle w:val="23"/>
        <w:adjustRightInd w:val="0"/>
        <w:snapToGrid w:val="0"/>
        <w:spacing w:line="360" w:lineRule="auto"/>
        <w:ind w:left="1619" w:leftChars="771"/>
        <w:rPr>
          <w:rFonts w:ascii="仿宋" w:hAnsi="仿宋" w:eastAsia="仿宋" w:cs="Times New Roman"/>
          <w:b/>
          <w:bCs/>
          <w:color w:val="000000"/>
          <w:sz w:val="24"/>
          <w:szCs w:val="24"/>
        </w:rPr>
      </w:pPr>
      <w:r>
        <mc:AlternateContent>
          <mc:Choice Requires="wps">
            <w:drawing>
              <wp:anchor distT="0" distB="0" distL="114300" distR="114300" simplePos="0" relativeHeight="251804672" behindDoc="0" locked="0" layoutInCell="1" allowOverlap="1">
                <wp:simplePos x="0" y="0"/>
                <wp:positionH relativeFrom="column">
                  <wp:posOffset>-114300</wp:posOffset>
                </wp:positionH>
                <wp:positionV relativeFrom="paragraph">
                  <wp:posOffset>46990</wp:posOffset>
                </wp:positionV>
                <wp:extent cx="914400" cy="396240"/>
                <wp:effectExtent l="0" t="0" r="0" b="0"/>
                <wp:wrapNone/>
                <wp:docPr id="144" name="文本框 145"/>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工期顺延持续发生的要求</w:t>
                            </w:r>
                          </w:p>
                        </w:txbxContent>
                      </wps:txbx>
                      <wps:bodyPr wrap="square" upright="1"/>
                    </wps:wsp>
                  </a:graphicData>
                </a:graphic>
              </wp:anchor>
            </w:drawing>
          </mc:Choice>
          <mc:Fallback>
            <w:pict>
              <v:shape id="文本框 145" o:spid="_x0000_s1026" o:spt="202" type="#_x0000_t202" style="position:absolute;left:0pt;margin-left:-9pt;margin-top:3.7pt;height:31.2pt;width:72pt;z-index:251804672;mso-width-relative:page;mso-height-relative:page;" filled="f" stroked="f" coordsize="21600,21600" o:gfxdata="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DP3JBq1QAAAAgBAAAPAAAAAAAAAAEAIAAA&#10;ACIAAABkcnMvZG93bnJldi54bWxQSwECFAAUAAAACACHTuJA+qK4E50BAAARAwAADgAAAAAAAAAB&#10;ACAAAAAkAQAAZHJzL2Uyb0RvYy54bWxQSwUGAAAAAAYABgBZAQAAMwU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工期顺延持续发生的要求</w:t>
                      </w:r>
                    </w:p>
                  </w:txbxContent>
                </v:textbox>
              </v:shape>
            </w:pict>
          </mc:Fallback>
        </mc:AlternateContent>
      </w:r>
      <w:r>
        <w:rPr>
          <w:rFonts w:hint="eastAsia" w:ascii="仿宋" w:hAnsi="仿宋" w:eastAsia="仿宋" w:cs="仿宋"/>
          <w:color w:val="000000"/>
          <w:sz w:val="24"/>
          <w:szCs w:val="24"/>
        </w:rPr>
        <w:t>如果工期顺延事件持续发生时，承包人应每隔</w:t>
      </w:r>
      <w:r>
        <w:rPr>
          <w:rFonts w:ascii="仿宋" w:hAnsi="仿宋" w:eastAsia="仿宋" w:cs="仿宋"/>
          <w:color w:val="000000"/>
          <w:sz w:val="24"/>
          <w:szCs w:val="24"/>
        </w:rPr>
        <w:t>7</w:t>
      </w:r>
      <w:r>
        <w:rPr>
          <w:rFonts w:hint="eastAsia" w:ascii="仿宋" w:hAnsi="仿宋" w:eastAsia="仿宋" w:cs="仿宋"/>
          <w:color w:val="000000"/>
          <w:sz w:val="24"/>
          <w:szCs w:val="24"/>
        </w:rPr>
        <w:t>天向监理工程师发出工期顺延意向书，并在工期顺延事件终结后的</w:t>
      </w:r>
      <w:r>
        <w:rPr>
          <w:rFonts w:ascii="仿宋" w:hAnsi="仿宋" w:eastAsia="仿宋" w:cs="仿宋"/>
          <w:color w:val="000000"/>
          <w:sz w:val="24"/>
          <w:szCs w:val="24"/>
        </w:rPr>
        <w:t>14</w:t>
      </w:r>
      <w:r>
        <w:rPr>
          <w:rFonts w:hint="eastAsia" w:ascii="仿宋" w:hAnsi="仿宋" w:eastAsia="仿宋" w:cs="仿宋"/>
          <w:color w:val="000000"/>
          <w:sz w:val="24"/>
          <w:szCs w:val="24"/>
        </w:rPr>
        <w:t>天内，向监理工程师提交最终工期顺延报告和详细资料。</w:t>
      </w:r>
    </w:p>
    <w:p>
      <w:pPr>
        <w:pStyle w:val="23"/>
        <w:adjustRightInd w:val="0"/>
        <w:snapToGrid w:val="0"/>
        <w:spacing w:line="360" w:lineRule="auto"/>
        <w:ind w:right="-2"/>
        <w:rPr>
          <w:rFonts w:ascii="仿宋" w:hAnsi="仿宋" w:eastAsia="仿宋" w:cs="仿宋"/>
          <w:b/>
          <w:bCs/>
          <w:color w:val="000000"/>
          <w:sz w:val="24"/>
          <w:szCs w:val="24"/>
          <w:u w:val="dotted"/>
        </w:rPr>
      </w:pPr>
      <w:r>
        <w:rPr>
          <w:rFonts w:ascii="仿宋" w:hAnsi="仿宋" w:eastAsia="仿宋" w:cs="仿宋"/>
          <w:b/>
          <w:bCs/>
          <w:color w:val="000000"/>
          <w:sz w:val="24"/>
          <w:szCs w:val="24"/>
        </w:rPr>
        <w:t xml:space="preserve">36.6  </w:t>
      </w:r>
      <w:r>
        <w:rPr>
          <w:rFonts w:ascii="仿宋" w:hAnsi="仿宋" w:eastAsia="仿宋" w:cs="仿宋"/>
          <w:b/>
          <w:bCs/>
          <w:color w:val="000000"/>
          <w:sz w:val="24"/>
          <w:szCs w:val="24"/>
          <w:u w:val="dotted"/>
        </w:rPr>
        <w:t xml:space="preserve">                                                                                                        </w:t>
      </w:r>
    </w:p>
    <w:p>
      <w:pPr>
        <w:pStyle w:val="23"/>
        <w:adjustRightInd w:val="0"/>
        <w:snapToGrid w:val="0"/>
        <w:spacing w:line="360" w:lineRule="auto"/>
        <w:ind w:left="1619" w:leftChars="771"/>
        <w:rPr>
          <w:rFonts w:ascii="仿宋" w:hAnsi="仿宋" w:eastAsia="仿宋" w:cs="仿宋"/>
          <w:color w:val="000000"/>
          <w:sz w:val="24"/>
          <w:szCs w:val="24"/>
        </w:rPr>
      </w:pPr>
      <w:r>
        <mc:AlternateContent>
          <mc:Choice Requires="wps">
            <w:drawing>
              <wp:anchor distT="0" distB="0" distL="114300" distR="114300" simplePos="0" relativeHeight="251805696" behindDoc="0" locked="0" layoutInCell="1" allowOverlap="1">
                <wp:simplePos x="0" y="0"/>
                <wp:positionH relativeFrom="column">
                  <wp:posOffset>-114300</wp:posOffset>
                </wp:positionH>
                <wp:positionV relativeFrom="paragraph">
                  <wp:posOffset>45720</wp:posOffset>
                </wp:positionV>
                <wp:extent cx="914400" cy="483870"/>
                <wp:effectExtent l="0" t="0" r="0" b="0"/>
                <wp:wrapNone/>
                <wp:docPr id="145" name="文本框 146"/>
                <wp:cNvGraphicFramePr/>
                <a:graphic xmlns:a="http://schemas.openxmlformats.org/drawingml/2006/main">
                  <a:graphicData uri="http://schemas.microsoft.com/office/word/2010/wordprocessingShape">
                    <wps:wsp>
                      <wps:cNvSpPr txBox="1"/>
                      <wps:spPr>
                        <a:xfrm>
                          <a:off x="0" y="0"/>
                          <a:ext cx="914400" cy="48387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拒绝延期</w:t>
                            </w:r>
                          </w:p>
                        </w:txbxContent>
                      </wps:txbx>
                      <wps:bodyPr wrap="square" upright="1"/>
                    </wps:wsp>
                  </a:graphicData>
                </a:graphic>
              </wp:anchor>
            </w:drawing>
          </mc:Choice>
          <mc:Fallback>
            <w:pict>
              <v:shape id="文本框 146" o:spid="_x0000_s1026" o:spt="202" type="#_x0000_t202" style="position:absolute;left:0pt;margin-left:-9pt;margin-top:3.6pt;height:38.1pt;width:72pt;z-index:251805696;mso-width-relative:page;mso-height-relative:page;" filled="f" stroked="f" coordsize="21600,21600" o:gfxdata="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NqXQ8fWAAAACAEAAA8AAAAAAAAAAQAg&#10;AAAAIgAAAGRycy9kb3ducmV2LnhtbFBLAQIUABQAAAAIAIdO4kDDApQwngEAABEDAAAOAAAAAAAA&#10;AAEAIAAAACUBAABkcnMvZTJvRG9jLnhtbFBLBQYAAAAABgAGAFkBAAA1BQ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拒绝延期</w:t>
                      </w:r>
                    </w:p>
                  </w:txbxContent>
                </v:textbox>
              </v:shape>
            </w:pict>
          </mc:Fallback>
        </mc:AlternateContent>
      </w:r>
      <w:r>
        <w:rPr>
          <w:rFonts w:hint="eastAsia" w:ascii="仿宋" w:hAnsi="仿宋" w:eastAsia="仿宋" w:cs="仿宋"/>
          <w:color w:val="000000"/>
          <w:sz w:val="24"/>
          <w:szCs w:val="24"/>
        </w:rPr>
        <w:t>如果承包人未能在第</w:t>
      </w:r>
      <w:r>
        <w:rPr>
          <w:rFonts w:ascii="仿宋" w:hAnsi="仿宋" w:eastAsia="仿宋" w:cs="仿宋"/>
          <w:color w:val="000000"/>
          <w:sz w:val="24"/>
          <w:szCs w:val="24"/>
        </w:rPr>
        <w:t>36.4</w:t>
      </w:r>
      <w:r>
        <w:rPr>
          <w:rFonts w:hint="eastAsia" w:ascii="仿宋" w:hAnsi="仿宋" w:eastAsia="仿宋" w:cs="仿宋"/>
          <w:color w:val="000000"/>
          <w:sz w:val="24"/>
          <w:szCs w:val="24"/>
        </w:rPr>
        <w:t>款和第</w:t>
      </w:r>
      <w:r>
        <w:rPr>
          <w:rFonts w:ascii="仿宋" w:hAnsi="仿宋" w:eastAsia="仿宋" w:cs="仿宋"/>
          <w:color w:val="000000"/>
          <w:sz w:val="24"/>
          <w:szCs w:val="24"/>
        </w:rPr>
        <w:t>36.5</w:t>
      </w:r>
      <w:r>
        <w:rPr>
          <w:rFonts w:hint="eastAsia" w:ascii="仿宋" w:hAnsi="仿宋" w:eastAsia="仿宋" w:cs="仿宋"/>
          <w:color w:val="000000"/>
          <w:sz w:val="24"/>
          <w:szCs w:val="24"/>
        </w:rPr>
        <w:t>款（发生时）规定的时间内提交（最终）工期顺延报告和详细资料，则视为该事件不影响施工进度或承包人放弃顺延工期的权利。</w:t>
      </w:r>
      <w:r>
        <w:rPr>
          <w:rFonts w:ascii="仿宋" w:hAnsi="仿宋" w:eastAsia="仿宋" w:cs="仿宋"/>
          <w:color w:val="000000"/>
          <w:sz w:val="24"/>
          <w:szCs w:val="24"/>
        </w:rPr>
        <w:t xml:space="preserve"> </w:t>
      </w:r>
    </w:p>
    <w:p>
      <w:pPr>
        <w:pStyle w:val="23"/>
        <w:adjustRightInd w:val="0"/>
        <w:snapToGrid w:val="0"/>
        <w:spacing w:line="360" w:lineRule="auto"/>
        <w:ind w:right="-2"/>
        <w:rPr>
          <w:rFonts w:ascii="仿宋" w:hAnsi="仿宋" w:eastAsia="仿宋" w:cs="仿宋"/>
          <w:b/>
          <w:bCs/>
          <w:color w:val="000000"/>
          <w:sz w:val="24"/>
          <w:szCs w:val="24"/>
          <w:u w:val="dotted"/>
        </w:rPr>
      </w:pPr>
      <w:r>
        <w:rPr>
          <w:rFonts w:ascii="仿宋" w:hAnsi="仿宋" w:eastAsia="仿宋" w:cs="仿宋"/>
          <w:b/>
          <w:bCs/>
          <w:color w:val="000000"/>
          <w:sz w:val="24"/>
          <w:szCs w:val="24"/>
        </w:rPr>
        <w:t xml:space="preserve">36.7  </w:t>
      </w:r>
      <w:r>
        <w:rPr>
          <w:rFonts w:ascii="仿宋" w:hAnsi="仿宋" w:eastAsia="仿宋" w:cs="仿宋"/>
          <w:b/>
          <w:bCs/>
          <w:color w:val="000000"/>
          <w:sz w:val="24"/>
          <w:szCs w:val="24"/>
          <w:u w:val="dotted"/>
        </w:rPr>
        <w:t xml:space="preserve">                                                                                                        </w:t>
      </w:r>
    </w:p>
    <w:p>
      <w:pPr>
        <w:pStyle w:val="23"/>
        <w:adjustRightInd w:val="0"/>
        <w:snapToGrid w:val="0"/>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1806720" behindDoc="0" locked="0" layoutInCell="1" allowOverlap="1">
                <wp:simplePos x="0" y="0"/>
                <wp:positionH relativeFrom="column">
                  <wp:posOffset>-114300</wp:posOffset>
                </wp:positionH>
                <wp:positionV relativeFrom="paragraph">
                  <wp:posOffset>45720</wp:posOffset>
                </wp:positionV>
                <wp:extent cx="914400" cy="483870"/>
                <wp:effectExtent l="0" t="0" r="0" b="0"/>
                <wp:wrapNone/>
                <wp:docPr id="146" name="文本框 147"/>
                <wp:cNvGraphicFramePr/>
                <a:graphic xmlns:a="http://schemas.openxmlformats.org/drawingml/2006/main">
                  <a:graphicData uri="http://schemas.microsoft.com/office/word/2010/wordprocessingShape">
                    <wps:wsp>
                      <wps:cNvSpPr txBox="1"/>
                      <wps:spPr>
                        <a:xfrm>
                          <a:off x="0" y="0"/>
                          <a:ext cx="914400" cy="483870"/>
                        </a:xfrm>
                        <a:prstGeom prst="rect">
                          <a:avLst/>
                        </a:prstGeom>
                        <a:noFill/>
                        <a:ln>
                          <a:noFill/>
                        </a:ln>
                      </wps:spPr>
                      <wps:txbx>
                        <w:txbxContent>
                          <w:p>
                            <w:pPr>
                              <w:spacing w:line="240" w:lineRule="exact"/>
                              <w:rPr>
                                <w:rFonts w:ascii="宋体" w:cs="Times New Roman"/>
                                <w:sz w:val="18"/>
                                <w:szCs w:val="18"/>
                              </w:rPr>
                            </w:pPr>
                            <w:r>
                              <w:rPr>
                                <w:rFonts w:hint="eastAsia" w:ascii="楷体_GB2312" w:hAnsi="宋体" w:eastAsia="楷体_GB2312" w:cs="楷体_GB2312"/>
                                <w:b/>
                                <w:bCs/>
                                <w:color w:val="000000"/>
                                <w:sz w:val="18"/>
                                <w:szCs w:val="18"/>
                              </w:rPr>
                              <w:t>工期顺延的核实与确定</w:t>
                            </w:r>
                          </w:p>
                        </w:txbxContent>
                      </wps:txbx>
                      <wps:bodyPr wrap="square" upright="1"/>
                    </wps:wsp>
                  </a:graphicData>
                </a:graphic>
              </wp:anchor>
            </w:drawing>
          </mc:Choice>
          <mc:Fallback>
            <w:pict>
              <v:shape id="文本框 147" o:spid="_x0000_s1026" o:spt="202" type="#_x0000_t202" style="position:absolute;left:0pt;margin-left:-9pt;margin-top:3.6pt;height:38.1pt;width:72pt;z-index:251806720;mso-width-relative:page;mso-height-relative:page;" filled="f" stroked="f" coordsize="21600,21600" o:gfxdata="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NqXQ8fWAAAACAEAAA8AAAAAAAAAAQAg&#10;AAAAIgAAAGRycy9kb3ducmV2LnhtbFBLAQIUABQAAAAIAIdO4kB7sofEngEAABEDAAAOAAAAAAAA&#10;AAEAIAAAACUBAABkcnMvZTJvRG9jLnhtbFBLBQYAAAAABgAGAFkBAAA1BQAAAAA=&#10;">
                <v:fill on="f" focussize="0,0"/>
                <v:stroke on="f"/>
                <v:imagedata o:title=""/>
                <o:lock v:ext="edit" aspectratio="f"/>
                <v:textbox>
                  <w:txbxContent>
                    <w:p>
                      <w:pPr>
                        <w:spacing w:line="240" w:lineRule="exact"/>
                        <w:rPr>
                          <w:rFonts w:ascii="宋体" w:cs="Times New Roman"/>
                          <w:sz w:val="18"/>
                          <w:szCs w:val="18"/>
                        </w:rPr>
                      </w:pPr>
                      <w:r>
                        <w:rPr>
                          <w:rFonts w:hint="eastAsia" w:ascii="楷体_GB2312" w:hAnsi="宋体" w:eastAsia="楷体_GB2312" w:cs="楷体_GB2312"/>
                          <w:b/>
                          <w:bCs/>
                          <w:color w:val="000000"/>
                          <w:sz w:val="18"/>
                          <w:szCs w:val="18"/>
                        </w:rPr>
                        <w:t>工期顺延的核实与确定</w:t>
                      </w:r>
                    </w:p>
                  </w:txbxContent>
                </v:textbox>
              </v:shape>
            </w:pict>
          </mc:Fallback>
        </mc:AlternateContent>
      </w:r>
      <w:r>
        <w:rPr>
          <w:rFonts w:hint="eastAsia" w:ascii="仿宋" w:hAnsi="仿宋" w:eastAsia="仿宋" w:cs="仿宋"/>
          <w:color w:val="000000"/>
          <w:sz w:val="24"/>
          <w:szCs w:val="24"/>
        </w:rPr>
        <w:t>监理工程师应在收到承包人按照第</w:t>
      </w:r>
      <w:r>
        <w:rPr>
          <w:rFonts w:ascii="仿宋" w:hAnsi="仿宋" w:eastAsia="仿宋" w:cs="仿宋"/>
          <w:color w:val="000000"/>
          <w:sz w:val="24"/>
          <w:szCs w:val="24"/>
        </w:rPr>
        <w:t>36.4</w:t>
      </w:r>
      <w:r>
        <w:rPr>
          <w:rFonts w:hint="eastAsia" w:ascii="仿宋" w:hAnsi="仿宋" w:eastAsia="仿宋" w:cs="仿宋"/>
          <w:color w:val="000000"/>
          <w:sz w:val="24"/>
          <w:szCs w:val="24"/>
        </w:rPr>
        <w:t>款和第</w:t>
      </w:r>
      <w:r>
        <w:rPr>
          <w:rFonts w:ascii="仿宋" w:hAnsi="仿宋" w:eastAsia="仿宋" w:cs="仿宋"/>
          <w:color w:val="000000"/>
          <w:sz w:val="24"/>
          <w:szCs w:val="24"/>
        </w:rPr>
        <w:t>36.5</w:t>
      </w:r>
      <w:r>
        <w:rPr>
          <w:rFonts w:hint="eastAsia" w:ascii="仿宋" w:hAnsi="仿宋" w:eastAsia="仿宋" w:cs="仿宋"/>
          <w:color w:val="000000"/>
          <w:sz w:val="24"/>
          <w:szCs w:val="24"/>
        </w:rPr>
        <w:t>款（发生时）规定提交（最终）工期顺延报告和详细资料后的</w:t>
      </w:r>
      <w:r>
        <w:rPr>
          <w:rFonts w:ascii="仿宋" w:hAnsi="仿宋" w:eastAsia="仿宋" w:cs="仿宋"/>
          <w:color w:val="000000"/>
          <w:sz w:val="24"/>
          <w:szCs w:val="24"/>
        </w:rPr>
        <w:t>28</w:t>
      </w:r>
      <w:r>
        <w:rPr>
          <w:rFonts w:hint="eastAsia" w:ascii="仿宋" w:hAnsi="仿宋" w:eastAsia="仿宋" w:cs="仿宋"/>
          <w:color w:val="000000"/>
          <w:sz w:val="24"/>
          <w:szCs w:val="24"/>
        </w:rPr>
        <w:t>天内，按照第</w:t>
      </w:r>
      <w:r>
        <w:rPr>
          <w:rFonts w:ascii="仿宋" w:hAnsi="仿宋" w:eastAsia="仿宋" w:cs="仿宋"/>
          <w:color w:val="000000"/>
          <w:sz w:val="24"/>
          <w:szCs w:val="24"/>
        </w:rPr>
        <w:t>36.3</w:t>
      </w:r>
      <w:r>
        <w:rPr>
          <w:rFonts w:hint="eastAsia" w:ascii="仿宋" w:hAnsi="仿宋" w:eastAsia="仿宋" w:cs="仿宋"/>
          <w:color w:val="000000"/>
          <w:sz w:val="24"/>
          <w:szCs w:val="24"/>
        </w:rPr>
        <w:t>款规定予以核实，或要求承包人进一步补充顺延工期的理由。合同双方当事人一旦协商确定顺延的工期，发包人应承担由此增加的费用，并向承包人支付合理利润。</w:t>
      </w:r>
    </w:p>
    <w:p>
      <w:pPr>
        <w:pStyle w:val="23"/>
        <w:adjustRightInd w:val="0"/>
        <w:snapToGrid w:val="0"/>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如果监理工程师在收到上述报告和资料后的</w:t>
      </w:r>
      <w:r>
        <w:rPr>
          <w:rFonts w:ascii="仿宋" w:hAnsi="仿宋" w:eastAsia="仿宋" w:cs="仿宋"/>
          <w:color w:val="000000"/>
          <w:sz w:val="24"/>
          <w:szCs w:val="24"/>
        </w:rPr>
        <w:t>28</w:t>
      </w:r>
      <w:r>
        <w:rPr>
          <w:rFonts w:hint="eastAsia" w:ascii="仿宋" w:hAnsi="仿宋" w:eastAsia="仿宋" w:cs="仿宋"/>
          <w:color w:val="000000"/>
          <w:sz w:val="24"/>
          <w:szCs w:val="24"/>
        </w:rPr>
        <w:t>天内未予核实也未对承包人作出进一步要求，则视为监理工程师已认可承包人上述报告中提出的顺延工期天数。</w:t>
      </w:r>
    </w:p>
    <w:p>
      <w:pPr>
        <w:pStyle w:val="23"/>
        <w:adjustRightInd w:val="0"/>
        <w:snapToGrid w:val="0"/>
        <w:spacing w:line="360" w:lineRule="auto"/>
        <w:ind w:left="1626" w:leftChars="1" w:hanging="1624" w:hangingChars="674"/>
        <w:rPr>
          <w:rFonts w:ascii="仿宋" w:hAnsi="仿宋" w:eastAsia="仿宋" w:cs="仿宋"/>
          <w:b/>
          <w:bCs/>
          <w:color w:val="000000"/>
          <w:sz w:val="24"/>
          <w:szCs w:val="24"/>
          <w:u w:val="dotted"/>
        </w:rPr>
      </w:pPr>
      <w:r>
        <w:rPr>
          <w:rFonts w:ascii="仿宋" w:hAnsi="仿宋" w:eastAsia="仿宋" w:cs="仿宋"/>
          <w:b/>
          <w:bCs/>
          <w:color w:val="000000"/>
          <w:sz w:val="24"/>
          <w:szCs w:val="24"/>
        </w:rPr>
        <w:t xml:space="preserve">36.8  </w:t>
      </w:r>
      <w:r>
        <w:rPr>
          <w:rFonts w:ascii="仿宋" w:hAnsi="仿宋" w:eastAsia="仿宋" w:cs="仿宋"/>
          <w:b/>
          <w:bCs/>
          <w:color w:val="000000"/>
          <w:sz w:val="24"/>
          <w:szCs w:val="24"/>
          <w:u w:val="dotted"/>
        </w:rPr>
        <w:t xml:space="preserve">                                                                                                        </w:t>
      </w:r>
    </w:p>
    <w:p>
      <w:pPr>
        <w:pStyle w:val="23"/>
        <w:adjustRightInd w:val="0"/>
        <w:snapToGrid w:val="0"/>
        <w:spacing w:line="360" w:lineRule="auto"/>
        <w:ind w:left="1619" w:leftChars="771"/>
        <w:rPr>
          <w:rFonts w:ascii="仿宋" w:hAnsi="仿宋" w:eastAsia="仿宋" w:cs="Times New Roman"/>
          <w:sz w:val="24"/>
          <w:szCs w:val="24"/>
        </w:rPr>
      </w:pPr>
      <w:r>
        <mc:AlternateContent>
          <mc:Choice Requires="wps">
            <w:drawing>
              <wp:anchor distT="0" distB="0" distL="114300" distR="114300" simplePos="0" relativeHeight="251807744" behindDoc="0" locked="0" layoutInCell="1" allowOverlap="1">
                <wp:simplePos x="0" y="0"/>
                <wp:positionH relativeFrom="column">
                  <wp:posOffset>-114300</wp:posOffset>
                </wp:positionH>
                <wp:positionV relativeFrom="paragraph">
                  <wp:posOffset>45720</wp:posOffset>
                </wp:positionV>
                <wp:extent cx="914400" cy="593725"/>
                <wp:effectExtent l="0" t="0" r="0" b="0"/>
                <wp:wrapNone/>
                <wp:docPr id="147" name="文本框 148"/>
                <wp:cNvGraphicFramePr/>
                <a:graphic xmlns:a="http://schemas.openxmlformats.org/drawingml/2006/main">
                  <a:graphicData uri="http://schemas.microsoft.com/office/word/2010/wordprocessingShape">
                    <wps:wsp>
                      <wps:cNvSpPr txBox="1"/>
                      <wps:spPr>
                        <a:xfrm>
                          <a:off x="0" y="0"/>
                          <a:ext cx="914400" cy="593725"/>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承包人误期的赔偿、责任承担</w:t>
                            </w:r>
                          </w:p>
                        </w:txbxContent>
                      </wps:txbx>
                      <wps:bodyPr wrap="square" upright="1"/>
                    </wps:wsp>
                  </a:graphicData>
                </a:graphic>
              </wp:anchor>
            </w:drawing>
          </mc:Choice>
          <mc:Fallback>
            <w:pict>
              <v:shape id="文本框 148" o:spid="_x0000_s1026" o:spt="202" type="#_x0000_t202" style="position:absolute;left:0pt;margin-left:-9pt;margin-top:3.6pt;height:46.75pt;width:72pt;z-index:251807744;mso-width-relative:page;mso-height-relative:page;" filled="f" stroked="f" coordsize="21600,21600" o:gfxdata="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O4qOK/WAAAACQEAAA8AAAAAAAAAAQAg&#10;AAAAIgAAAGRycy9kb3ducmV2LnhtbFBLAQIUABQAAAAIAIdO4kAEUjK6ngEAABEDAAAOAAAAAAAA&#10;AAEAIAAAACUBAABkcnMvZTJvRG9jLnhtbFBLBQYAAAAABgAGAFkBAAA1BQ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承包人误期的赔偿、责任承担</w:t>
                      </w:r>
                    </w:p>
                  </w:txbxContent>
                </v:textbox>
              </v:shape>
            </w:pict>
          </mc:Fallback>
        </mc:AlternateContent>
      </w:r>
      <w:r>
        <w:rPr>
          <w:rFonts w:hint="eastAsia" w:ascii="仿宋" w:hAnsi="仿宋" w:eastAsia="仿宋" w:cs="仿宋"/>
          <w:sz w:val="24"/>
          <w:szCs w:val="24"/>
        </w:rPr>
        <w:t>承包人未能按照合同进度计划完成工作，或因承包人的原因造成工期延误，发包人可按照本条规定的时限和第</w:t>
      </w:r>
      <w:r>
        <w:rPr>
          <w:rFonts w:ascii="仿宋" w:hAnsi="仿宋" w:eastAsia="仿宋" w:cs="仿宋"/>
          <w:sz w:val="24"/>
          <w:szCs w:val="24"/>
        </w:rPr>
        <w:t>66.2</w:t>
      </w:r>
      <w:r>
        <w:rPr>
          <w:rFonts w:hint="eastAsia" w:ascii="仿宋" w:hAnsi="仿宋" w:eastAsia="仿宋" w:cs="仿宋"/>
          <w:sz w:val="24"/>
          <w:szCs w:val="24"/>
        </w:rPr>
        <w:t>款规定要求承包人支付该支付期的误期赔偿费。</w:t>
      </w:r>
    </w:p>
    <w:p>
      <w:pPr>
        <w:rPr>
          <w:rFonts w:ascii="仿宋" w:hAnsi="仿宋" w:eastAsia="仿宋" w:cs="仿宋"/>
          <w:b/>
          <w:bCs/>
          <w:sz w:val="24"/>
          <w:szCs w:val="24"/>
          <w:u w:val="dotted"/>
        </w:rPr>
      </w:pPr>
      <w:r>
        <w:rPr>
          <w:rFonts w:ascii="仿宋" w:hAnsi="仿宋" w:eastAsia="仿宋" w:cs="仿宋"/>
          <w:b/>
          <w:bCs/>
          <w:sz w:val="24"/>
          <w:szCs w:val="24"/>
        </w:rPr>
        <w:t xml:space="preserve">36.9  </w:t>
      </w:r>
      <w:r>
        <w:rPr>
          <w:rFonts w:ascii="仿宋" w:hAnsi="仿宋" w:eastAsia="仿宋" w:cs="仿宋"/>
          <w:b/>
          <w:bCs/>
          <w:sz w:val="24"/>
          <w:szCs w:val="24"/>
          <w:u w:val="dotted"/>
        </w:rPr>
        <w:t xml:space="preserve">                                                                                </w:t>
      </w:r>
    </w:p>
    <w:p>
      <w:pPr>
        <w:pStyle w:val="23"/>
        <w:adjustRightInd w:val="0"/>
        <w:snapToGrid w:val="0"/>
        <w:spacing w:line="360" w:lineRule="auto"/>
        <w:ind w:left="1619" w:leftChars="771"/>
        <w:rPr>
          <w:rFonts w:ascii="仿宋" w:hAnsi="仿宋" w:eastAsia="仿宋" w:cs="Times New Roman"/>
          <w:sz w:val="24"/>
          <w:szCs w:val="24"/>
        </w:rPr>
      </w:pPr>
      <w:r>
        <mc:AlternateContent>
          <mc:Choice Requires="wps">
            <w:drawing>
              <wp:anchor distT="0" distB="0" distL="114300" distR="114300" simplePos="0" relativeHeight="252073984" behindDoc="0" locked="0" layoutInCell="1" allowOverlap="1">
                <wp:simplePos x="0" y="0"/>
                <wp:positionH relativeFrom="column">
                  <wp:posOffset>-64770</wp:posOffset>
                </wp:positionH>
                <wp:positionV relativeFrom="paragraph">
                  <wp:posOffset>65405</wp:posOffset>
                </wp:positionV>
                <wp:extent cx="923290" cy="454025"/>
                <wp:effectExtent l="0" t="0" r="0" b="0"/>
                <wp:wrapNone/>
                <wp:docPr id="407" name="文本框 149"/>
                <wp:cNvGraphicFramePr/>
                <a:graphic xmlns:a="http://schemas.openxmlformats.org/drawingml/2006/main">
                  <a:graphicData uri="http://schemas.microsoft.com/office/word/2010/wordprocessingShape">
                    <wps:wsp>
                      <wps:cNvSpPr txBox="1"/>
                      <wps:spPr>
                        <a:xfrm>
                          <a:off x="0" y="0"/>
                          <a:ext cx="923290" cy="454025"/>
                        </a:xfrm>
                        <a:prstGeom prst="rect">
                          <a:avLst/>
                        </a:prstGeom>
                        <a:noFill/>
                        <a:ln>
                          <a:noFill/>
                        </a:ln>
                      </wps:spPr>
                      <wps:txbx>
                        <w:txbxContent>
                          <w:p>
                            <w:pPr>
                              <w:spacing w:line="240" w:lineRule="exact"/>
                              <w:rPr>
                                <w:rFonts w:ascii="楷体_GB2312" w:hAnsi="宋体" w:eastAsia="楷体_GB2312" w:cs="楷体_GB2312"/>
                                <w:b/>
                                <w:bCs/>
                                <w:sz w:val="18"/>
                                <w:szCs w:val="18"/>
                              </w:rPr>
                            </w:pPr>
                            <w:r>
                              <w:rPr>
                                <w:rFonts w:hint="eastAsia" w:ascii="楷体_GB2312" w:hAnsi="宋体" w:eastAsia="楷体_GB2312" w:cs="楷体_GB2312"/>
                                <w:b/>
                                <w:bCs/>
                                <w:sz w:val="18"/>
                                <w:szCs w:val="18"/>
                              </w:rPr>
                              <w:t>赶工措施费</w:t>
                            </w:r>
                            <w:r>
                              <w:rPr>
                                <w:rFonts w:ascii="楷体_GB2312" w:hAnsi="宋体" w:eastAsia="楷体_GB2312" w:cs="楷体_GB2312"/>
                                <w:b/>
                                <w:bCs/>
                                <w:sz w:val="18"/>
                                <w:szCs w:val="18"/>
                              </w:rPr>
                              <w:t xml:space="preserve">           </w:t>
                            </w:r>
                          </w:p>
                        </w:txbxContent>
                      </wps:txbx>
                      <wps:bodyPr wrap="square" upright="1"/>
                    </wps:wsp>
                  </a:graphicData>
                </a:graphic>
              </wp:anchor>
            </w:drawing>
          </mc:Choice>
          <mc:Fallback>
            <w:pict>
              <v:shape id="文本框 149" o:spid="_x0000_s1026" o:spt="202" type="#_x0000_t202" style="position:absolute;left:0pt;margin-left:-5.1pt;margin-top:5.15pt;height:35.75pt;width:72.7pt;z-index:252073984;mso-width-relative:page;mso-height-relative:page;" filled="f" stroked="f" coordsize="21600,21600" o:gfxdata="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AGtiuj1QAAAAkBAAAPAAAAAAAAAAEAIAAA&#10;ACIAAABkcnMvZG93bnJldi54bWxQSwECFAAUAAAACACHTuJAbXY46J0BAAARAwAADgAAAAAAAAAB&#10;ACAAAAAkAQAAZHJzL2Uyb0RvYy54bWxQSwUGAAAAAAYABgBZAQAAMwUAAAAA&#10;">
                <v:fill on="f" focussize="0,0"/>
                <v:stroke on="f"/>
                <v:imagedata o:title=""/>
                <o:lock v:ext="edit" aspectratio="f"/>
                <v:textbox>
                  <w:txbxContent>
                    <w:p>
                      <w:pPr>
                        <w:spacing w:line="240" w:lineRule="exact"/>
                        <w:rPr>
                          <w:rFonts w:ascii="楷体_GB2312" w:hAnsi="宋体" w:eastAsia="楷体_GB2312" w:cs="楷体_GB2312"/>
                          <w:b/>
                          <w:bCs/>
                          <w:sz w:val="18"/>
                          <w:szCs w:val="18"/>
                        </w:rPr>
                      </w:pPr>
                      <w:r>
                        <w:rPr>
                          <w:rFonts w:hint="eastAsia" w:ascii="楷体_GB2312" w:hAnsi="宋体" w:eastAsia="楷体_GB2312" w:cs="楷体_GB2312"/>
                          <w:b/>
                          <w:bCs/>
                          <w:sz w:val="18"/>
                          <w:szCs w:val="18"/>
                        </w:rPr>
                        <w:t>赶工措施费</w:t>
                      </w:r>
                      <w:r>
                        <w:rPr>
                          <w:rFonts w:ascii="楷体_GB2312" w:hAnsi="宋体" w:eastAsia="楷体_GB2312" w:cs="楷体_GB2312"/>
                          <w:b/>
                          <w:bCs/>
                          <w:sz w:val="18"/>
                          <w:szCs w:val="18"/>
                        </w:rPr>
                        <w:t xml:space="preserve">           </w:t>
                      </w:r>
                    </w:p>
                  </w:txbxContent>
                </v:textbox>
              </v:shape>
            </w:pict>
          </mc:Fallback>
        </mc:AlternateContent>
      </w:r>
      <w:r>
        <w:rPr>
          <w:rFonts w:hint="eastAsia" w:ascii="仿宋" w:hAnsi="仿宋" w:eastAsia="仿宋" w:cs="仿宋"/>
          <w:sz w:val="24"/>
          <w:szCs w:val="24"/>
        </w:rPr>
        <w:t>发包人要求的合同工程工期小于定额工期时，按合同工程基准日期实施的赶工措施费规定执行：广东省建设工程计价依据的赶工措施费、广州市住房和城乡建设局或广州市造价管理部门发布的赶工措施费。同时在专用条款中约定具体计算方法。</w:t>
      </w:r>
    </w:p>
    <w:p>
      <w:pPr>
        <w:pStyle w:val="23"/>
        <w:tabs>
          <w:tab w:val="left" w:pos="540"/>
        </w:tabs>
        <w:adjustRightInd w:val="0"/>
        <w:snapToGrid w:val="0"/>
        <w:spacing w:before="240" w:beforeLines="100" w:line="240" w:lineRule="exact"/>
        <w:rPr>
          <w:rFonts w:ascii="仿宋" w:hAnsi="仿宋" w:eastAsia="仿宋" w:cs="仿宋"/>
          <w:b/>
          <w:bCs/>
          <w:color w:val="000000"/>
          <w:sz w:val="24"/>
          <w:szCs w:val="24"/>
          <w:u w:val="single"/>
        </w:rPr>
      </w:pPr>
      <w:r>
        <w:rPr>
          <w:rFonts w:ascii="仿宋" w:hAnsi="仿宋" w:eastAsia="仿宋" w:cs="仿宋"/>
          <w:b/>
          <w:bCs/>
          <w:color w:val="000000"/>
          <w:sz w:val="24"/>
          <w:szCs w:val="24"/>
          <w:u w:val="single"/>
        </w:rPr>
        <w:t xml:space="preserve">                                                                                    </w:t>
      </w:r>
    </w:p>
    <w:p>
      <w:pPr>
        <w:pStyle w:val="23"/>
        <w:tabs>
          <w:tab w:val="left" w:pos="540"/>
        </w:tabs>
        <w:adjustRightInd w:val="0"/>
        <w:snapToGrid w:val="0"/>
        <w:spacing w:before="240" w:beforeLines="100" w:line="360" w:lineRule="auto"/>
        <w:outlineLvl w:val="2"/>
        <w:rPr>
          <w:rFonts w:ascii="仿宋" w:hAnsi="仿宋" w:eastAsia="仿宋" w:cs="Times New Roman"/>
          <w:b/>
          <w:bCs/>
          <w:color w:val="000000"/>
          <w:sz w:val="24"/>
          <w:szCs w:val="24"/>
        </w:rPr>
      </w:pPr>
      <w:bookmarkStart w:id="84" w:name="_Toc10624859"/>
      <w:bookmarkStart w:id="85" w:name="_Toc469384019"/>
      <w:r>
        <w:rPr>
          <w:rFonts w:ascii="仿宋" w:hAnsi="仿宋" w:eastAsia="仿宋" w:cs="仿宋"/>
          <w:b/>
          <w:bCs/>
          <w:color w:val="000000"/>
          <w:sz w:val="24"/>
          <w:szCs w:val="24"/>
        </w:rPr>
        <w:t xml:space="preserve">37  </w:t>
      </w:r>
      <w:r>
        <w:rPr>
          <w:rFonts w:hint="eastAsia" w:ascii="仿宋" w:hAnsi="仿宋" w:eastAsia="仿宋" w:cs="仿宋"/>
          <w:b/>
          <w:bCs/>
          <w:color w:val="000000"/>
          <w:sz w:val="24"/>
          <w:szCs w:val="24"/>
        </w:rPr>
        <w:t>加快进度</w:t>
      </w:r>
      <w:bookmarkEnd w:id="84"/>
      <w:bookmarkEnd w:id="85"/>
    </w:p>
    <w:p>
      <w:pPr>
        <w:pStyle w:val="23"/>
        <w:tabs>
          <w:tab w:val="left" w:pos="1320"/>
        </w:tabs>
        <w:adjustRightInd w:val="0"/>
        <w:snapToGrid w:val="0"/>
        <w:spacing w:line="360" w:lineRule="auto"/>
        <w:rPr>
          <w:rFonts w:ascii="仿宋" w:hAnsi="仿宋" w:eastAsia="仿宋" w:cs="Times New Roman"/>
          <w:b/>
          <w:bCs/>
          <w:color w:val="000000"/>
          <w:sz w:val="24"/>
          <w:szCs w:val="24"/>
        </w:rPr>
      </w:pPr>
      <w:r>
        <mc:AlternateContent>
          <mc:Choice Requires="wps">
            <w:drawing>
              <wp:anchor distT="0" distB="0" distL="114300" distR="114300" simplePos="0" relativeHeight="251808768" behindDoc="0" locked="0" layoutInCell="1" allowOverlap="1">
                <wp:simplePos x="0" y="0"/>
                <wp:positionH relativeFrom="column">
                  <wp:posOffset>-114300</wp:posOffset>
                </wp:positionH>
                <wp:positionV relativeFrom="paragraph">
                  <wp:posOffset>160655</wp:posOffset>
                </wp:positionV>
                <wp:extent cx="914400" cy="540385"/>
                <wp:effectExtent l="0" t="0" r="0" b="0"/>
                <wp:wrapNone/>
                <wp:docPr id="148" name="文本框 150"/>
                <wp:cNvGraphicFramePr/>
                <a:graphic xmlns:a="http://schemas.openxmlformats.org/drawingml/2006/main">
                  <a:graphicData uri="http://schemas.microsoft.com/office/word/2010/wordprocessingShape">
                    <wps:wsp>
                      <wps:cNvSpPr txBox="1"/>
                      <wps:spPr>
                        <a:xfrm>
                          <a:off x="0" y="0"/>
                          <a:ext cx="914400" cy="540385"/>
                        </a:xfrm>
                        <a:prstGeom prst="rect">
                          <a:avLst/>
                        </a:prstGeom>
                        <a:noFill/>
                        <a:ln>
                          <a:noFill/>
                        </a:ln>
                      </wps:spPr>
                      <wps:txbx>
                        <w:txbxContent>
                          <w:p>
                            <w:pPr>
                              <w:rPr>
                                <w:rFonts w:ascii="宋体" w:cs="Times New Roman"/>
                                <w:sz w:val="18"/>
                                <w:szCs w:val="18"/>
                              </w:rPr>
                            </w:pPr>
                            <w:r>
                              <w:rPr>
                                <w:rFonts w:hint="eastAsia" w:ascii="楷体_GB2312" w:hAnsi="宋体" w:eastAsia="楷体_GB2312" w:cs="楷体_GB2312"/>
                                <w:b/>
                                <w:bCs/>
                                <w:color w:val="000000"/>
                                <w:sz w:val="18"/>
                                <w:szCs w:val="18"/>
                              </w:rPr>
                              <w:t>承包人原因加快进度的要求</w:t>
                            </w:r>
                          </w:p>
                        </w:txbxContent>
                      </wps:txbx>
                      <wps:bodyPr wrap="square" upright="1"/>
                    </wps:wsp>
                  </a:graphicData>
                </a:graphic>
              </wp:anchor>
            </w:drawing>
          </mc:Choice>
          <mc:Fallback>
            <w:pict>
              <v:shape id="文本框 150" o:spid="_x0000_s1026" o:spt="202" type="#_x0000_t202" style="position:absolute;left:0pt;margin-left:-9pt;margin-top:12.65pt;height:42.55pt;width:72pt;z-index:251808768;mso-width-relative:page;mso-height-relative:page;" filled="f" stroked="f" coordsize="21600,21600" o:gfxdata="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Xg0UYNcAAAAKAQAADwAAAAAAAAABACAA&#10;AAAiAAAAZHJzL2Rvd25yZXYueG1sUEsBAhQAFAAAAAgAh07iQKbo8PKcAQAAEQMAAA4AAAAAAAAA&#10;AQAgAAAAJgEAAGRycy9lMm9Eb2MueG1sUEsFBgAAAAAGAAYAWQEAADQFAAAAAA==&#10;">
                <v:fill on="f" focussize="0,0"/>
                <v:stroke on="f"/>
                <v:imagedata o:title=""/>
                <o:lock v:ext="edit" aspectratio="f"/>
                <v:textbox>
                  <w:txbxContent>
                    <w:p>
                      <w:pPr>
                        <w:rPr>
                          <w:rFonts w:ascii="宋体" w:cs="Times New Roman"/>
                          <w:sz w:val="18"/>
                          <w:szCs w:val="18"/>
                        </w:rPr>
                      </w:pPr>
                      <w:r>
                        <w:rPr>
                          <w:rFonts w:hint="eastAsia" w:ascii="楷体_GB2312" w:hAnsi="宋体" w:eastAsia="楷体_GB2312" w:cs="楷体_GB2312"/>
                          <w:b/>
                          <w:bCs/>
                          <w:color w:val="000000"/>
                          <w:sz w:val="18"/>
                          <w:szCs w:val="18"/>
                        </w:rPr>
                        <w:t>承包人原因加快进度的要求</w:t>
                      </w:r>
                    </w:p>
                  </w:txbxContent>
                </v:textbox>
              </v:shape>
            </w:pict>
          </mc:Fallback>
        </mc:AlternateContent>
      </w:r>
      <w:r>
        <w:rPr>
          <w:rFonts w:ascii="仿宋" w:hAnsi="仿宋" w:eastAsia="仿宋" w:cs="仿宋"/>
          <w:b/>
          <w:bCs/>
          <w:color w:val="000000"/>
          <w:sz w:val="24"/>
          <w:szCs w:val="24"/>
        </w:rPr>
        <w:t xml:space="preserve">37.1     </w:t>
      </w:r>
    </w:p>
    <w:p>
      <w:pPr>
        <w:pStyle w:val="23"/>
        <w:adjustRightInd w:val="0"/>
        <w:snapToGrid w:val="0"/>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在非发包人延误工期的情况下，如果监理工程师书面指出承包人实施合同工程或其任何部分的进度过慢，迟于进度计划或不能按期竣工，则承包人应按照第</w:t>
      </w:r>
      <w:r>
        <w:rPr>
          <w:rFonts w:ascii="仿宋" w:hAnsi="仿宋" w:eastAsia="仿宋" w:cs="仿宋"/>
          <w:color w:val="000000"/>
          <w:sz w:val="24"/>
          <w:szCs w:val="24"/>
        </w:rPr>
        <w:t>33.4</w:t>
      </w:r>
      <w:r>
        <w:rPr>
          <w:rFonts w:hint="eastAsia" w:ascii="仿宋" w:hAnsi="仿宋" w:eastAsia="仿宋" w:cs="仿宋"/>
          <w:color w:val="000000"/>
          <w:sz w:val="24"/>
          <w:szCs w:val="24"/>
        </w:rPr>
        <w:t>款规定采取改进措施，加快工程进度。</w:t>
      </w:r>
      <w:r>
        <w:rPr>
          <w:rFonts w:ascii="仿宋" w:hAnsi="仿宋" w:eastAsia="仿宋" w:cs="Times New Roman"/>
          <w:color w:val="000000"/>
          <w:sz w:val="24"/>
          <w:szCs w:val="24"/>
        </w:rPr>
        <w:br w:type="textWrapping"/>
      </w:r>
      <w:r>
        <w:rPr>
          <w:rFonts w:hint="eastAsia" w:ascii="仿宋" w:hAnsi="仿宋" w:eastAsia="仿宋" w:cs="仿宋"/>
          <w:color w:val="000000"/>
          <w:sz w:val="24"/>
          <w:szCs w:val="24"/>
        </w:rPr>
        <w:t>如果承包人在接到监理工程师通知后的</w:t>
      </w:r>
      <w:r>
        <w:rPr>
          <w:rFonts w:ascii="仿宋" w:hAnsi="仿宋" w:eastAsia="仿宋" w:cs="仿宋"/>
          <w:color w:val="000000"/>
          <w:sz w:val="24"/>
          <w:szCs w:val="24"/>
        </w:rPr>
        <w:t>14</w:t>
      </w:r>
      <w:r>
        <w:rPr>
          <w:rFonts w:hint="eastAsia" w:ascii="仿宋" w:hAnsi="仿宋" w:eastAsia="仿宋" w:cs="仿宋"/>
          <w:color w:val="000000"/>
          <w:sz w:val="24"/>
          <w:szCs w:val="24"/>
        </w:rPr>
        <w:t>天内，未能采取加快工程进度的措施，致使实际进度进一步延迟；或承包人虽然采取了改进措施，仍无法按期竣工，监理工程师应立即报告发包人，并抄送承包人。发包人可按照第</w:t>
      </w:r>
      <w:r>
        <w:rPr>
          <w:rFonts w:ascii="仿宋" w:hAnsi="仿宋" w:eastAsia="仿宋" w:cs="仿宋"/>
          <w:color w:val="000000"/>
          <w:sz w:val="24"/>
          <w:szCs w:val="24"/>
        </w:rPr>
        <w:t>87.3</w:t>
      </w:r>
      <w:r>
        <w:rPr>
          <w:rFonts w:hint="eastAsia" w:ascii="仿宋" w:hAnsi="仿宋" w:eastAsia="仿宋" w:cs="仿宋"/>
          <w:color w:val="000000"/>
          <w:sz w:val="24"/>
          <w:szCs w:val="24"/>
        </w:rPr>
        <w:t>款规定解除合同，也可将合同工程中的一部分工作交由第三方完成，由此增加的一切费用由承包人承担。即使承包人承担增加的费用，也不能免除其按照合同约定应承担的任何责任和应履行的任何义务。</w:t>
      </w:r>
      <w:r>
        <w:rPr>
          <w:rFonts w:ascii="仿宋" w:hAnsi="仿宋" w:eastAsia="仿宋" w:cs="仿宋"/>
          <w:color w:val="000000"/>
          <w:sz w:val="24"/>
          <w:szCs w:val="24"/>
        </w:rPr>
        <w:t xml:space="preserve"> </w:t>
      </w:r>
    </w:p>
    <w:p>
      <w:pPr>
        <w:pStyle w:val="23"/>
        <w:tabs>
          <w:tab w:val="left" w:pos="1320"/>
        </w:tabs>
        <w:adjustRightInd w:val="0"/>
        <w:snapToGrid w:val="0"/>
        <w:spacing w:line="360" w:lineRule="auto"/>
        <w:rPr>
          <w:rFonts w:ascii="仿宋" w:hAnsi="仿宋" w:eastAsia="仿宋" w:cs="仿宋"/>
          <w:b/>
          <w:bCs/>
          <w:color w:val="000000"/>
          <w:sz w:val="24"/>
          <w:szCs w:val="24"/>
          <w:u w:val="dotted"/>
        </w:rPr>
      </w:pPr>
      <w:r>
        <mc:AlternateContent>
          <mc:Choice Requires="wps">
            <w:drawing>
              <wp:anchor distT="0" distB="0" distL="114300" distR="114300" simplePos="0" relativeHeight="251809792" behindDoc="0" locked="0" layoutInCell="1" allowOverlap="1">
                <wp:simplePos x="0" y="0"/>
                <wp:positionH relativeFrom="column">
                  <wp:posOffset>-114300</wp:posOffset>
                </wp:positionH>
                <wp:positionV relativeFrom="paragraph">
                  <wp:posOffset>278130</wp:posOffset>
                </wp:positionV>
                <wp:extent cx="914400" cy="494665"/>
                <wp:effectExtent l="0" t="0" r="0" b="0"/>
                <wp:wrapNone/>
                <wp:docPr id="149" name="文本框 151"/>
                <wp:cNvGraphicFramePr/>
                <a:graphic xmlns:a="http://schemas.openxmlformats.org/drawingml/2006/main">
                  <a:graphicData uri="http://schemas.microsoft.com/office/word/2010/wordprocessingShape">
                    <wps:wsp>
                      <wps:cNvSpPr txBox="1"/>
                      <wps:spPr>
                        <a:xfrm>
                          <a:off x="0" y="0"/>
                          <a:ext cx="914400" cy="494665"/>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发包人原因加快进度的要求</w:t>
                            </w:r>
                          </w:p>
                        </w:txbxContent>
                      </wps:txbx>
                      <wps:bodyPr wrap="square" upright="1"/>
                    </wps:wsp>
                  </a:graphicData>
                </a:graphic>
              </wp:anchor>
            </w:drawing>
          </mc:Choice>
          <mc:Fallback>
            <w:pict>
              <v:shape id="文本框 151" o:spid="_x0000_s1026" o:spt="202" type="#_x0000_t202" style="position:absolute;left:0pt;margin-left:-9pt;margin-top:21.9pt;height:38.95pt;width:72pt;z-index:251809792;mso-width-relative:page;mso-height-relative:page;" filled="f" stroked="f" coordsize="21600,21600" o:gfxdata="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DWfa7zXAAAACgEAAA8AAAAAAAAAAQAg&#10;AAAAIgAAAGRycy9kb3ducmV2LnhtbFBLAQIUABQAAAAIAIdO4kCgjdjZnQEAABEDAAAOAAAAAAAA&#10;AAEAIAAAACYBAABkcnMvZTJvRG9jLnhtbFBLBQYAAAAABgAGAFkBAAA1BQ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发包人原因加快进度的要求</w:t>
                      </w:r>
                    </w:p>
                  </w:txbxContent>
                </v:textbox>
              </v:shape>
            </w:pict>
          </mc:Fallback>
        </mc:AlternateContent>
      </w:r>
      <w:r>
        <w:rPr>
          <w:rFonts w:ascii="仿宋" w:hAnsi="仿宋" w:eastAsia="仿宋" w:cs="仿宋"/>
          <w:b/>
          <w:bCs/>
          <w:color w:val="000000"/>
          <w:sz w:val="24"/>
          <w:szCs w:val="24"/>
        </w:rPr>
        <w:t xml:space="preserve">37.2  </w:t>
      </w:r>
      <w:r>
        <w:rPr>
          <w:rFonts w:ascii="仿宋" w:hAnsi="仿宋" w:eastAsia="仿宋" w:cs="仿宋"/>
          <w:b/>
          <w:bCs/>
          <w:color w:val="000000"/>
          <w:sz w:val="24"/>
          <w:szCs w:val="24"/>
          <w:u w:val="dotted"/>
        </w:rPr>
        <w:t xml:space="preserve">                                                                                                        </w:t>
      </w:r>
    </w:p>
    <w:p>
      <w:pPr>
        <w:pStyle w:val="23"/>
        <w:adjustRightInd w:val="0"/>
        <w:snapToGrid w:val="0"/>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如果发包人希望承包人提前竣工，那么发包人可要求承包人提交为加快进度而编制的提前竣工建议书。承包人应在接到发包人要求后的</w:t>
      </w:r>
      <w:r>
        <w:rPr>
          <w:rFonts w:ascii="仿宋" w:hAnsi="仿宋" w:eastAsia="仿宋" w:cs="仿宋"/>
          <w:color w:val="000000"/>
          <w:sz w:val="24"/>
          <w:szCs w:val="24"/>
        </w:rPr>
        <w:t>7</w:t>
      </w:r>
      <w:r>
        <w:rPr>
          <w:rFonts w:hint="eastAsia" w:ascii="仿宋" w:hAnsi="仿宋" w:eastAsia="仿宋" w:cs="仿宋"/>
          <w:color w:val="000000"/>
          <w:sz w:val="24"/>
          <w:szCs w:val="24"/>
        </w:rPr>
        <w:t>天内完成编制并向发包人提交提前竣工建议书，该建议书的内容至少应包括：</w:t>
      </w:r>
    </w:p>
    <w:p>
      <w:pPr>
        <w:pStyle w:val="23"/>
        <w:numPr>
          <w:ilvl w:val="0"/>
          <w:numId w:val="15"/>
        </w:numPr>
        <w:tabs>
          <w:tab w:val="left" w:pos="1980"/>
        </w:tabs>
        <w:adjustRightInd w:val="0"/>
        <w:snapToGrid w:val="0"/>
        <w:spacing w:line="360" w:lineRule="auto"/>
        <w:ind w:left="1620" w:firstLine="0"/>
        <w:rPr>
          <w:rFonts w:ascii="仿宋" w:hAnsi="仿宋" w:eastAsia="仿宋" w:cs="Times New Roman"/>
          <w:color w:val="000000"/>
          <w:sz w:val="24"/>
          <w:szCs w:val="24"/>
        </w:rPr>
      </w:pPr>
      <w:r>
        <w:rPr>
          <w:rFonts w:hint="eastAsia" w:ascii="仿宋" w:hAnsi="仿宋" w:eastAsia="仿宋" w:cs="仿宋"/>
          <w:color w:val="000000"/>
          <w:sz w:val="24"/>
          <w:szCs w:val="24"/>
        </w:rPr>
        <w:t>加快进度拟采取的措施；</w:t>
      </w:r>
    </w:p>
    <w:p>
      <w:pPr>
        <w:pStyle w:val="23"/>
        <w:numPr>
          <w:ilvl w:val="0"/>
          <w:numId w:val="15"/>
        </w:numPr>
        <w:tabs>
          <w:tab w:val="left" w:pos="1980"/>
        </w:tabs>
        <w:adjustRightInd w:val="0"/>
        <w:snapToGrid w:val="0"/>
        <w:spacing w:line="360" w:lineRule="auto"/>
        <w:ind w:left="1620" w:firstLine="0"/>
        <w:rPr>
          <w:rFonts w:ascii="仿宋" w:hAnsi="仿宋" w:eastAsia="仿宋" w:cs="Times New Roman"/>
          <w:color w:val="000000"/>
          <w:sz w:val="24"/>
          <w:szCs w:val="24"/>
        </w:rPr>
      </w:pPr>
      <w:r>
        <w:rPr>
          <w:rFonts w:hint="eastAsia" w:ascii="仿宋" w:hAnsi="仿宋" w:eastAsia="仿宋" w:cs="仿宋"/>
          <w:color w:val="000000"/>
          <w:sz w:val="24"/>
          <w:szCs w:val="24"/>
        </w:rPr>
        <w:t>加快进度后的进度计划</w:t>
      </w:r>
      <w:r>
        <w:rPr>
          <w:rFonts w:ascii="仿宋" w:hAnsi="仿宋" w:eastAsia="仿宋" w:cs="仿宋"/>
          <w:color w:val="000000"/>
          <w:sz w:val="24"/>
          <w:szCs w:val="24"/>
        </w:rPr>
        <w:t>,</w:t>
      </w:r>
      <w:r>
        <w:rPr>
          <w:rFonts w:hint="eastAsia" w:ascii="仿宋" w:hAnsi="仿宋" w:eastAsia="仿宋" w:cs="仿宋"/>
          <w:color w:val="000000"/>
          <w:sz w:val="24"/>
          <w:szCs w:val="24"/>
        </w:rPr>
        <w:t>以及与原计划的对比；</w:t>
      </w:r>
    </w:p>
    <w:p>
      <w:pPr>
        <w:pStyle w:val="23"/>
        <w:numPr>
          <w:ilvl w:val="0"/>
          <w:numId w:val="15"/>
        </w:numPr>
        <w:tabs>
          <w:tab w:val="left" w:pos="1980"/>
        </w:tabs>
        <w:adjustRightInd w:val="0"/>
        <w:snapToGrid w:val="0"/>
        <w:spacing w:line="360" w:lineRule="auto"/>
        <w:ind w:left="1620" w:firstLine="0"/>
        <w:rPr>
          <w:rFonts w:ascii="仿宋" w:hAnsi="仿宋" w:eastAsia="仿宋" w:cs="Times New Roman"/>
          <w:color w:val="000000"/>
          <w:sz w:val="24"/>
          <w:szCs w:val="24"/>
        </w:rPr>
      </w:pPr>
      <w:r>
        <w:rPr>
          <w:rFonts w:hint="eastAsia" w:ascii="仿宋" w:hAnsi="仿宋" w:eastAsia="仿宋" w:cs="仿宋"/>
          <w:color w:val="000000"/>
          <w:sz w:val="24"/>
          <w:szCs w:val="24"/>
        </w:rPr>
        <w:t>加快进度所需的合同价款增加额（含第</w:t>
      </w:r>
      <w:r>
        <w:rPr>
          <w:rFonts w:ascii="仿宋" w:hAnsi="仿宋" w:eastAsia="仿宋" w:cs="仿宋"/>
          <w:color w:val="000000"/>
          <w:sz w:val="24"/>
          <w:szCs w:val="24"/>
        </w:rPr>
        <w:t>66.1</w:t>
      </w:r>
      <w:r>
        <w:rPr>
          <w:rFonts w:hint="eastAsia" w:ascii="仿宋" w:hAnsi="仿宋" w:eastAsia="仿宋" w:cs="仿宋"/>
          <w:color w:val="000000"/>
          <w:sz w:val="24"/>
          <w:szCs w:val="24"/>
        </w:rPr>
        <w:t>款规定的提前竣工奖）。该增加额按照第</w:t>
      </w:r>
      <w:r>
        <w:rPr>
          <w:rFonts w:ascii="仿宋" w:hAnsi="仿宋" w:eastAsia="仿宋" w:cs="仿宋"/>
          <w:color w:val="000000"/>
          <w:sz w:val="24"/>
          <w:szCs w:val="24"/>
        </w:rPr>
        <w:t>72.2</w:t>
      </w:r>
      <w:r>
        <w:rPr>
          <w:rFonts w:hint="eastAsia" w:ascii="仿宋" w:hAnsi="仿宋" w:eastAsia="仿宋" w:cs="仿宋"/>
          <w:color w:val="000000"/>
          <w:sz w:val="24"/>
          <w:szCs w:val="24"/>
        </w:rPr>
        <w:t>款、第</w:t>
      </w:r>
      <w:r>
        <w:rPr>
          <w:rFonts w:ascii="仿宋" w:hAnsi="仿宋" w:eastAsia="仿宋" w:cs="仿宋"/>
          <w:color w:val="000000"/>
          <w:sz w:val="24"/>
          <w:szCs w:val="24"/>
        </w:rPr>
        <w:t>72.3</w:t>
      </w:r>
      <w:r>
        <w:rPr>
          <w:rFonts w:hint="eastAsia" w:ascii="仿宋" w:hAnsi="仿宋" w:eastAsia="仿宋" w:cs="仿宋"/>
          <w:color w:val="000000"/>
          <w:sz w:val="24"/>
          <w:szCs w:val="24"/>
        </w:rPr>
        <w:t>款和第</w:t>
      </w:r>
      <w:r>
        <w:rPr>
          <w:rFonts w:ascii="仿宋" w:hAnsi="仿宋" w:eastAsia="仿宋" w:cs="仿宋"/>
          <w:color w:val="000000"/>
          <w:sz w:val="24"/>
          <w:szCs w:val="24"/>
        </w:rPr>
        <w:t>72.5</w:t>
      </w:r>
      <w:r>
        <w:rPr>
          <w:rFonts w:hint="eastAsia" w:ascii="仿宋" w:hAnsi="仿宋" w:eastAsia="仿宋" w:cs="仿宋"/>
          <w:color w:val="000000"/>
          <w:sz w:val="24"/>
          <w:szCs w:val="24"/>
        </w:rPr>
        <w:t>款规定计算。</w:t>
      </w:r>
    </w:p>
    <w:p>
      <w:pPr>
        <w:pStyle w:val="23"/>
        <w:adjustRightInd w:val="0"/>
        <w:snapToGrid w:val="0"/>
        <w:spacing w:line="360" w:lineRule="auto"/>
        <w:ind w:left="1617" w:leftChars="770" w:firstLine="1"/>
        <w:rPr>
          <w:rFonts w:ascii="仿宋" w:hAnsi="仿宋" w:eastAsia="仿宋" w:cs="Times New Roman"/>
          <w:color w:val="000000"/>
          <w:sz w:val="24"/>
          <w:szCs w:val="24"/>
        </w:rPr>
      </w:pPr>
      <w:r>
        <w:rPr>
          <w:rFonts w:hint="eastAsia" w:ascii="仿宋" w:hAnsi="仿宋" w:eastAsia="仿宋" w:cs="仿宋"/>
          <w:color w:val="000000"/>
          <w:sz w:val="24"/>
          <w:szCs w:val="24"/>
        </w:rPr>
        <w:t>发包人应在接到建议书后的</w:t>
      </w:r>
      <w:r>
        <w:rPr>
          <w:rFonts w:ascii="仿宋" w:hAnsi="仿宋" w:eastAsia="仿宋" w:cs="仿宋"/>
          <w:color w:val="000000"/>
          <w:sz w:val="24"/>
          <w:szCs w:val="24"/>
        </w:rPr>
        <w:t>7</w:t>
      </w:r>
      <w:r>
        <w:rPr>
          <w:rFonts w:hint="eastAsia" w:ascii="仿宋" w:hAnsi="仿宋" w:eastAsia="仿宋" w:cs="仿宋"/>
          <w:color w:val="000000"/>
          <w:sz w:val="24"/>
          <w:szCs w:val="24"/>
        </w:rPr>
        <w:t>天内予以答复。如果发包人接受了该建议书，则监理工程师应以书面形式发出变更指令，相应调整工期；造价工程师应核实并相应调整合同价款。</w:t>
      </w:r>
    </w:p>
    <w:p>
      <w:pPr>
        <w:pStyle w:val="23"/>
        <w:adjustRightInd w:val="0"/>
        <w:snapToGrid w:val="0"/>
        <w:spacing w:line="240" w:lineRule="exact"/>
        <w:ind w:right="-240"/>
        <w:rPr>
          <w:rFonts w:ascii="仿宋" w:hAnsi="仿宋" w:eastAsia="仿宋" w:cs="仿宋"/>
          <w:b/>
          <w:bCs/>
          <w:color w:val="000000"/>
          <w:sz w:val="24"/>
          <w:szCs w:val="24"/>
          <w:u w:val="single"/>
        </w:rPr>
      </w:pPr>
      <w:r>
        <w:rPr>
          <w:rFonts w:ascii="仿宋" w:hAnsi="仿宋" w:eastAsia="仿宋" w:cs="仿宋"/>
          <w:b/>
          <w:bCs/>
          <w:color w:val="000000"/>
          <w:sz w:val="24"/>
          <w:szCs w:val="24"/>
          <w:u w:val="single"/>
        </w:rPr>
        <w:t xml:space="preserve">                                                                                                       </w:t>
      </w:r>
    </w:p>
    <w:p>
      <w:pPr>
        <w:pStyle w:val="23"/>
        <w:tabs>
          <w:tab w:val="left" w:pos="540"/>
        </w:tabs>
        <w:adjustRightInd w:val="0"/>
        <w:snapToGrid w:val="0"/>
        <w:spacing w:before="240" w:beforeLines="100" w:line="360" w:lineRule="auto"/>
        <w:outlineLvl w:val="2"/>
        <w:rPr>
          <w:rFonts w:ascii="仿宋" w:hAnsi="仿宋" w:eastAsia="仿宋" w:cs="Times New Roman"/>
          <w:b/>
          <w:bCs/>
          <w:color w:val="000000"/>
          <w:sz w:val="24"/>
          <w:szCs w:val="24"/>
        </w:rPr>
      </w:pPr>
      <w:bookmarkStart w:id="86" w:name="_Toc10624860"/>
      <w:bookmarkStart w:id="87" w:name="_Toc469384020"/>
      <w:r>
        <w:rPr>
          <w:rFonts w:ascii="仿宋" w:hAnsi="仿宋" w:eastAsia="仿宋" w:cs="仿宋"/>
          <w:b/>
          <w:bCs/>
          <w:color w:val="000000"/>
          <w:sz w:val="24"/>
          <w:szCs w:val="24"/>
        </w:rPr>
        <w:t xml:space="preserve">38  </w:t>
      </w:r>
      <w:r>
        <w:rPr>
          <w:rFonts w:hint="eastAsia" w:ascii="仿宋" w:hAnsi="仿宋" w:eastAsia="仿宋" w:cs="仿宋"/>
          <w:b/>
          <w:bCs/>
          <w:color w:val="000000"/>
          <w:sz w:val="24"/>
          <w:szCs w:val="24"/>
        </w:rPr>
        <w:t>竣工日期</w:t>
      </w:r>
      <w:bookmarkEnd w:id="86"/>
      <w:bookmarkEnd w:id="87"/>
    </w:p>
    <w:p>
      <w:pPr>
        <w:pStyle w:val="23"/>
        <w:adjustRightInd w:val="0"/>
        <w:snapToGrid w:val="0"/>
        <w:spacing w:line="360" w:lineRule="auto"/>
        <w:rPr>
          <w:rFonts w:ascii="仿宋" w:hAnsi="仿宋" w:eastAsia="仿宋" w:cs="Times New Roman"/>
          <w:b/>
          <w:bCs/>
          <w:color w:val="000000"/>
          <w:sz w:val="24"/>
          <w:szCs w:val="24"/>
        </w:rPr>
      </w:pPr>
      <w:r>
        <mc:AlternateContent>
          <mc:Choice Requires="wps">
            <w:drawing>
              <wp:anchor distT="0" distB="0" distL="114300" distR="114300" simplePos="0" relativeHeight="251810816" behindDoc="0" locked="0" layoutInCell="1" allowOverlap="1">
                <wp:simplePos x="0" y="0"/>
                <wp:positionH relativeFrom="column">
                  <wp:posOffset>-133350</wp:posOffset>
                </wp:positionH>
                <wp:positionV relativeFrom="paragraph">
                  <wp:posOffset>135890</wp:posOffset>
                </wp:positionV>
                <wp:extent cx="977900" cy="396240"/>
                <wp:effectExtent l="0" t="0" r="0" b="0"/>
                <wp:wrapNone/>
                <wp:docPr id="150" name="文本框 152"/>
                <wp:cNvGraphicFramePr/>
                <a:graphic xmlns:a="http://schemas.openxmlformats.org/drawingml/2006/main">
                  <a:graphicData uri="http://schemas.microsoft.com/office/word/2010/wordprocessingShape">
                    <wps:wsp>
                      <wps:cNvSpPr txBox="1"/>
                      <wps:spPr>
                        <a:xfrm>
                          <a:off x="0" y="0"/>
                          <a:ext cx="977900" cy="39624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约定计划竣工日期</w:t>
                            </w:r>
                          </w:p>
                        </w:txbxContent>
                      </wps:txbx>
                      <wps:bodyPr wrap="square" upright="1"/>
                    </wps:wsp>
                  </a:graphicData>
                </a:graphic>
              </wp:anchor>
            </w:drawing>
          </mc:Choice>
          <mc:Fallback>
            <w:pict>
              <v:shape id="文本框 152" o:spid="_x0000_s1026" o:spt="202" type="#_x0000_t202" style="position:absolute;left:0pt;margin-left:-10.5pt;margin-top:10.7pt;height:31.2pt;width:77pt;z-index:251810816;mso-width-relative:page;mso-height-relative:page;" filled="f" stroked="f" coordsize="21600,21600" o:gfxdata="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BqOHVX1wAAAAkBAAAPAAAAAAAAAAEA&#10;IAAAACIAAABkcnMvZG93bnJldi54bWxQSwECFAAUAAAACACHTuJAxcELl54BAAARAwAADgAAAAAA&#10;AAABACAAAAAmAQAAZHJzL2Uyb0RvYy54bWxQSwUGAAAAAAYABgBZAQAANgU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约定计划竣工日期</w:t>
                      </w:r>
                    </w:p>
                  </w:txbxContent>
                </v:textbox>
              </v:shape>
            </w:pict>
          </mc:Fallback>
        </mc:AlternateContent>
      </w:r>
      <w:r>
        <w:rPr>
          <w:rFonts w:ascii="仿宋" w:hAnsi="仿宋" w:eastAsia="仿宋" w:cs="仿宋"/>
          <w:b/>
          <w:bCs/>
          <w:color w:val="000000"/>
          <w:sz w:val="24"/>
          <w:szCs w:val="24"/>
        </w:rPr>
        <w:t xml:space="preserve">38.1   </w:t>
      </w:r>
    </w:p>
    <w:p>
      <w:pPr>
        <w:pStyle w:val="23"/>
        <w:adjustRightInd w:val="0"/>
        <w:snapToGrid w:val="0"/>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合同双方当事人应在协议书和专用条款中约定合同工程的计划竣工日期。</w:t>
      </w:r>
    </w:p>
    <w:p>
      <w:pPr>
        <w:pStyle w:val="23"/>
        <w:adjustRightInd w:val="0"/>
        <w:snapToGrid w:val="0"/>
        <w:spacing w:line="360" w:lineRule="auto"/>
        <w:rPr>
          <w:rFonts w:ascii="仿宋" w:hAnsi="仿宋" w:eastAsia="仿宋" w:cs="仿宋"/>
          <w:b/>
          <w:bCs/>
          <w:color w:val="000000"/>
          <w:sz w:val="24"/>
          <w:szCs w:val="24"/>
          <w:u w:val="dotted"/>
        </w:rPr>
      </w:pPr>
      <w:r>
        <w:rPr>
          <w:rFonts w:ascii="仿宋" w:hAnsi="仿宋" w:eastAsia="仿宋" w:cs="仿宋"/>
          <w:b/>
          <w:bCs/>
          <w:color w:val="000000"/>
          <w:sz w:val="24"/>
          <w:szCs w:val="24"/>
        </w:rPr>
        <w:t xml:space="preserve">38.2  </w:t>
      </w:r>
      <w:r>
        <w:rPr>
          <w:rFonts w:ascii="仿宋" w:hAnsi="仿宋" w:eastAsia="仿宋" w:cs="仿宋"/>
          <w:b/>
          <w:bCs/>
          <w:color w:val="000000"/>
          <w:sz w:val="24"/>
          <w:szCs w:val="24"/>
          <w:u w:val="dotted"/>
        </w:rPr>
        <w:t xml:space="preserve">                                                                                                        </w:t>
      </w:r>
    </w:p>
    <w:p>
      <w:pPr>
        <w:pStyle w:val="23"/>
        <w:adjustRightInd w:val="0"/>
        <w:snapToGrid w:val="0"/>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1811840" behindDoc="0" locked="0" layoutInCell="1" allowOverlap="1">
                <wp:simplePos x="0" y="0"/>
                <wp:positionH relativeFrom="column">
                  <wp:posOffset>-114300</wp:posOffset>
                </wp:positionH>
                <wp:positionV relativeFrom="paragraph">
                  <wp:posOffset>5715</wp:posOffset>
                </wp:positionV>
                <wp:extent cx="977900" cy="396240"/>
                <wp:effectExtent l="0" t="0" r="0" b="0"/>
                <wp:wrapNone/>
                <wp:docPr id="151" name="文本框 153"/>
                <wp:cNvGraphicFramePr/>
                <a:graphic xmlns:a="http://schemas.openxmlformats.org/drawingml/2006/main">
                  <a:graphicData uri="http://schemas.microsoft.com/office/word/2010/wordprocessingShape">
                    <wps:wsp>
                      <wps:cNvSpPr txBox="1"/>
                      <wps:spPr>
                        <a:xfrm>
                          <a:off x="0" y="0"/>
                          <a:ext cx="977900" cy="39624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实际竣工日期的确定</w:t>
                            </w:r>
                          </w:p>
                        </w:txbxContent>
                      </wps:txbx>
                      <wps:bodyPr wrap="square" upright="1"/>
                    </wps:wsp>
                  </a:graphicData>
                </a:graphic>
              </wp:anchor>
            </w:drawing>
          </mc:Choice>
          <mc:Fallback>
            <w:pict>
              <v:shape id="文本框 153" o:spid="_x0000_s1026" o:spt="202" type="#_x0000_t202" style="position:absolute;left:0pt;margin-left:-9pt;margin-top:0.45pt;height:31.2pt;width:77pt;z-index:251811840;mso-width-relative:page;mso-height-relative:page;" filled="f" stroked="f" coordsize="21600,21600" o:gfxdata="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ECZocbVAAAABwEAAA8AAAAAAAAAAQAg&#10;AAAAIgAAAGRycy9kb3ducmV2LnhtbFBLAQIUABQAAAAIAIdO4kBaxsA9nwEAABEDAAAOAAAAAAAA&#10;AAEAIAAAACQBAABkcnMvZTJvRG9jLnhtbFBLBQYAAAAABgAGAFkBAAA1BQ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实际竣工日期的确定</w:t>
                      </w:r>
                    </w:p>
                  </w:txbxContent>
                </v:textbox>
              </v:shape>
            </w:pict>
          </mc:Fallback>
        </mc:AlternateContent>
      </w:r>
      <w:r>
        <w:rPr>
          <w:rFonts w:hint="eastAsia" w:ascii="仿宋" w:hAnsi="仿宋" w:eastAsia="仿宋" w:cs="仿宋"/>
          <w:color w:val="000000"/>
          <w:sz w:val="24"/>
          <w:szCs w:val="24"/>
        </w:rPr>
        <w:t>除发生不可抗力事件致使发包人不能按时竣工验收外，实际竣工日期按照下列情况分别确定：</w:t>
      </w:r>
    </w:p>
    <w:p>
      <w:pPr>
        <w:pStyle w:val="23"/>
        <w:numPr>
          <w:ilvl w:val="0"/>
          <w:numId w:val="16"/>
        </w:numPr>
        <w:tabs>
          <w:tab w:val="left" w:pos="1980"/>
          <w:tab w:val="left" w:pos="2160"/>
        </w:tabs>
        <w:adjustRightInd w:val="0"/>
        <w:snapToGrid w:val="0"/>
        <w:spacing w:line="360" w:lineRule="auto"/>
        <w:ind w:left="1619" w:leftChars="771" w:firstLine="0"/>
        <w:rPr>
          <w:rFonts w:ascii="仿宋" w:hAnsi="仿宋" w:eastAsia="仿宋" w:cs="Times New Roman"/>
          <w:color w:val="000000"/>
          <w:sz w:val="24"/>
          <w:szCs w:val="24"/>
        </w:rPr>
      </w:pPr>
      <w:r>
        <w:rPr>
          <w:rFonts w:hint="eastAsia" w:ascii="仿宋" w:hAnsi="仿宋" w:eastAsia="仿宋" w:cs="仿宋"/>
          <w:color w:val="000000"/>
          <w:sz w:val="24"/>
          <w:szCs w:val="24"/>
        </w:rPr>
        <w:t>工程经竣工验收合格的，以承包人提交竣工验收申请报告之日为实际竣工日期；</w:t>
      </w:r>
    </w:p>
    <w:p>
      <w:pPr>
        <w:pStyle w:val="23"/>
        <w:tabs>
          <w:tab w:val="left" w:pos="1980"/>
          <w:tab w:val="left" w:pos="2160"/>
        </w:tabs>
        <w:adjustRightInd w:val="0"/>
        <w:snapToGrid w:val="0"/>
        <w:spacing w:line="360" w:lineRule="auto"/>
        <w:ind w:left="1613"/>
        <w:rPr>
          <w:rFonts w:ascii="仿宋" w:hAnsi="仿宋" w:eastAsia="仿宋" w:cs="Times New Roman"/>
          <w:color w:val="000000"/>
          <w:sz w:val="24"/>
          <w:szCs w:val="24"/>
        </w:rPr>
      </w:pPr>
      <w:r>
        <w:rPr>
          <w:rFonts w:ascii="仿宋" w:hAnsi="仿宋" w:eastAsia="仿宋" w:cs="仿宋"/>
          <w:color w:val="000000"/>
          <w:sz w:val="24"/>
          <w:szCs w:val="24"/>
        </w:rPr>
        <w:t>(2)</w:t>
      </w:r>
      <w:r>
        <w:rPr>
          <w:rFonts w:hint="eastAsia" w:ascii="仿宋" w:hAnsi="仿宋" w:eastAsia="仿宋" w:cs="仿宋"/>
          <w:color w:val="000000"/>
          <w:sz w:val="24"/>
          <w:szCs w:val="24"/>
        </w:rPr>
        <w:t>承包人已按照第</w:t>
      </w:r>
      <w:r>
        <w:rPr>
          <w:rFonts w:ascii="仿宋" w:hAnsi="仿宋" w:eastAsia="仿宋" w:cs="仿宋"/>
          <w:color w:val="000000"/>
          <w:sz w:val="24"/>
          <w:szCs w:val="24"/>
        </w:rPr>
        <w:t>57.2</w:t>
      </w:r>
      <w:r>
        <w:rPr>
          <w:rFonts w:hint="eastAsia" w:ascii="仿宋" w:hAnsi="仿宋" w:eastAsia="仿宋" w:cs="仿宋"/>
          <w:color w:val="000000"/>
          <w:sz w:val="24"/>
          <w:szCs w:val="24"/>
        </w:rPr>
        <w:t>款规定提交竣工验收申请报告，但发包人未按照第</w:t>
      </w:r>
      <w:r>
        <w:rPr>
          <w:rFonts w:ascii="仿宋" w:hAnsi="仿宋" w:eastAsia="仿宋" w:cs="仿宋"/>
          <w:color w:val="000000"/>
          <w:sz w:val="24"/>
          <w:szCs w:val="24"/>
        </w:rPr>
        <w:t>58.3</w:t>
      </w:r>
      <w:r>
        <w:rPr>
          <w:rFonts w:hint="eastAsia" w:ascii="仿宋" w:hAnsi="仿宋" w:eastAsia="仿宋" w:cs="仿宋"/>
          <w:color w:val="000000"/>
          <w:sz w:val="24"/>
          <w:szCs w:val="24"/>
        </w:rPr>
        <w:t>款规定完成合同工程验收的，以承包人提交竣工验收申请报告之日为实际竣工日期；</w:t>
      </w:r>
    </w:p>
    <w:p>
      <w:pPr>
        <w:pStyle w:val="23"/>
        <w:tabs>
          <w:tab w:val="left" w:pos="1980"/>
          <w:tab w:val="left" w:pos="2160"/>
        </w:tabs>
        <w:adjustRightInd w:val="0"/>
        <w:snapToGrid w:val="0"/>
        <w:spacing w:line="360" w:lineRule="auto"/>
        <w:ind w:left="1617"/>
        <w:rPr>
          <w:rFonts w:ascii="仿宋" w:hAnsi="仿宋" w:eastAsia="仿宋" w:cs="Times New Roman"/>
          <w:color w:val="000000"/>
          <w:sz w:val="24"/>
          <w:szCs w:val="24"/>
        </w:rPr>
      </w:pPr>
      <w:r>
        <w:rPr>
          <w:rFonts w:ascii="仿宋" w:hAnsi="仿宋" w:eastAsia="仿宋" w:cs="仿宋"/>
          <w:color w:val="000000"/>
          <w:sz w:val="24"/>
          <w:szCs w:val="24"/>
        </w:rPr>
        <w:t>(3)</w:t>
      </w:r>
      <w:r>
        <w:rPr>
          <w:rFonts w:hint="eastAsia" w:ascii="仿宋" w:hAnsi="仿宋" w:eastAsia="仿宋" w:cs="仿宋"/>
          <w:color w:val="000000"/>
          <w:sz w:val="24"/>
          <w:szCs w:val="24"/>
        </w:rPr>
        <w:t>工程未经竣工验收，发包人擅自使用的，以转移占有工程之日为实际竣工日期。</w:t>
      </w:r>
    </w:p>
    <w:p>
      <w:pPr>
        <w:pStyle w:val="23"/>
        <w:adjustRightInd w:val="0"/>
        <w:snapToGrid w:val="0"/>
        <w:spacing w:line="360" w:lineRule="auto"/>
        <w:ind w:left="1626" w:leftChars="1" w:hanging="1624" w:hangingChars="674"/>
        <w:rPr>
          <w:rFonts w:ascii="仿宋" w:hAnsi="仿宋" w:eastAsia="仿宋" w:cs="仿宋"/>
          <w:b/>
          <w:bCs/>
          <w:color w:val="000000"/>
          <w:sz w:val="24"/>
          <w:szCs w:val="24"/>
          <w:u w:val="dotted"/>
        </w:rPr>
      </w:pPr>
      <w:r>
        <w:rPr>
          <w:rFonts w:ascii="仿宋" w:hAnsi="仿宋" w:eastAsia="仿宋" w:cs="仿宋"/>
          <w:b/>
          <w:bCs/>
          <w:color w:val="000000"/>
          <w:sz w:val="24"/>
          <w:szCs w:val="24"/>
        </w:rPr>
        <w:t xml:space="preserve">38.3  </w:t>
      </w:r>
      <w:r>
        <w:rPr>
          <w:rFonts w:ascii="仿宋" w:hAnsi="仿宋" w:eastAsia="仿宋" w:cs="仿宋"/>
          <w:b/>
          <w:bCs/>
          <w:color w:val="000000"/>
          <w:sz w:val="24"/>
          <w:szCs w:val="24"/>
          <w:u w:val="dotted"/>
        </w:rPr>
        <w:t xml:space="preserve">                                                                                                        </w:t>
      </w:r>
    </w:p>
    <w:p>
      <w:pPr>
        <w:pStyle w:val="13"/>
        <w:adjustRightInd w:val="0"/>
        <w:snapToGrid w:val="0"/>
        <w:spacing w:line="360" w:lineRule="auto"/>
        <w:ind w:left="1619" w:leftChars="771" w:firstLine="0"/>
        <w:rPr>
          <w:rFonts w:ascii="仿宋" w:hAnsi="仿宋" w:eastAsia="仿宋"/>
          <w:color w:val="000000"/>
          <w:sz w:val="24"/>
          <w:szCs w:val="24"/>
        </w:rPr>
      </w:pPr>
      <w:r>
        <mc:AlternateContent>
          <mc:Choice Requires="wps">
            <w:drawing>
              <wp:anchor distT="0" distB="0" distL="114300" distR="114300" simplePos="0" relativeHeight="251812864" behindDoc="0" locked="0" layoutInCell="1" allowOverlap="1">
                <wp:simplePos x="0" y="0"/>
                <wp:positionH relativeFrom="column">
                  <wp:posOffset>-114300</wp:posOffset>
                </wp:positionH>
                <wp:positionV relativeFrom="paragraph">
                  <wp:posOffset>47625</wp:posOffset>
                </wp:positionV>
                <wp:extent cx="914400" cy="455930"/>
                <wp:effectExtent l="0" t="0" r="0" b="0"/>
                <wp:wrapNone/>
                <wp:docPr id="152" name="文本框 154"/>
                <wp:cNvGraphicFramePr/>
                <a:graphic xmlns:a="http://schemas.openxmlformats.org/drawingml/2006/main">
                  <a:graphicData uri="http://schemas.microsoft.com/office/word/2010/wordprocessingShape">
                    <wps:wsp>
                      <wps:cNvSpPr txBox="1"/>
                      <wps:spPr>
                        <a:xfrm>
                          <a:off x="0" y="0"/>
                          <a:ext cx="914400" cy="45593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延迟竣工的责任</w:t>
                            </w:r>
                          </w:p>
                        </w:txbxContent>
                      </wps:txbx>
                      <wps:bodyPr wrap="square" upright="1"/>
                    </wps:wsp>
                  </a:graphicData>
                </a:graphic>
              </wp:anchor>
            </w:drawing>
          </mc:Choice>
          <mc:Fallback>
            <w:pict>
              <v:shape id="文本框 154" o:spid="_x0000_s1026" o:spt="202" type="#_x0000_t202" style="position:absolute;left:0pt;margin-left:-9pt;margin-top:3.75pt;height:35.9pt;width:72pt;z-index:251812864;mso-width-relative:page;mso-height-relative:page;" filled="f" stroked="f" coordsize="21600,21600" o:gfxdata="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6BDNytUAAAAIAQAADwAAAAAAAAABACAA&#10;AAAiAAAAZHJzL2Rvd25yZXYueG1sUEsBAhQAFAAAAAgAh07iQONlECKeAQAAEQMAAA4AAAAAAAAA&#10;AQAgAAAAJAEAAGRycy9lMm9Eb2MueG1sUEsFBgAAAAAGAAYAWQEAADQFA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延迟竣工的责任</w:t>
                      </w:r>
                    </w:p>
                  </w:txbxContent>
                </v:textbox>
              </v:shape>
            </w:pict>
          </mc:Fallback>
        </mc:AlternateContent>
      </w:r>
      <w:r>
        <w:rPr>
          <w:rFonts w:hint="eastAsia" w:ascii="仿宋" w:hAnsi="仿宋" w:eastAsia="仿宋" w:cs="仿宋"/>
          <w:color w:val="000000"/>
          <w:sz w:val="24"/>
          <w:szCs w:val="24"/>
        </w:rPr>
        <w:t>因发包人的原因导致实际竣工日期迟于计划竣工日期的，发包人应承担由此增加的费用和（或）延误的工期，并向承包人支付合理利润。</w:t>
      </w:r>
    </w:p>
    <w:p>
      <w:pPr>
        <w:spacing w:line="360" w:lineRule="auto"/>
        <w:ind w:left="1619" w:leftChars="771" w:firstLine="60" w:firstLineChars="25"/>
        <w:rPr>
          <w:rFonts w:ascii="仿宋" w:hAnsi="仿宋" w:eastAsia="仿宋" w:cs="Times New Roman"/>
          <w:caps/>
          <w:color w:val="000000"/>
          <w:sz w:val="24"/>
          <w:szCs w:val="24"/>
        </w:rPr>
      </w:pPr>
      <w:r>
        <w:rPr>
          <w:rFonts w:hint="eastAsia" w:ascii="仿宋" w:hAnsi="仿宋" w:eastAsia="仿宋" w:cs="仿宋"/>
          <w:color w:val="000000"/>
          <w:sz w:val="24"/>
          <w:szCs w:val="24"/>
        </w:rPr>
        <w:t>因承包人的原因导致实际竣工日期迟于计划竣工日期的，承包人应按照第</w:t>
      </w:r>
      <w:r>
        <w:rPr>
          <w:rFonts w:ascii="仿宋" w:hAnsi="仿宋" w:eastAsia="仿宋" w:cs="仿宋"/>
          <w:color w:val="000000"/>
          <w:sz w:val="24"/>
          <w:szCs w:val="24"/>
        </w:rPr>
        <w:t>40</w:t>
      </w:r>
      <w:r>
        <w:rPr>
          <w:rFonts w:hint="eastAsia" w:ascii="仿宋" w:hAnsi="仿宋" w:eastAsia="仿宋" w:cs="仿宋"/>
          <w:color w:val="000000"/>
          <w:sz w:val="24"/>
          <w:szCs w:val="24"/>
        </w:rPr>
        <w:t>条规定</w:t>
      </w:r>
      <w:r>
        <w:rPr>
          <w:rFonts w:hint="eastAsia" w:ascii="仿宋" w:hAnsi="仿宋" w:eastAsia="仿宋" w:cs="仿宋"/>
          <w:caps/>
          <w:color w:val="000000"/>
          <w:sz w:val="24"/>
          <w:szCs w:val="24"/>
        </w:rPr>
        <w:t>赔偿发包人由此造成的损失，并向发包人支付误期赔偿费。</w:t>
      </w:r>
    </w:p>
    <w:p>
      <w:pPr>
        <w:rPr>
          <w:rFonts w:ascii="仿宋" w:hAnsi="仿宋" w:eastAsia="仿宋" w:cs="仿宋"/>
          <w:caps/>
          <w:color w:val="000000"/>
          <w:sz w:val="24"/>
          <w:szCs w:val="24"/>
          <w:u w:val="single"/>
        </w:rPr>
      </w:pPr>
      <w:r>
        <w:rPr>
          <w:rFonts w:ascii="仿宋" w:hAnsi="仿宋" w:eastAsia="仿宋" w:cs="仿宋"/>
          <w:b/>
          <w:bCs/>
          <w:caps/>
          <w:color w:val="000000"/>
          <w:sz w:val="24"/>
          <w:szCs w:val="24"/>
          <w:u w:val="single"/>
        </w:rPr>
        <w:t xml:space="preserve">                                                                                    </w:t>
      </w:r>
      <w:r>
        <w:rPr>
          <w:rFonts w:ascii="仿宋" w:hAnsi="仿宋" w:eastAsia="仿宋" w:cs="仿宋"/>
          <w:caps/>
          <w:color w:val="000000"/>
          <w:sz w:val="24"/>
          <w:szCs w:val="24"/>
          <w:u w:val="single"/>
        </w:rPr>
        <w:t xml:space="preserve">                     </w:t>
      </w:r>
    </w:p>
    <w:p>
      <w:pPr>
        <w:pStyle w:val="23"/>
        <w:tabs>
          <w:tab w:val="left" w:pos="540"/>
        </w:tabs>
        <w:adjustRightInd w:val="0"/>
        <w:snapToGrid w:val="0"/>
        <w:spacing w:before="240" w:beforeLines="100"/>
        <w:outlineLvl w:val="2"/>
        <w:rPr>
          <w:rFonts w:ascii="仿宋" w:hAnsi="仿宋" w:eastAsia="仿宋" w:cs="Times New Roman"/>
          <w:b/>
          <w:bCs/>
          <w:color w:val="000000"/>
          <w:sz w:val="24"/>
          <w:szCs w:val="24"/>
        </w:rPr>
      </w:pPr>
      <w:bookmarkStart w:id="88" w:name="_Toc10624861"/>
      <w:bookmarkStart w:id="89" w:name="_Toc469384021"/>
      <w:r>
        <w:rPr>
          <w:rFonts w:ascii="仿宋" w:hAnsi="仿宋" w:eastAsia="仿宋" w:cs="仿宋"/>
          <w:b/>
          <w:bCs/>
          <w:color w:val="000000"/>
          <w:sz w:val="24"/>
          <w:szCs w:val="24"/>
        </w:rPr>
        <w:t xml:space="preserve">39  </w:t>
      </w:r>
      <w:r>
        <w:rPr>
          <w:rFonts w:hint="eastAsia" w:ascii="仿宋" w:hAnsi="仿宋" w:eastAsia="仿宋" w:cs="仿宋"/>
          <w:b/>
          <w:bCs/>
          <w:color w:val="000000"/>
          <w:sz w:val="24"/>
          <w:szCs w:val="24"/>
        </w:rPr>
        <w:t>提前竣工</w:t>
      </w:r>
      <w:bookmarkEnd w:id="88"/>
      <w:bookmarkEnd w:id="89"/>
    </w:p>
    <w:p>
      <w:pPr>
        <w:pStyle w:val="23"/>
        <w:adjustRightInd w:val="0"/>
        <w:snapToGrid w:val="0"/>
        <w:rPr>
          <w:rFonts w:ascii="仿宋" w:hAnsi="仿宋" w:eastAsia="仿宋" w:cs="Times New Roman"/>
          <w:b/>
          <w:bCs/>
          <w:color w:val="000000"/>
          <w:sz w:val="24"/>
          <w:szCs w:val="24"/>
        </w:rPr>
      </w:pPr>
      <w:r>
        <w:rPr>
          <w:rFonts w:ascii="仿宋" w:hAnsi="仿宋" w:eastAsia="仿宋" w:cs="仿宋"/>
          <w:b/>
          <w:bCs/>
          <w:color w:val="000000"/>
          <w:sz w:val="24"/>
          <w:szCs w:val="24"/>
        </w:rPr>
        <w:t xml:space="preserve">39.1   </w:t>
      </w:r>
    </w:p>
    <w:p>
      <w:pPr>
        <w:pStyle w:val="23"/>
        <w:adjustRightInd w:val="0"/>
        <w:snapToGrid w:val="0"/>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1813888" behindDoc="0" locked="0" layoutInCell="1" allowOverlap="1">
                <wp:simplePos x="0" y="0"/>
                <wp:positionH relativeFrom="column">
                  <wp:posOffset>-66675</wp:posOffset>
                </wp:positionH>
                <wp:positionV relativeFrom="paragraph">
                  <wp:posOffset>30480</wp:posOffset>
                </wp:positionV>
                <wp:extent cx="977900" cy="396240"/>
                <wp:effectExtent l="0" t="0" r="0" b="0"/>
                <wp:wrapNone/>
                <wp:docPr id="153" name="文本框 155"/>
                <wp:cNvGraphicFramePr/>
                <a:graphic xmlns:a="http://schemas.openxmlformats.org/drawingml/2006/main">
                  <a:graphicData uri="http://schemas.microsoft.com/office/word/2010/wordprocessingShape">
                    <wps:wsp>
                      <wps:cNvSpPr txBox="1"/>
                      <wps:spPr>
                        <a:xfrm>
                          <a:off x="0" y="0"/>
                          <a:ext cx="977900" cy="39624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提前竣工的要求</w:t>
                            </w:r>
                          </w:p>
                        </w:txbxContent>
                      </wps:txbx>
                      <wps:bodyPr wrap="square" upright="1"/>
                    </wps:wsp>
                  </a:graphicData>
                </a:graphic>
              </wp:anchor>
            </w:drawing>
          </mc:Choice>
          <mc:Fallback>
            <w:pict>
              <v:shape id="文本框 155" o:spid="_x0000_s1026" o:spt="202" type="#_x0000_t202" style="position:absolute;left:0pt;margin-left:-5.25pt;margin-top:2.4pt;height:31.2pt;width:77pt;z-index:251813888;mso-width-relative:page;mso-height-relative:page;" filled="f" stroked="f" coordsize="21600,21600" o:gfxdata="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PYdP4/VAAAACAEAAA8AAAAAAAAAAQAg&#10;AAAAIgAAAGRycy9kb3ducmV2LnhtbFBLAQIUABQAAAAIAIdO4kDUtSnInwEAABEDAAAOAAAAAAAA&#10;AAEAIAAAACQBAABkcnMvZTJvRG9jLnhtbFBLBQYAAAAABgAGAFkBAAA1BQ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提前竣工的要求</w:t>
                      </w:r>
                    </w:p>
                  </w:txbxContent>
                </v:textbox>
              </v:shape>
            </w:pict>
          </mc:Fallback>
        </mc:AlternateContent>
      </w:r>
      <w:r>
        <w:rPr>
          <w:rFonts w:hint="eastAsia" w:ascii="仿宋" w:hAnsi="仿宋" w:eastAsia="仿宋" w:cs="仿宋"/>
          <w:color w:val="000000"/>
          <w:sz w:val="24"/>
          <w:szCs w:val="24"/>
        </w:rPr>
        <w:t>发包人要求承包人提前竣工，或承包人按照第</w:t>
      </w:r>
      <w:r>
        <w:rPr>
          <w:rFonts w:ascii="仿宋" w:hAnsi="仿宋" w:eastAsia="仿宋" w:cs="仿宋"/>
          <w:color w:val="000000"/>
          <w:sz w:val="24"/>
          <w:szCs w:val="24"/>
        </w:rPr>
        <w:t>37.2</w:t>
      </w:r>
      <w:r>
        <w:rPr>
          <w:rFonts w:hint="eastAsia" w:ascii="仿宋" w:hAnsi="仿宋" w:eastAsia="仿宋" w:cs="仿宋"/>
          <w:color w:val="000000"/>
          <w:sz w:val="24"/>
          <w:szCs w:val="24"/>
        </w:rPr>
        <w:t>款规定提交提前竣工建议书为发包人接受的，监理工程师应与承包人商定采取加快工程进度的措施，并修订合同工程进度计划。</w:t>
      </w:r>
    </w:p>
    <w:p>
      <w:pPr>
        <w:pStyle w:val="23"/>
        <w:adjustRightInd w:val="0"/>
        <w:snapToGrid w:val="0"/>
        <w:spacing w:line="360" w:lineRule="auto"/>
        <w:rPr>
          <w:rFonts w:ascii="仿宋" w:hAnsi="仿宋" w:eastAsia="仿宋" w:cs="仿宋"/>
          <w:b/>
          <w:bCs/>
          <w:color w:val="000000"/>
          <w:sz w:val="24"/>
          <w:szCs w:val="24"/>
          <w:u w:val="dotted"/>
        </w:rPr>
      </w:pPr>
      <w:r>
        <w:rPr>
          <w:rFonts w:ascii="仿宋" w:hAnsi="仿宋" w:eastAsia="仿宋" w:cs="仿宋"/>
          <w:b/>
          <w:bCs/>
          <w:color w:val="000000"/>
          <w:sz w:val="24"/>
          <w:szCs w:val="24"/>
        </w:rPr>
        <w:t xml:space="preserve">39.2  </w:t>
      </w:r>
      <w:r>
        <w:rPr>
          <w:rFonts w:ascii="仿宋" w:hAnsi="仿宋" w:eastAsia="仿宋" w:cs="仿宋"/>
          <w:b/>
          <w:bCs/>
          <w:color w:val="000000"/>
          <w:sz w:val="24"/>
          <w:szCs w:val="24"/>
          <w:u w:val="dotted"/>
        </w:rPr>
        <w:t xml:space="preserve">                                                                                                        </w:t>
      </w:r>
    </w:p>
    <w:p>
      <w:pPr>
        <w:pStyle w:val="23"/>
        <w:adjustRightInd w:val="0"/>
        <w:snapToGrid w:val="0"/>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1814912" behindDoc="0" locked="0" layoutInCell="1" allowOverlap="1">
                <wp:simplePos x="0" y="0"/>
                <wp:positionH relativeFrom="column">
                  <wp:posOffset>-114300</wp:posOffset>
                </wp:positionH>
                <wp:positionV relativeFrom="paragraph">
                  <wp:posOffset>5715</wp:posOffset>
                </wp:positionV>
                <wp:extent cx="977900" cy="396240"/>
                <wp:effectExtent l="0" t="0" r="0" b="0"/>
                <wp:wrapNone/>
                <wp:docPr id="154" name="文本框 156"/>
                <wp:cNvGraphicFramePr/>
                <a:graphic xmlns:a="http://schemas.openxmlformats.org/drawingml/2006/main">
                  <a:graphicData uri="http://schemas.microsoft.com/office/word/2010/wordprocessingShape">
                    <wps:wsp>
                      <wps:cNvSpPr txBox="1"/>
                      <wps:spPr>
                        <a:xfrm>
                          <a:off x="0" y="0"/>
                          <a:ext cx="977900" cy="39624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提前竣工天数的计算</w:t>
                            </w:r>
                          </w:p>
                        </w:txbxContent>
                      </wps:txbx>
                      <wps:bodyPr wrap="square" upright="1"/>
                    </wps:wsp>
                  </a:graphicData>
                </a:graphic>
              </wp:anchor>
            </w:drawing>
          </mc:Choice>
          <mc:Fallback>
            <w:pict>
              <v:shape id="文本框 156" o:spid="_x0000_s1026" o:spt="202" type="#_x0000_t202" style="position:absolute;left:0pt;margin-left:-9pt;margin-top:0.45pt;height:31.2pt;width:77pt;z-index:251814912;mso-width-relative:page;mso-height-relative:page;" filled="f" stroked="f" coordsize="21600,21600" o:gfxdata="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ECZocbVAAAABwEAAA8AAAAAAAAAAQAg&#10;AAAAIgAAAGRycy9kb3ducmV2LnhtbFBLAQIUABQAAAAIAIdO4kB61bRRnwEAABEDAAAOAAAAAAAA&#10;AAEAIAAAACQBAABkcnMvZTJvRG9jLnhtbFBLBQYAAAAABgAGAFkBAAA1BQ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提前竣工天数的计算</w:t>
                      </w:r>
                    </w:p>
                  </w:txbxContent>
                </v:textbox>
              </v:shape>
            </w:pict>
          </mc:Fallback>
        </mc:AlternateContent>
      </w:r>
      <w:r>
        <w:rPr>
          <w:rFonts w:hint="eastAsia" w:ascii="仿宋" w:hAnsi="仿宋" w:eastAsia="仿宋" w:cs="仿宋"/>
          <w:color w:val="000000"/>
          <w:sz w:val="24"/>
          <w:szCs w:val="24"/>
        </w:rPr>
        <w:t>提前竣工天数按照第</w:t>
      </w:r>
      <w:r>
        <w:rPr>
          <w:rFonts w:ascii="仿宋" w:hAnsi="仿宋" w:eastAsia="仿宋" w:cs="仿宋"/>
          <w:color w:val="000000"/>
          <w:sz w:val="24"/>
          <w:szCs w:val="24"/>
        </w:rPr>
        <w:t>38.2</w:t>
      </w:r>
      <w:r>
        <w:rPr>
          <w:rFonts w:hint="eastAsia" w:ascii="仿宋" w:hAnsi="仿宋" w:eastAsia="仿宋" w:cs="仿宋"/>
          <w:color w:val="000000"/>
          <w:sz w:val="24"/>
          <w:szCs w:val="24"/>
        </w:rPr>
        <w:t>款规定确定的计划竣工天数减去实际竣工天数计算，其公式为：</w:t>
      </w:r>
    </w:p>
    <w:p>
      <w:pPr>
        <w:pStyle w:val="23"/>
        <w:adjustRightInd w:val="0"/>
        <w:snapToGrid w:val="0"/>
        <w:spacing w:line="360" w:lineRule="auto"/>
        <w:ind w:firstLine="2160" w:firstLineChars="900"/>
        <w:rPr>
          <w:rFonts w:ascii="仿宋" w:hAnsi="仿宋" w:eastAsia="仿宋" w:cs="Times New Roman"/>
          <w:color w:val="000000"/>
          <w:sz w:val="24"/>
          <w:szCs w:val="24"/>
        </w:rPr>
      </w:pPr>
      <w:r>
        <w:rPr>
          <w:rFonts w:hint="eastAsia" w:ascii="仿宋" w:hAnsi="仿宋" w:eastAsia="仿宋" w:cs="仿宋"/>
          <w:color w:val="000000"/>
          <w:sz w:val="24"/>
          <w:szCs w:val="24"/>
        </w:rPr>
        <w:t>提前竣工天数</w:t>
      </w:r>
      <w:r>
        <w:rPr>
          <w:rFonts w:ascii="仿宋" w:hAnsi="仿宋" w:eastAsia="仿宋" w:cs="仿宋"/>
          <w:color w:val="000000"/>
          <w:sz w:val="24"/>
          <w:szCs w:val="24"/>
        </w:rPr>
        <w:t>=</w:t>
      </w:r>
      <w:r>
        <w:rPr>
          <w:rFonts w:hint="eastAsia" w:ascii="仿宋" w:hAnsi="仿宋" w:eastAsia="仿宋" w:cs="仿宋"/>
          <w:color w:val="000000"/>
          <w:sz w:val="24"/>
          <w:szCs w:val="24"/>
        </w:rPr>
        <w:t>计划竣工天数</w:t>
      </w:r>
      <w:r>
        <w:rPr>
          <w:rFonts w:ascii="仿宋" w:hAnsi="仿宋" w:eastAsia="仿宋" w:cs="仿宋"/>
          <w:color w:val="000000"/>
          <w:sz w:val="24"/>
          <w:szCs w:val="24"/>
        </w:rPr>
        <w:t xml:space="preserve"> — </w:t>
      </w:r>
      <w:r>
        <w:rPr>
          <w:rFonts w:hint="eastAsia" w:ascii="仿宋" w:hAnsi="仿宋" w:eastAsia="仿宋" w:cs="仿宋"/>
          <w:color w:val="000000"/>
          <w:sz w:val="24"/>
          <w:szCs w:val="24"/>
        </w:rPr>
        <w:t>实际竣工天数</w:t>
      </w:r>
    </w:p>
    <w:p>
      <w:pPr>
        <w:pStyle w:val="23"/>
        <w:tabs>
          <w:tab w:val="left" w:pos="1980"/>
          <w:tab w:val="left" w:pos="2160"/>
        </w:tabs>
        <w:adjustRightInd w:val="0"/>
        <w:snapToGrid w:val="0"/>
        <w:spacing w:line="360" w:lineRule="auto"/>
        <w:ind w:left="1616"/>
        <w:rPr>
          <w:rFonts w:ascii="仿宋" w:hAnsi="仿宋" w:eastAsia="仿宋" w:cs="Times New Roman"/>
          <w:color w:val="000000"/>
          <w:sz w:val="24"/>
          <w:szCs w:val="24"/>
        </w:rPr>
      </w:pPr>
      <w:r>
        <w:rPr>
          <w:rFonts w:hint="eastAsia" w:ascii="仿宋" w:hAnsi="仿宋" w:eastAsia="仿宋" w:cs="仿宋"/>
          <w:color w:val="000000"/>
          <w:sz w:val="24"/>
          <w:szCs w:val="24"/>
        </w:rPr>
        <w:t>合同工程提前竣工，发包人应承担承包人由此增加的费用，并按照第</w:t>
      </w:r>
      <w:r>
        <w:rPr>
          <w:rFonts w:ascii="仿宋" w:hAnsi="仿宋" w:eastAsia="仿宋" w:cs="仿宋"/>
          <w:color w:val="000000"/>
          <w:sz w:val="24"/>
          <w:szCs w:val="24"/>
        </w:rPr>
        <w:t>66.1</w:t>
      </w:r>
      <w:r>
        <w:rPr>
          <w:rFonts w:hint="eastAsia" w:ascii="仿宋" w:hAnsi="仿宋" w:eastAsia="仿宋" w:cs="仿宋"/>
          <w:color w:val="000000"/>
          <w:sz w:val="24"/>
          <w:szCs w:val="24"/>
        </w:rPr>
        <w:t>款规定向承包人支付提前竣工奖。</w:t>
      </w:r>
    </w:p>
    <w:p>
      <w:pPr>
        <w:pStyle w:val="23"/>
        <w:tabs>
          <w:tab w:val="left" w:pos="540"/>
        </w:tabs>
        <w:adjustRightInd w:val="0"/>
        <w:snapToGrid w:val="0"/>
        <w:spacing w:before="240" w:beforeLines="100" w:line="240" w:lineRule="exact"/>
        <w:rPr>
          <w:rFonts w:ascii="仿宋" w:hAnsi="仿宋" w:eastAsia="仿宋" w:cs="仿宋"/>
          <w:b/>
          <w:bCs/>
          <w:caps/>
          <w:color w:val="000000"/>
          <w:sz w:val="24"/>
          <w:szCs w:val="24"/>
          <w:u w:val="single"/>
        </w:rPr>
      </w:pPr>
      <w:r>
        <w:rPr>
          <w:rFonts w:ascii="仿宋" w:hAnsi="仿宋" w:eastAsia="仿宋" w:cs="仿宋"/>
          <w:b/>
          <w:bCs/>
          <w:caps/>
          <w:color w:val="000000"/>
          <w:sz w:val="24"/>
          <w:szCs w:val="24"/>
          <w:u w:val="single"/>
        </w:rPr>
        <w:t xml:space="preserve">                                                                                </w:t>
      </w:r>
    </w:p>
    <w:p>
      <w:pPr>
        <w:pStyle w:val="23"/>
        <w:tabs>
          <w:tab w:val="left" w:pos="540"/>
        </w:tabs>
        <w:adjustRightInd w:val="0"/>
        <w:snapToGrid w:val="0"/>
        <w:spacing w:before="240" w:beforeLines="100"/>
        <w:outlineLvl w:val="2"/>
        <w:rPr>
          <w:rFonts w:ascii="仿宋" w:hAnsi="仿宋" w:eastAsia="仿宋" w:cs="Times New Roman"/>
          <w:b/>
          <w:bCs/>
          <w:color w:val="000000"/>
          <w:sz w:val="24"/>
          <w:szCs w:val="24"/>
        </w:rPr>
      </w:pPr>
      <w:bookmarkStart w:id="90" w:name="_Toc469384022"/>
      <w:bookmarkStart w:id="91" w:name="_Toc10624862"/>
      <w:r>
        <w:rPr>
          <w:rFonts w:ascii="仿宋" w:hAnsi="仿宋" w:eastAsia="仿宋" w:cs="仿宋"/>
          <w:b/>
          <w:bCs/>
          <w:color w:val="000000"/>
          <w:sz w:val="24"/>
          <w:szCs w:val="24"/>
        </w:rPr>
        <w:t xml:space="preserve">40  </w:t>
      </w:r>
      <w:r>
        <w:rPr>
          <w:rFonts w:hint="eastAsia" w:ascii="仿宋" w:hAnsi="仿宋" w:eastAsia="仿宋" w:cs="仿宋"/>
          <w:b/>
          <w:bCs/>
          <w:color w:val="000000"/>
          <w:sz w:val="24"/>
          <w:szCs w:val="24"/>
        </w:rPr>
        <w:t>误期赔偿</w:t>
      </w:r>
      <w:bookmarkEnd w:id="90"/>
      <w:bookmarkEnd w:id="91"/>
    </w:p>
    <w:p>
      <w:pPr>
        <w:rPr>
          <w:rFonts w:ascii="仿宋" w:hAnsi="仿宋" w:eastAsia="仿宋" w:cs="Times New Roman"/>
          <w:b/>
          <w:bCs/>
          <w:caps/>
          <w:color w:val="000000"/>
          <w:sz w:val="24"/>
          <w:szCs w:val="24"/>
        </w:rPr>
      </w:pPr>
      <w:r>
        <w:rPr>
          <w:rFonts w:ascii="仿宋" w:hAnsi="仿宋" w:eastAsia="仿宋" w:cs="仿宋"/>
          <w:b/>
          <w:bCs/>
          <w:color w:val="000000"/>
          <w:sz w:val="24"/>
          <w:szCs w:val="24"/>
        </w:rPr>
        <w:t>40.1</w:t>
      </w:r>
    </w:p>
    <w:p>
      <w:pPr>
        <w:spacing w:line="360" w:lineRule="auto"/>
        <w:ind w:left="1619" w:leftChars="771"/>
        <w:rPr>
          <w:rFonts w:ascii="仿宋" w:hAnsi="仿宋" w:eastAsia="仿宋" w:cs="Times New Roman"/>
          <w:caps/>
          <w:color w:val="000000"/>
          <w:sz w:val="24"/>
          <w:szCs w:val="24"/>
        </w:rPr>
      </w:pPr>
      <w:r>
        <mc:AlternateContent>
          <mc:Choice Requires="wps">
            <w:drawing>
              <wp:anchor distT="0" distB="0" distL="114300" distR="114300" simplePos="0" relativeHeight="251815936" behindDoc="0" locked="0" layoutInCell="1" allowOverlap="1">
                <wp:simplePos x="0" y="0"/>
                <wp:positionH relativeFrom="column">
                  <wp:posOffset>-133350</wp:posOffset>
                </wp:positionH>
                <wp:positionV relativeFrom="paragraph">
                  <wp:posOffset>104140</wp:posOffset>
                </wp:positionV>
                <wp:extent cx="977900" cy="328295"/>
                <wp:effectExtent l="0" t="0" r="0" b="0"/>
                <wp:wrapNone/>
                <wp:docPr id="155" name="文本框 157"/>
                <wp:cNvGraphicFramePr/>
                <a:graphic xmlns:a="http://schemas.openxmlformats.org/drawingml/2006/main">
                  <a:graphicData uri="http://schemas.microsoft.com/office/word/2010/wordprocessingShape">
                    <wps:wsp>
                      <wps:cNvSpPr txBox="1"/>
                      <wps:spPr>
                        <a:xfrm>
                          <a:off x="0" y="0"/>
                          <a:ext cx="977900" cy="328295"/>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误期的赔偿</w:t>
                            </w:r>
                          </w:p>
                        </w:txbxContent>
                      </wps:txbx>
                      <wps:bodyPr wrap="square" upright="1"/>
                    </wps:wsp>
                  </a:graphicData>
                </a:graphic>
              </wp:anchor>
            </w:drawing>
          </mc:Choice>
          <mc:Fallback>
            <w:pict>
              <v:shape id="文本框 157" o:spid="_x0000_s1026" o:spt="202" type="#_x0000_t202" style="position:absolute;left:0pt;margin-left:-10.5pt;margin-top:8.2pt;height:25.85pt;width:77pt;z-index:251815936;mso-width-relative:page;mso-height-relative:page;" filled="f" stroked="f" coordsize="21600,21600" o:gfxdata="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x1tREdYAAAAJAQAADwAAAAAAAAABACAA&#10;AAAiAAAAZHJzL2Rvd25yZXYueG1sUEsBAhQAFAAAAAgAh07iQAbKyZOdAQAAEQMAAA4AAAAAAAAA&#10;AQAgAAAAJQEAAGRycy9lMm9Eb2MueG1sUEsFBgAAAAAGAAYAWQEAADQFA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误期的赔偿</w:t>
                      </w:r>
                    </w:p>
                  </w:txbxContent>
                </v:textbox>
              </v:shape>
            </w:pict>
          </mc:Fallback>
        </mc:AlternateContent>
      </w:r>
      <w:r>
        <w:rPr>
          <w:rFonts w:hint="eastAsia" w:ascii="仿宋" w:hAnsi="仿宋" w:eastAsia="仿宋" w:cs="仿宋"/>
          <w:caps/>
          <w:color w:val="000000"/>
          <w:sz w:val="24"/>
          <w:szCs w:val="24"/>
        </w:rPr>
        <w:t>如果承包人未按照第</w:t>
      </w:r>
      <w:r>
        <w:rPr>
          <w:rFonts w:ascii="仿宋" w:hAnsi="仿宋" w:eastAsia="仿宋" w:cs="仿宋"/>
          <w:caps/>
          <w:color w:val="000000"/>
          <w:sz w:val="24"/>
          <w:szCs w:val="24"/>
        </w:rPr>
        <w:t>33.4</w:t>
      </w:r>
      <w:r>
        <w:rPr>
          <w:rFonts w:hint="eastAsia" w:ascii="仿宋" w:hAnsi="仿宋" w:eastAsia="仿宋" w:cs="仿宋"/>
          <w:caps/>
          <w:color w:val="000000"/>
          <w:sz w:val="24"/>
          <w:szCs w:val="24"/>
        </w:rPr>
        <w:t>款规定按计划进度施工，导致实际进度迟于计划进度的，承包人应向发包人支付误期赔偿费，具体金额可另行约定。即使承包人支付误期赔偿费，也不能免除承包人按照合同约定应承担的任何责任和应履行的任何义务。</w:t>
      </w:r>
    </w:p>
    <w:p>
      <w:pPr>
        <w:spacing w:line="360" w:lineRule="auto"/>
        <w:rPr>
          <w:rFonts w:ascii="仿宋" w:hAnsi="仿宋" w:eastAsia="仿宋" w:cs="仿宋"/>
          <w:b/>
          <w:bCs/>
          <w:color w:val="000000"/>
          <w:sz w:val="24"/>
          <w:szCs w:val="24"/>
          <w:u w:val="dotted"/>
        </w:rPr>
      </w:pPr>
      <w:r>
        <w:rPr>
          <w:rFonts w:ascii="仿宋" w:hAnsi="仿宋" w:eastAsia="仿宋" w:cs="仿宋"/>
          <w:b/>
          <w:bCs/>
          <w:color w:val="000000"/>
          <w:sz w:val="24"/>
          <w:szCs w:val="24"/>
        </w:rPr>
        <w:t xml:space="preserve">40.2  </w:t>
      </w:r>
      <w:r>
        <w:rPr>
          <w:rFonts w:ascii="仿宋" w:hAnsi="仿宋" w:eastAsia="仿宋" w:cs="仿宋"/>
          <w:b/>
          <w:bCs/>
          <w:color w:val="000000"/>
          <w:sz w:val="24"/>
          <w:szCs w:val="24"/>
          <w:u w:val="dotted"/>
        </w:rPr>
        <w:t xml:space="preserve">                                                                                                        </w:t>
      </w:r>
    </w:p>
    <w:p>
      <w:pPr>
        <w:spacing w:line="360" w:lineRule="auto"/>
        <w:ind w:left="1619" w:leftChars="771" w:firstLine="71" w:firstLineChars="34"/>
        <w:rPr>
          <w:rFonts w:ascii="仿宋" w:hAnsi="仿宋" w:eastAsia="仿宋" w:cs="Times New Roman"/>
          <w:caps/>
          <w:color w:val="000000"/>
          <w:sz w:val="24"/>
          <w:szCs w:val="24"/>
        </w:rPr>
      </w:pPr>
      <w:r>
        <mc:AlternateContent>
          <mc:Choice Requires="wps">
            <w:drawing>
              <wp:anchor distT="0" distB="0" distL="114300" distR="114300" simplePos="0" relativeHeight="251816960" behindDoc="0" locked="0" layoutInCell="1" allowOverlap="1">
                <wp:simplePos x="0" y="0"/>
                <wp:positionH relativeFrom="column">
                  <wp:posOffset>-114300</wp:posOffset>
                </wp:positionH>
                <wp:positionV relativeFrom="paragraph">
                  <wp:posOffset>31750</wp:posOffset>
                </wp:positionV>
                <wp:extent cx="1071245" cy="791845"/>
                <wp:effectExtent l="0" t="0" r="0" b="0"/>
                <wp:wrapNone/>
                <wp:docPr id="156" name="文本框 158"/>
                <wp:cNvGraphicFramePr/>
                <a:graphic xmlns:a="http://schemas.openxmlformats.org/drawingml/2006/main">
                  <a:graphicData uri="http://schemas.microsoft.com/office/word/2010/wordprocessingShape">
                    <wps:wsp>
                      <wps:cNvSpPr txBox="1"/>
                      <wps:spPr>
                        <a:xfrm>
                          <a:off x="0" y="0"/>
                          <a:ext cx="1071245" cy="791845"/>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实际延误天数</w:t>
                            </w:r>
                          </w:p>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的计算</w:t>
                            </w:r>
                          </w:p>
                        </w:txbxContent>
                      </wps:txbx>
                      <wps:bodyPr wrap="square" upright="1"/>
                    </wps:wsp>
                  </a:graphicData>
                </a:graphic>
              </wp:anchor>
            </w:drawing>
          </mc:Choice>
          <mc:Fallback>
            <w:pict>
              <v:shape id="文本框 158" o:spid="_x0000_s1026" o:spt="202" type="#_x0000_t202" style="position:absolute;left:0pt;margin-left:-9pt;margin-top:2.5pt;height:62.35pt;width:84.35pt;z-index:251816960;mso-width-relative:page;mso-height-relative:page;" filled="f" stroked="f" coordsize="21600,21600" o:gfxdata="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b5n7idYAAAAJAQAADwAAAAAAAAABACAA&#10;AAAiAAAAZHJzL2Rvd25yZXYueG1sUEsBAhQAFAAAAAgAh07iQJdd1WGdAQAAEgMAAA4AAAAAAAAA&#10;AQAgAAAAJQEAAGRycy9lMm9Eb2MueG1sUEsFBgAAAAAGAAYAWQEAADQFA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实际延误天数</w:t>
                      </w:r>
                    </w:p>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的计算</w:t>
                      </w:r>
                    </w:p>
                  </w:txbxContent>
                </v:textbox>
              </v:shape>
            </w:pict>
          </mc:Fallback>
        </mc:AlternateContent>
      </w:r>
      <w:r>
        <w:rPr>
          <w:rFonts w:hint="eastAsia" w:ascii="仿宋" w:hAnsi="仿宋" w:eastAsia="仿宋" w:cs="仿宋"/>
          <w:caps/>
          <w:color w:val="000000"/>
          <w:sz w:val="24"/>
          <w:szCs w:val="24"/>
        </w:rPr>
        <w:t>误期（实际延误天数）按照实际施工天数减去计划施工天数计算，其公式为：</w:t>
      </w:r>
    </w:p>
    <w:p>
      <w:pPr>
        <w:spacing w:line="360" w:lineRule="auto"/>
        <w:ind w:firstLine="1680" w:firstLineChars="700"/>
        <w:rPr>
          <w:rFonts w:ascii="仿宋" w:hAnsi="仿宋" w:eastAsia="仿宋" w:cs="Times New Roman"/>
          <w:caps/>
          <w:color w:val="000000"/>
          <w:sz w:val="24"/>
          <w:szCs w:val="24"/>
        </w:rPr>
      </w:pPr>
      <w:r>
        <w:rPr>
          <w:rFonts w:hint="eastAsia" w:ascii="仿宋" w:hAnsi="仿宋" w:eastAsia="仿宋" w:cs="仿宋"/>
          <w:caps/>
          <w:color w:val="000000"/>
          <w:sz w:val="24"/>
          <w:szCs w:val="24"/>
        </w:rPr>
        <w:t>实际延误天数＝实际施工天数</w:t>
      </w:r>
      <w:r>
        <w:rPr>
          <w:rFonts w:ascii="仿宋" w:hAnsi="仿宋" w:eastAsia="仿宋" w:cs="仿宋"/>
          <w:caps/>
          <w:color w:val="000000"/>
          <w:sz w:val="24"/>
          <w:szCs w:val="24"/>
        </w:rPr>
        <w:t xml:space="preserve"> </w:t>
      </w:r>
      <w:r>
        <w:rPr>
          <w:rFonts w:hint="eastAsia" w:ascii="仿宋" w:hAnsi="仿宋" w:eastAsia="仿宋" w:cs="仿宋"/>
          <w:caps/>
          <w:color w:val="000000"/>
          <w:sz w:val="24"/>
          <w:szCs w:val="24"/>
        </w:rPr>
        <w:t>－</w:t>
      </w:r>
      <w:r>
        <w:rPr>
          <w:rFonts w:ascii="仿宋" w:hAnsi="仿宋" w:eastAsia="仿宋" w:cs="仿宋"/>
          <w:caps/>
          <w:color w:val="000000"/>
          <w:sz w:val="24"/>
          <w:szCs w:val="24"/>
        </w:rPr>
        <w:t xml:space="preserve"> </w:t>
      </w:r>
      <w:r>
        <w:rPr>
          <w:rFonts w:hint="eastAsia" w:ascii="仿宋" w:hAnsi="仿宋" w:eastAsia="仿宋" w:cs="仿宋"/>
          <w:caps/>
          <w:color w:val="000000"/>
          <w:sz w:val="24"/>
          <w:szCs w:val="24"/>
        </w:rPr>
        <w:t>计划施工天数</w:t>
      </w:r>
    </w:p>
    <w:p>
      <w:pPr>
        <w:spacing w:line="360" w:lineRule="auto"/>
        <w:ind w:left="1680" w:leftChars="800"/>
        <w:rPr>
          <w:rFonts w:ascii="仿宋" w:hAnsi="仿宋" w:eastAsia="仿宋" w:cs="Times New Roman"/>
          <w:caps/>
          <w:color w:val="000000"/>
          <w:sz w:val="24"/>
          <w:szCs w:val="24"/>
        </w:rPr>
      </w:pPr>
      <w:r>
        <w:rPr>
          <w:rFonts w:hint="eastAsia" w:ascii="仿宋" w:hAnsi="仿宋" w:eastAsia="仿宋" w:cs="仿宋"/>
          <w:caps/>
          <w:color w:val="000000"/>
          <w:sz w:val="24"/>
          <w:szCs w:val="24"/>
        </w:rPr>
        <w:t>合同工程发生误期，承包人应赔偿发包人由此造成的损失，并按照第</w:t>
      </w:r>
      <w:r>
        <w:rPr>
          <w:rFonts w:ascii="仿宋" w:hAnsi="仿宋" w:eastAsia="仿宋" w:cs="仿宋"/>
          <w:caps/>
          <w:color w:val="000000"/>
          <w:sz w:val="24"/>
          <w:szCs w:val="24"/>
        </w:rPr>
        <w:t>66.2</w:t>
      </w:r>
      <w:r>
        <w:rPr>
          <w:rFonts w:hint="eastAsia" w:ascii="仿宋" w:hAnsi="仿宋" w:eastAsia="仿宋" w:cs="仿宋"/>
          <w:caps/>
          <w:color w:val="000000"/>
          <w:sz w:val="24"/>
          <w:szCs w:val="24"/>
        </w:rPr>
        <w:t>款规定向发包人支付误期赔偿费。</w:t>
      </w:r>
    </w:p>
    <w:p>
      <w:pPr>
        <w:pStyle w:val="23"/>
        <w:adjustRightInd w:val="0"/>
        <w:snapToGrid w:val="0"/>
        <w:spacing w:line="360" w:lineRule="auto"/>
        <w:ind w:right="-238"/>
        <w:rPr>
          <w:rFonts w:ascii="仿宋" w:hAnsi="仿宋" w:eastAsia="仿宋" w:cs="Times New Roman"/>
          <w:b/>
          <w:bCs/>
          <w:sz w:val="24"/>
          <w:szCs w:val="24"/>
          <w:u w:val="single"/>
        </w:rPr>
      </w:pPr>
      <w:r>
        <w:rPr>
          <w:rFonts w:ascii="仿宋" w:hAnsi="仿宋" w:eastAsia="仿宋" w:cs="仿宋"/>
          <w:b/>
          <w:bCs/>
          <w:color w:val="000000"/>
          <w:sz w:val="24"/>
          <w:szCs w:val="24"/>
          <w:u w:val="single"/>
        </w:rPr>
        <w:t xml:space="preserve">                                                                                  </w:t>
      </w:r>
    </w:p>
    <w:p>
      <w:pPr>
        <w:pStyle w:val="23"/>
        <w:adjustRightInd w:val="0"/>
        <w:snapToGrid w:val="0"/>
        <w:spacing w:line="360" w:lineRule="auto"/>
        <w:ind w:firstLine="2768" w:firstLineChars="1149"/>
        <w:outlineLvl w:val="1"/>
        <w:rPr>
          <w:rFonts w:ascii="仿宋" w:hAnsi="仿宋" w:eastAsia="仿宋" w:cs="Times New Roman"/>
          <w:b/>
          <w:bCs/>
          <w:color w:val="000000"/>
          <w:sz w:val="24"/>
          <w:szCs w:val="24"/>
        </w:rPr>
      </w:pPr>
      <w:bookmarkStart w:id="92" w:name="_Toc469384023"/>
      <w:bookmarkStart w:id="93" w:name="_Toc10624863"/>
      <w:r>
        <w:rPr>
          <w:rFonts w:hint="eastAsia" w:ascii="仿宋" w:hAnsi="仿宋" w:eastAsia="仿宋" w:cs="仿宋"/>
          <w:b/>
          <w:bCs/>
          <w:color w:val="000000"/>
          <w:sz w:val="24"/>
          <w:szCs w:val="24"/>
        </w:rPr>
        <w:t>五、质量与安全</w:t>
      </w:r>
      <w:bookmarkEnd w:id="92"/>
      <w:bookmarkEnd w:id="93"/>
    </w:p>
    <w:p>
      <w:pPr>
        <w:pStyle w:val="23"/>
        <w:adjustRightInd w:val="0"/>
        <w:snapToGrid w:val="0"/>
        <w:spacing w:line="360" w:lineRule="auto"/>
        <w:outlineLvl w:val="2"/>
        <w:rPr>
          <w:rFonts w:ascii="仿宋" w:hAnsi="仿宋" w:eastAsia="仿宋" w:cs="Times New Roman"/>
          <w:b/>
          <w:bCs/>
          <w:color w:val="000000"/>
          <w:sz w:val="24"/>
          <w:szCs w:val="24"/>
        </w:rPr>
      </w:pPr>
      <w:bookmarkStart w:id="94" w:name="_Toc469384024"/>
      <w:bookmarkStart w:id="95" w:name="_Toc10624864"/>
      <w:r>
        <w:rPr>
          <w:rFonts w:hint="eastAsia" w:ascii="仿宋" w:hAnsi="仿宋" w:eastAsia="仿宋" w:cs="仿宋"/>
          <w:b/>
          <w:bCs/>
          <w:sz w:val="24"/>
          <w:szCs w:val="24"/>
        </w:rPr>
        <w:t>★</w:t>
      </w:r>
      <w:r>
        <w:rPr>
          <w:rFonts w:ascii="仿宋" w:hAnsi="仿宋" w:eastAsia="仿宋" w:cs="仿宋"/>
          <w:b/>
          <w:bCs/>
          <w:color w:val="000000"/>
          <w:sz w:val="24"/>
          <w:szCs w:val="24"/>
        </w:rPr>
        <w:t xml:space="preserve">41  </w:t>
      </w:r>
      <w:r>
        <w:rPr>
          <w:rFonts w:hint="eastAsia" w:ascii="仿宋" w:hAnsi="仿宋" w:eastAsia="仿宋" w:cs="仿宋"/>
          <w:b/>
          <w:bCs/>
          <w:color w:val="000000"/>
          <w:sz w:val="24"/>
          <w:szCs w:val="24"/>
        </w:rPr>
        <w:t>质量与安全管理</w:t>
      </w:r>
      <w:bookmarkEnd w:id="94"/>
      <w:bookmarkEnd w:id="95"/>
    </w:p>
    <w:p>
      <w:pPr>
        <w:tabs>
          <w:tab w:val="left" w:pos="780"/>
        </w:tabs>
        <w:adjustRightInd w:val="0"/>
        <w:snapToGrid w:val="0"/>
        <w:spacing w:line="360" w:lineRule="auto"/>
        <w:rPr>
          <w:rFonts w:ascii="仿宋" w:hAnsi="仿宋" w:eastAsia="仿宋" w:cs="Times New Roman"/>
          <w:b/>
          <w:bCs/>
          <w:color w:val="000000"/>
          <w:sz w:val="24"/>
          <w:szCs w:val="24"/>
        </w:rPr>
      </w:pPr>
      <w:r>
        <w:rPr>
          <w:rFonts w:ascii="仿宋" w:hAnsi="仿宋" w:eastAsia="仿宋" w:cs="仿宋"/>
          <w:b/>
          <w:bCs/>
          <w:color w:val="000000"/>
          <w:sz w:val="24"/>
          <w:szCs w:val="24"/>
        </w:rPr>
        <w:t xml:space="preserve">41.1 </w:t>
      </w:r>
      <w:r>
        <w:rPr>
          <w:rFonts w:ascii="仿宋" w:hAnsi="仿宋" w:eastAsia="仿宋" w:cs="仿宋"/>
          <w:b/>
          <w:bCs/>
          <w:color w:val="000000"/>
          <w:sz w:val="24"/>
          <w:szCs w:val="24"/>
        </w:rPr>
        <w:tab/>
      </w:r>
    </w:p>
    <w:p>
      <w:pPr>
        <w:pStyle w:val="23"/>
        <w:adjustRightInd w:val="0"/>
        <w:snapToGrid w:val="0"/>
        <w:spacing w:line="360" w:lineRule="auto"/>
        <w:ind w:left="1619" w:leftChars="771"/>
        <w:rPr>
          <w:rFonts w:ascii="仿宋" w:hAnsi="仿宋" w:eastAsia="仿宋" w:cs="Times New Roman"/>
          <w:sz w:val="24"/>
          <w:szCs w:val="24"/>
        </w:rPr>
      </w:pPr>
      <w:r>
        <mc:AlternateContent>
          <mc:Choice Requires="wps">
            <w:drawing>
              <wp:anchor distT="0" distB="0" distL="114300" distR="114300" simplePos="0" relativeHeight="251817984" behindDoc="0" locked="0" layoutInCell="1" allowOverlap="1">
                <wp:simplePos x="0" y="0"/>
                <wp:positionH relativeFrom="column">
                  <wp:posOffset>-114300</wp:posOffset>
                </wp:positionH>
                <wp:positionV relativeFrom="paragraph">
                  <wp:posOffset>-6350</wp:posOffset>
                </wp:positionV>
                <wp:extent cx="914400" cy="526415"/>
                <wp:effectExtent l="0" t="0" r="0" b="0"/>
                <wp:wrapNone/>
                <wp:docPr id="157" name="文本框 159"/>
                <wp:cNvGraphicFramePr/>
                <a:graphic xmlns:a="http://schemas.openxmlformats.org/drawingml/2006/main">
                  <a:graphicData uri="http://schemas.microsoft.com/office/word/2010/wordprocessingShape">
                    <wps:wsp>
                      <wps:cNvSpPr txBox="1"/>
                      <wps:spPr>
                        <a:xfrm>
                          <a:off x="0" y="0"/>
                          <a:ext cx="914400" cy="526415"/>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履行职责和义务</w:t>
                            </w:r>
                          </w:p>
                        </w:txbxContent>
                      </wps:txbx>
                      <wps:bodyPr wrap="square" upright="1"/>
                    </wps:wsp>
                  </a:graphicData>
                </a:graphic>
              </wp:anchor>
            </w:drawing>
          </mc:Choice>
          <mc:Fallback>
            <w:pict>
              <v:shape id="文本框 159" o:spid="_x0000_s1026" o:spt="202" type="#_x0000_t202" style="position:absolute;left:0pt;margin-left:-9pt;margin-top:-0.5pt;height:41.45pt;width:72pt;z-index:251817984;mso-width-relative:page;mso-height-relative:page;" filled="f" stroked="f" coordsize="21600,21600" o:gfxdata="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DtZ8091QAAAAkBAAAPAAAAAAAAAAEAIAAA&#10;ACIAAABkcnMvZG93bnJldi54bWxQSwECFAAUAAAACACHTuJATPGNZ50BAAARAwAADgAAAAAAAAAB&#10;ACAAAAAkAQAAZHJzL2Uyb0RvYy54bWxQSwUGAAAAAAYABgBZAQAAMwU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履行职责和义务</w:t>
                      </w:r>
                    </w:p>
                  </w:txbxContent>
                </v:textbox>
              </v:shape>
            </w:pict>
          </mc:Fallback>
        </mc:AlternateContent>
      </w:r>
      <w:r>
        <w:rPr>
          <w:rFonts w:hint="eastAsia" w:ascii="仿宋" w:hAnsi="仿宋" w:eastAsia="仿宋" w:cs="仿宋"/>
          <w:color w:val="000000"/>
          <w:sz w:val="24"/>
          <w:szCs w:val="24"/>
        </w:rPr>
        <w:t>合同双方当事人应严格遵守国家、省有关工程质量和施工安全的法律法规、标准与规范等规定，认真履行合同约定的工程质量和施工安全的职责和义务。</w:t>
      </w:r>
      <w:r>
        <w:rPr>
          <w:rFonts w:hint="eastAsia" w:ascii="仿宋" w:hAnsi="仿宋" w:eastAsia="仿宋" w:cs="仿宋"/>
          <w:sz w:val="24"/>
          <w:szCs w:val="24"/>
        </w:rPr>
        <w:t>如发生质量、安全方面的问题、隐患，合同双方当事人应按照国家规定时限如实上报政府有关部门，配合政府有关部门的调查、处理，由此发生的费用和（或）延误的工期由责任方承担。</w:t>
      </w:r>
    </w:p>
    <w:p>
      <w:pPr>
        <w:pStyle w:val="13"/>
        <w:adjustRightInd w:val="0"/>
        <w:snapToGrid w:val="0"/>
        <w:spacing w:line="480" w:lineRule="auto"/>
        <w:ind w:firstLine="0"/>
        <w:rPr>
          <w:rFonts w:ascii="仿宋" w:hAnsi="仿宋" w:eastAsia="仿宋"/>
          <w:b/>
          <w:bCs/>
          <w:color w:val="000000"/>
          <w:sz w:val="24"/>
          <w:szCs w:val="24"/>
        </w:rPr>
      </w:pPr>
      <w:r>
        <w:rPr>
          <w:rFonts w:ascii="仿宋" w:hAnsi="仿宋" w:eastAsia="仿宋" w:cs="仿宋"/>
          <w:b/>
          <w:bCs/>
          <w:color w:val="000000"/>
          <w:sz w:val="24"/>
          <w:szCs w:val="24"/>
        </w:rPr>
        <w:t xml:space="preserve">41.2  </w:t>
      </w:r>
      <w:r>
        <w:rPr>
          <w:rFonts w:ascii="仿宋" w:hAnsi="仿宋" w:eastAsia="仿宋" w:cs="仿宋"/>
          <w:b/>
          <w:bCs/>
          <w:color w:val="000000"/>
          <w:sz w:val="24"/>
          <w:szCs w:val="24"/>
          <w:u w:val="dotted"/>
        </w:rPr>
        <w:t xml:space="preserve">                                                                               </w:t>
      </w:r>
    </w:p>
    <w:p>
      <w:pPr>
        <w:pStyle w:val="13"/>
        <w:adjustRightInd w:val="0"/>
        <w:snapToGrid w:val="0"/>
        <w:spacing w:line="360" w:lineRule="auto"/>
        <w:ind w:left="1619" w:leftChars="771" w:firstLine="0"/>
        <w:rPr>
          <w:rFonts w:ascii="仿宋" w:hAnsi="仿宋" w:eastAsia="仿宋"/>
          <w:color w:val="000000"/>
          <w:sz w:val="24"/>
          <w:szCs w:val="24"/>
        </w:rPr>
      </w:pPr>
      <w:r>
        <mc:AlternateContent>
          <mc:Choice Requires="wps">
            <w:drawing>
              <wp:anchor distT="0" distB="0" distL="114300" distR="114300" simplePos="0" relativeHeight="251819008" behindDoc="0" locked="0" layoutInCell="1" allowOverlap="1">
                <wp:simplePos x="0" y="0"/>
                <wp:positionH relativeFrom="column">
                  <wp:posOffset>-114300</wp:posOffset>
                </wp:positionH>
                <wp:positionV relativeFrom="paragraph">
                  <wp:posOffset>35560</wp:posOffset>
                </wp:positionV>
                <wp:extent cx="914400" cy="410210"/>
                <wp:effectExtent l="0" t="0" r="0" b="0"/>
                <wp:wrapNone/>
                <wp:docPr id="158" name="文本框 160"/>
                <wp:cNvGraphicFramePr/>
                <a:graphic xmlns:a="http://schemas.openxmlformats.org/drawingml/2006/main">
                  <a:graphicData uri="http://schemas.microsoft.com/office/word/2010/wordprocessingShape">
                    <wps:wsp>
                      <wps:cNvSpPr txBox="1"/>
                      <wps:spPr>
                        <a:xfrm>
                          <a:off x="0" y="0"/>
                          <a:ext cx="914400" cy="41021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质量与安全的监管</w:t>
                            </w:r>
                          </w:p>
                        </w:txbxContent>
                      </wps:txbx>
                      <wps:bodyPr wrap="square" upright="1"/>
                    </wps:wsp>
                  </a:graphicData>
                </a:graphic>
              </wp:anchor>
            </w:drawing>
          </mc:Choice>
          <mc:Fallback>
            <w:pict>
              <v:shape id="文本框 160" o:spid="_x0000_s1026" o:spt="202" type="#_x0000_t202" style="position:absolute;left:0pt;margin-left:-9pt;margin-top:2.8pt;height:32.3pt;width:72pt;z-index:251819008;mso-width-relative:page;mso-height-relative:page;" filled="f" stroked="f" coordsize="21600,21600" o:gfxdata="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xS7iW9UAAAAIAQAADwAAAAAAAAABACAAAAAi&#10;AAAAZHJzL2Rvd25yZXYueG1sUEsBAhQAFAAAAAgAh07iQGSPMu6bAQAAEQMAAA4AAAAAAAAAAQAg&#10;AAAAJAEAAGRycy9lMm9Eb2MueG1sUEsFBgAAAAAGAAYAWQEAADEFA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质量与安全的监管</w:t>
                      </w:r>
                    </w:p>
                  </w:txbxContent>
                </v:textbox>
              </v:shape>
            </w:pict>
          </mc:Fallback>
        </mc:AlternateContent>
      </w:r>
      <w:r>
        <w:rPr>
          <w:rFonts w:hint="eastAsia" w:ascii="仿宋" w:hAnsi="仿宋" w:eastAsia="仿宋" w:cs="仿宋"/>
          <w:color w:val="000000"/>
          <w:sz w:val="24"/>
          <w:szCs w:val="24"/>
        </w:rPr>
        <w:t>发包人在领取施工许可证或者开工报告之前，应按照国家有关规定办理合同工程质量和施工安全监督手续。承包人应在施工场地设置专门的工程质量和施工安全管理机构，配备专职管理人员，建立完善的管理制度。</w:t>
      </w:r>
    </w:p>
    <w:p>
      <w:pPr>
        <w:pStyle w:val="13"/>
        <w:adjustRightInd w:val="0"/>
        <w:snapToGrid w:val="0"/>
        <w:spacing w:line="480" w:lineRule="auto"/>
        <w:ind w:firstLine="0"/>
        <w:rPr>
          <w:rFonts w:ascii="仿宋" w:hAnsi="仿宋" w:eastAsia="仿宋"/>
          <w:b/>
          <w:bCs/>
          <w:color w:val="000000"/>
          <w:sz w:val="24"/>
          <w:szCs w:val="24"/>
        </w:rPr>
      </w:pPr>
      <w:r>
        <mc:AlternateContent>
          <mc:Choice Requires="wps">
            <w:drawing>
              <wp:anchor distT="0" distB="0" distL="114300" distR="114300" simplePos="0" relativeHeight="251820032" behindDoc="0" locked="0" layoutInCell="1" allowOverlap="1">
                <wp:simplePos x="0" y="0"/>
                <wp:positionH relativeFrom="column">
                  <wp:posOffset>-114300</wp:posOffset>
                </wp:positionH>
                <wp:positionV relativeFrom="paragraph">
                  <wp:posOffset>277495</wp:posOffset>
                </wp:positionV>
                <wp:extent cx="914400" cy="342900"/>
                <wp:effectExtent l="0" t="0" r="0" b="0"/>
                <wp:wrapNone/>
                <wp:docPr id="159" name="文本框 161"/>
                <wp:cNvGraphicFramePr/>
                <a:graphic xmlns:a="http://schemas.openxmlformats.org/drawingml/2006/main">
                  <a:graphicData uri="http://schemas.microsoft.com/office/word/2010/wordprocessingShape">
                    <wps:wsp>
                      <wps:cNvSpPr txBox="1"/>
                      <wps:spPr>
                        <a:xfrm>
                          <a:off x="0" y="0"/>
                          <a:ext cx="914400" cy="34290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管理的要求</w:t>
                            </w:r>
                          </w:p>
                        </w:txbxContent>
                      </wps:txbx>
                      <wps:bodyPr wrap="square" upright="1"/>
                    </wps:wsp>
                  </a:graphicData>
                </a:graphic>
              </wp:anchor>
            </w:drawing>
          </mc:Choice>
          <mc:Fallback>
            <w:pict>
              <v:shape id="文本框 161" o:spid="_x0000_s1026" o:spt="202" type="#_x0000_t202" style="position:absolute;left:0pt;margin-left:-9pt;margin-top:21.85pt;height:27pt;width:72pt;z-index:251820032;mso-width-relative:page;mso-height-relative:page;" filled="f" stroked="f" coordsize="21600,21600" o:gfxdata="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P5Azu9cAAAAJAQAADwAAAAAAAAABACAA&#10;AAAiAAAAZHJzL2Rvd25yZXYueG1sUEsBAhQAFAAAAAgAh07iQKhHYYucAQAAEQMAAA4AAAAAAAAA&#10;AQAgAAAAJgEAAGRycy9lMm9Eb2MueG1sUEsFBgAAAAAGAAYAWQEAADQFA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管理的要求</w:t>
                      </w:r>
                    </w:p>
                  </w:txbxContent>
                </v:textbox>
              </v:shape>
            </w:pict>
          </mc:Fallback>
        </mc:AlternateContent>
      </w:r>
      <w:r>
        <w:rPr>
          <w:rFonts w:ascii="仿宋" w:hAnsi="仿宋" w:eastAsia="仿宋" w:cs="仿宋"/>
          <w:b/>
          <w:bCs/>
          <w:color w:val="000000"/>
          <w:sz w:val="24"/>
          <w:szCs w:val="24"/>
        </w:rPr>
        <w:t xml:space="preserve">41.3  </w:t>
      </w:r>
      <w:r>
        <w:rPr>
          <w:rFonts w:ascii="仿宋" w:hAnsi="仿宋" w:eastAsia="仿宋" w:cs="仿宋"/>
          <w:b/>
          <w:bCs/>
          <w:color w:val="000000"/>
          <w:sz w:val="24"/>
          <w:szCs w:val="24"/>
          <w:u w:val="dotted"/>
        </w:rPr>
        <w:t xml:space="preserve">                                                                                                       </w:t>
      </w:r>
    </w:p>
    <w:p>
      <w:pPr>
        <w:pStyle w:val="13"/>
        <w:adjustRightInd w:val="0"/>
        <w:snapToGrid w:val="0"/>
        <w:spacing w:line="360" w:lineRule="auto"/>
        <w:ind w:left="1619" w:leftChars="771" w:firstLine="0"/>
        <w:rPr>
          <w:rFonts w:ascii="仿宋" w:hAnsi="仿宋" w:eastAsia="仿宋"/>
          <w:color w:val="000000"/>
          <w:sz w:val="24"/>
          <w:szCs w:val="24"/>
        </w:rPr>
      </w:pPr>
      <w:r>
        <w:rPr>
          <w:rFonts w:hint="eastAsia" w:ascii="仿宋" w:hAnsi="仿宋" w:eastAsia="仿宋" w:cs="仿宋"/>
          <w:color w:val="000000"/>
          <w:sz w:val="24"/>
          <w:szCs w:val="24"/>
        </w:rPr>
        <w:t>发包人不得以任何理由，要求承包人在施工作业中违反法律法规、工程建设强制性标准，以及工程质量和施工安全标准，降低合同工程质量。承包人应加强对施工作业人员的工程质量和施工安全教育培训，定期考核施工作业人员的劳动技能，加强工程质量和施工安全管理。</w:t>
      </w:r>
    </w:p>
    <w:p>
      <w:pPr>
        <w:pStyle w:val="13"/>
        <w:adjustRightInd w:val="0"/>
        <w:snapToGrid w:val="0"/>
        <w:spacing w:line="360" w:lineRule="auto"/>
        <w:ind w:firstLine="0"/>
        <w:rPr>
          <w:rFonts w:ascii="仿宋" w:hAnsi="仿宋" w:eastAsia="仿宋"/>
          <w:color w:val="000000"/>
          <w:sz w:val="24"/>
          <w:szCs w:val="24"/>
        </w:rPr>
      </w:pPr>
      <w:r>
        <mc:AlternateContent>
          <mc:Choice Requires="wps">
            <w:drawing>
              <wp:anchor distT="0" distB="0" distL="114300" distR="114300" simplePos="0" relativeHeight="251821056" behindDoc="0" locked="0" layoutInCell="1" allowOverlap="1">
                <wp:simplePos x="0" y="0"/>
                <wp:positionH relativeFrom="column">
                  <wp:posOffset>-115570</wp:posOffset>
                </wp:positionH>
                <wp:positionV relativeFrom="paragraph">
                  <wp:posOffset>279400</wp:posOffset>
                </wp:positionV>
                <wp:extent cx="914400" cy="389890"/>
                <wp:effectExtent l="0" t="0" r="0" b="0"/>
                <wp:wrapNone/>
                <wp:docPr id="160" name="文本框 162"/>
                <wp:cNvGraphicFramePr/>
                <a:graphic xmlns:a="http://schemas.openxmlformats.org/drawingml/2006/main">
                  <a:graphicData uri="http://schemas.microsoft.com/office/word/2010/wordprocessingShape">
                    <wps:wsp>
                      <wps:cNvSpPr txBox="1"/>
                      <wps:spPr>
                        <a:xfrm>
                          <a:off x="0" y="0"/>
                          <a:ext cx="914400" cy="389890"/>
                        </a:xfrm>
                        <a:prstGeom prst="rect">
                          <a:avLst/>
                        </a:prstGeom>
                        <a:noFill/>
                        <a:ln>
                          <a:noFill/>
                        </a:ln>
                      </wps:spPr>
                      <wps:txbx>
                        <w:txbxContent>
                          <w:p>
                            <w:pPr>
                              <w:spacing w:line="240" w:lineRule="exact"/>
                              <w:jc w:val="lef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承包人对质量与安全负责</w:t>
                            </w:r>
                          </w:p>
                        </w:txbxContent>
                      </wps:txbx>
                      <wps:bodyPr wrap="square" upright="1"/>
                    </wps:wsp>
                  </a:graphicData>
                </a:graphic>
              </wp:anchor>
            </w:drawing>
          </mc:Choice>
          <mc:Fallback>
            <w:pict>
              <v:shape id="文本框 162" o:spid="_x0000_s1026" o:spt="202" type="#_x0000_t202" style="position:absolute;left:0pt;margin-left:-9.1pt;margin-top:22pt;height:30.7pt;width:72pt;z-index:251821056;mso-width-relative:page;mso-height-relative:page;" filled="f" stroked="f" coordsize="21600,21600" o:gfxdata="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t3YQS9YAAAAKAQAADwAAAAAAAAABACAA&#10;AAAiAAAAZHJzL2Rvd25yZXYueG1sUEsBAhQAFAAAAAgAh07iQJO8TYKdAQAAEQMAAA4AAAAAAAAA&#10;AQAgAAAAJQEAAGRycy9lMm9Eb2MueG1sUEsFBgAAAAAGAAYAWQEAADQFAAAAAA==&#10;">
                <v:fill on="f" focussize="0,0"/>
                <v:stroke on="f"/>
                <v:imagedata o:title=""/>
                <o:lock v:ext="edit" aspectratio="f"/>
                <v:textbox>
                  <w:txbxContent>
                    <w:p>
                      <w:pPr>
                        <w:spacing w:line="240" w:lineRule="exact"/>
                        <w:jc w:val="lef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承包人对质量与安全负责</w:t>
                      </w:r>
                    </w:p>
                  </w:txbxContent>
                </v:textbox>
              </v:shape>
            </w:pict>
          </mc:Fallback>
        </mc:AlternateContent>
      </w:r>
      <w:r>
        <w:rPr>
          <w:rFonts w:ascii="仿宋" w:hAnsi="仿宋" w:eastAsia="仿宋" w:cs="仿宋"/>
          <w:b/>
          <w:bCs/>
          <w:color w:val="000000"/>
          <w:sz w:val="24"/>
          <w:szCs w:val="24"/>
        </w:rPr>
        <w:t xml:space="preserve">41.4  </w:t>
      </w:r>
      <w:r>
        <w:rPr>
          <w:rFonts w:ascii="仿宋" w:hAnsi="仿宋" w:eastAsia="仿宋" w:cs="仿宋"/>
          <w:b/>
          <w:bCs/>
          <w:color w:val="000000"/>
          <w:sz w:val="24"/>
          <w:szCs w:val="24"/>
          <w:u w:val="dotted"/>
        </w:rPr>
        <w:t xml:space="preserve"> </w:t>
      </w:r>
      <w:r>
        <w:rPr>
          <w:rFonts w:ascii="仿宋" w:hAnsi="仿宋" w:eastAsia="仿宋" w:cs="仿宋"/>
          <w:color w:val="000000"/>
          <w:sz w:val="24"/>
          <w:szCs w:val="24"/>
          <w:u w:val="dotted"/>
        </w:rPr>
        <w:t xml:space="preserve">                                                                                                       </w:t>
      </w:r>
    </w:p>
    <w:p>
      <w:pPr>
        <w:pStyle w:val="13"/>
        <w:adjustRightInd w:val="0"/>
        <w:snapToGrid w:val="0"/>
        <w:spacing w:line="360" w:lineRule="auto"/>
        <w:ind w:left="1619" w:leftChars="771" w:firstLine="0"/>
        <w:rPr>
          <w:rFonts w:ascii="仿宋" w:hAnsi="仿宋" w:eastAsia="仿宋"/>
          <w:color w:val="000000"/>
          <w:sz w:val="24"/>
          <w:szCs w:val="24"/>
        </w:rPr>
      </w:pPr>
      <w:r>
        <w:rPr>
          <w:rFonts w:hint="eastAsia" w:ascii="仿宋" w:hAnsi="仿宋" w:eastAsia="仿宋" w:cs="仿宋"/>
          <w:color w:val="000000"/>
          <w:sz w:val="24"/>
          <w:szCs w:val="24"/>
        </w:rPr>
        <w:t>承包人应对合同工程质量和施工安全负责，严格执行国家、省有关工程质量和施工安全的操作规程及管理要求，按照施工设计图纸和施工技术标准施工，不得偷工减料，不得擅自修改施工设计图纸，确保合同工程质量和施工安全。</w:t>
      </w:r>
    </w:p>
    <w:p>
      <w:pPr>
        <w:pStyle w:val="13"/>
        <w:adjustRightInd w:val="0"/>
        <w:snapToGrid w:val="0"/>
        <w:spacing w:line="360" w:lineRule="auto"/>
        <w:ind w:left="1619" w:leftChars="771" w:firstLine="0"/>
        <w:rPr>
          <w:rFonts w:ascii="仿宋" w:hAnsi="仿宋" w:eastAsia="仿宋"/>
          <w:kern w:val="0"/>
          <w:sz w:val="24"/>
          <w:szCs w:val="24"/>
        </w:rPr>
      </w:pPr>
      <w:r>
        <w:rPr>
          <w:rFonts w:hint="eastAsia" w:ascii="仿宋" w:hAnsi="仿宋" w:eastAsia="仿宋" w:cs="仿宋"/>
          <w:kern w:val="0"/>
          <w:sz w:val="24"/>
          <w:szCs w:val="24"/>
        </w:rPr>
        <w:t>因承包人原因造成工程质量未达到合同约定标准的，发包人有权要求承包人返工直至工程质量达到合同约定的标准为止，并由承包人承担由此增加的费用和延误工期的责任。</w:t>
      </w:r>
    </w:p>
    <w:p>
      <w:pPr>
        <w:pStyle w:val="13"/>
        <w:adjustRightInd w:val="0"/>
        <w:snapToGrid w:val="0"/>
        <w:spacing w:line="360" w:lineRule="auto"/>
        <w:ind w:firstLine="0"/>
        <w:rPr>
          <w:rFonts w:ascii="仿宋" w:hAnsi="仿宋" w:eastAsia="仿宋"/>
          <w:sz w:val="24"/>
          <w:szCs w:val="24"/>
        </w:rPr>
      </w:pPr>
      <w:r>
        <w:rPr>
          <w:rFonts w:ascii="仿宋" w:hAnsi="仿宋" w:eastAsia="仿宋" w:cs="仿宋"/>
          <w:b/>
          <w:bCs/>
          <w:sz w:val="24"/>
          <w:szCs w:val="24"/>
        </w:rPr>
        <w:t xml:space="preserve">41.5  </w:t>
      </w:r>
      <w:r>
        <w:rPr>
          <w:rFonts w:ascii="仿宋" w:hAnsi="仿宋" w:eastAsia="仿宋" w:cs="仿宋"/>
          <w:b/>
          <w:bCs/>
          <w:sz w:val="24"/>
          <w:szCs w:val="24"/>
          <w:u w:val="dotted"/>
        </w:rPr>
        <w:t xml:space="preserve"> </w:t>
      </w:r>
      <w:r>
        <w:rPr>
          <w:rFonts w:ascii="仿宋" w:hAnsi="仿宋" w:eastAsia="仿宋" w:cs="仿宋"/>
          <w:sz w:val="24"/>
          <w:szCs w:val="24"/>
          <w:u w:val="dotted"/>
        </w:rPr>
        <w:t xml:space="preserve">                                                                                </w:t>
      </w:r>
    </w:p>
    <w:p>
      <w:pPr>
        <w:autoSpaceDE w:val="0"/>
        <w:autoSpaceDN w:val="0"/>
        <w:adjustRightInd w:val="0"/>
        <w:spacing w:line="360" w:lineRule="auto"/>
        <w:ind w:left="1495" w:leftChars="712"/>
        <w:jc w:val="left"/>
        <w:rPr>
          <w:rFonts w:ascii="仿宋" w:hAnsi="仿宋" w:eastAsia="仿宋" w:cs="Times New Roman"/>
          <w:kern w:val="0"/>
          <w:sz w:val="24"/>
          <w:szCs w:val="24"/>
        </w:rPr>
      </w:pPr>
      <w:r>
        <mc:AlternateContent>
          <mc:Choice Requires="wps">
            <w:drawing>
              <wp:anchor distT="0" distB="0" distL="114300" distR="114300" simplePos="0" relativeHeight="251822080" behindDoc="0" locked="0" layoutInCell="1" allowOverlap="1">
                <wp:simplePos x="0" y="0"/>
                <wp:positionH relativeFrom="column">
                  <wp:posOffset>-114300</wp:posOffset>
                </wp:positionH>
                <wp:positionV relativeFrom="paragraph">
                  <wp:posOffset>13970</wp:posOffset>
                </wp:positionV>
                <wp:extent cx="914400" cy="594360"/>
                <wp:effectExtent l="0" t="0" r="0" b="0"/>
                <wp:wrapNone/>
                <wp:docPr id="161" name="文本框 163"/>
                <wp:cNvGraphicFramePr/>
                <a:graphic xmlns:a="http://schemas.openxmlformats.org/drawingml/2006/main">
                  <a:graphicData uri="http://schemas.microsoft.com/office/word/2010/wordprocessingShape">
                    <wps:wsp>
                      <wps:cNvSpPr txBox="1"/>
                      <wps:spPr>
                        <a:xfrm>
                          <a:off x="0" y="0"/>
                          <a:ext cx="914400" cy="594360"/>
                        </a:xfrm>
                        <a:prstGeom prst="rect">
                          <a:avLst/>
                        </a:prstGeom>
                        <a:noFill/>
                        <a:ln>
                          <a:noFill/>
                        </a:ln>
                      </wps:spPr>
                      <wps:txbx>
                        <w:txbxContent>
                          <w:p>
                            <w:pPr>
                              <w:spacing w:line="240" w:lineRule="exact"/>
                              <w:jc w:val="left"/>
                              <w:rPr>
                                <w:rFonts w:ascii="楷体_GB2312" w:hAnsi="宋体" w:eastAsia="楷体_GB2312" w:cs="Times New Roman"/>
                                <w:b/>
                                <w:bCs/>
                                <w:sz w:val="18"/>
                                <w:szCs w:val="18"/>
                              </w:rPr>
                            </w:pPr>
                            <w:r>
                              <w:rPr>
                                <w:rFonts w:hint="eastAsia" w:ascii="楷体_GB2312" w:hAnsi="宋体" w:eastAsia="楷体_GB2312" w:cs="楷体_GB2312"/>
                                <w:b/>
                                <w:bCs/>
                                <w:sz w:val="18"/>
                                <w:szCs w:val="18"/>
                              </w:rPr>
                              <w:t>发包人对质量与安全应负的责任</w:t>
                            </w:r>
                          </w:p>
                        </w:txbxContent>
                      </wps:txbx>
                      <wps:bodyPr wrap="square" upright="1"/>
                    </wps:wsp>
                  </a:graphicData>
                </a:graphic>
              </wp:anchor>
            </w:drawing>
          </mc:Choice>
          <mc:Fallback>
            <w:pict>
              <v:shape id="文本框 163" o:spid="_x0000_s1026" o:spt="202" type="#_x0000_t202" style="position:absolute;left:0pt;margin-left:-9pt;margin-top:1.1pt;height:46.8pt;width:72pt;z-index:251822080;mso-width-relative:page;mso-height-relative:page;" filled="f" stroked="f" coordsize="21600,21600" o:gfxdata="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VtjQ0tUAAAAIAQAADwAAAAAAAAABACAA&#10;AAAiAAAAZHJzL2Rvd25yZXYueG1sUEsBAhQAFAAAAAgAh07iQHyilPeeAQAAEQMAAA4AAAAAAAAA&#10;AQAgAAAAJAEAAGRycy9lMm9Eb2MueG1sUEsFBgAAAAAGAAYAWQEAADQFAAAAAA==&#10;">
                <v:fill on="f" focussize="0,0"/>
                <v:stroke on="f"/>
                <v:imagedata o:title=""/>
                <o:lock v:ext="edit" aspectratio="f"/>
                <v:textbox>
                  <w:txbxContent>
                    <w:p>
                      <w:pPr>
                        <w:spacing w:line="240" w:lineRule="exact"/>
                        <w:jc w:val="left"/>
                        <w:rPr>
                          <w:rFonts w:ascii="楷体_GB2312" w:hAnsi="宋体" w:eastAsia="楷体_GB2312" w:cs="Times New Roman"/>
                          <w:b/>
                          <w:bCs/>
                          <w:sz w:val="18"/>
                          <w:szCs w:val="18"/>
                        </w:rPr>
                      </w:pPr>
                      <w:r>
                        <w:rPr>
                          <w:rFonts w:hint="eastAsia" w:ascii="楷体_GB2312" w:hAnsi="宋体" w:eastAsia="楷体_GB2312" w:cs="楷体_GB2312"/>
                          <w:b/>
                          <w:bCs/>
                          <w:sz w:val="18"/>
                          <w:szCs w:val="18"/>
                        </w:rPr>
                        <w:t>发包人对质量与安全应负的责任</w:t>
                      </w:r>
                    </w:p>
                  </w:txbxContent>
                </v:textbox>
              </v:shape>
            </w:pict>
          </mc:Fallback>
        </mc:AlternateContent>
      </w:r>
      <w:r>
        <w:rPr>
          <w:rFonts w:hint="eastAsia" w:ascii="仿宋" w:hAnsi="仿宋" w:eastAsia="仿宋" w:cs="仿宋"/>
          <w:kern w:val="0"/>
          <w:sz w:val="24"/>
          <w:szCs w:val="24"/>
        </w:rPr>
        <w:t>因发包人原因造成工程质量未达到合同约定标准的，由发包人承担由此增加的费用和延误工期的责任，增加的费用按本合同相关条款以及投标报价或预算的计价原则计算。</w:t>
      </w:r>
    </w:p>
    <w:p>
      <w:pPr>
        <w:autoSpaceDE w:val="0"/>
        <w:autoSpaceDN w:val="0"/>
        <w:adjustRightInd w:val="0"/>
        <w:spacing w:line="360" w:lineRule="auto"/>
        <w:jc w:val="left"/>
        <w:rPr>
          <w:rFonts w:ascii="仿宋" w:hAnsi="仿宋" w:eastAsia="仿宋" w:cs="仿宋"/>
          <w:sz w:val="24"/>
          <w:szCs w:val="24"/>
          <w:u w:val="dotted"/>
        </w:rPr>
      </w:pPr>
      <w:r>
        <w:rPr>
          <w:rFonts w:ascii="仿宋" w:hAnsi="仿宋" w:eastAsia="仿宋" w:cs="仿宋"/>
          <w:b/>
          <w:bCs/>
          <w:sz w:val="24"/>
          <w:szCs w:val="24"/>
        </w:rPr>
        <w:t xml:space="preserve">41.6 </w:t>
      </w:r>
      <w:r>
        <w:rPr>
          <w:rFonts w:ascii="仿宋" w:hAnsi="仿宋" w:eastAsia="仿宋" w:cs="仿宋"/>
          <w:b/>
          <w:bCs/>
          <w:sz w:val="24"/>
          <w:szCs w:val="24"/>
          <w:u w:val="dotted"/>
        </w:rPr>
        <w:t xml:space="preserve"> </w:t>
      </w:r>
      <w:r>
        <w:rPr>
          <w:rFonts w:ascii="仿宋" w:hAnsi="仿宋" w:eastAsia="仿宋" w:cs="仿宋"/>
          <w:sz w:val="24"/>
          <w:szCs w:val="24"/>
          <w:u w:val="dotted"/>
        </w:rPr>
        <w:t xml:space="preserve">                                                                               </w:t>
      </w:r>
    </w:p>
    <w:p>
      <w:pPr>
        <w:autoSpaceDE w:val="0"/>
        <w:autoSpaceDN w:val="0"/>
        <w:adjustRightInd w:val="0"/>
        <w:spacing w:line="360" w:lineRule="auto"/>
        <w:ind w:left="1346" w:leftChars="641"/>
        <w:jc w:val="left"/>
        <w:rPr>
          <w:rFonts w:ascii="仿宋" w:hAnsi="仿宋" w:eastAsia="仿宋" w:cs="Times New Roman"/>
          <w:kern w:val="0"/>
          <w:sz w:val="24"/>
          <w:szCs w:val="24"/>
        </w:rPr>
      </w:pPr>
      <w:r>
        <mc:AlternateContent>
          <mc:Choice Requires="wps">
            <w:drawing>
              <wp:anchor distT="0" distB="0" distL="114300" distR="114300" simplePos="0" relativeHeight="251823104" behindDoc="0" locked="0" layoutInCell="1" allowOverlap="1">
                <wp:simplePos x="0" y="0"/>
                <wp:positionH relativeFrom="column">
                  <wp:posOffset>-114300</wp:posOffset>
                </wp:positionH>
                <wp:positionV relativeFrom="paragraph">
                  <wp:posOffset>16510</wp:posOffset>
                </wp:positionV>
                <wp:extent cx="800100" cy="495300"/>
                <wp:effectExtent l="0" t="0" r="0" b="0"/>
                <wp:wrapNone/>
                <wp:docPr id="162" name="文本框 164"/>
                <wp:cNvGraphicFramePr/>
                <a:graphic xmlns:a="http://schemas.openxmlformats.org/drawingml/2006/main">
                  <a:graphicData uri="http://schemas.microsoft.com/office/word/2010/wordprocessingShape">
                    <wps:wsp>
                      <wps:cNvSpPr txBox="1"/>
                      <wps:spPr>
                        <a:xfrm>
                          <a:off x="0" y="0"/>
                          <a:ext cx="800100" cy="495300"/>
                        </a:xfrm>
                        <a:prstGeom prst="rect">
                          <a:avLst/>
                        </a:prstGeom>
                        <a:noFill/>
                        <a:ln>
                          <a:noFill/>
                        </a:ln>
                      </wps:spPr>
                      <wps:txbx>
                        <w:txbxContent>
                          <w:p>
                            <w:pPr>
                              <w:rPr>
                                <w:rFonts w:cs="Times New Roman"/>
                                <w:color w:val="FF0000"/>
                              </w:rPr>
                            </w:pPr>
                            <w:r>
                              <w:rPr>
                                <w:rFonts w:hint="eastAsia" w:ascii="楷体_GB2312" w:hAnsi="宋体" w:eastAsia="楷体_GB2312" w:cs="楷体_GB2312"/>
                                <w:b/>
                                <w:bCs/>
                                <w:sz w:val="18"/>
                                <w:szCs w:val="18"/>
                              </w:rPr>
                              <w:t>监理人的质量检查和检验</w:t>
                            </w:r>
                          </w:p>
                        </w:txbxContent>
                      </wps:txbx>
                      <wps:bodyPr wrap="square" upright="1"/>
                    </wps:wsp>
                  </a:graphicData>
                </a:graphic>
              </wp:anchor>
            </w:drawing>
          </mc:Choice>
          <mc:Fallback>
            <w:pict>
              <v:shape id="文本框 164" o:spid="_x0000_s1026" o:spt="202" type="#_x0000_t202" style="position:absolute;left:0pt;margin-left:-9pt;margin-top:1.3pt;height:39pt;width:63pt;z-index:251823104;mso-width-relative:page;mso-height-relative:page;" filled="f" stroked="f" coordsize="21600,21600" o:gfxdata="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OJGxBNQAAAAIAQAADwAAAAAAAAABACAAAAAi&#10;AAAAZHJzL2Rvd25yZXYueG1sUEsBAhQAFAAAAAgAh07iQFG5rB2cAQAAEQMAAA4AAAAAAAAAAQAg&#10;AAAAIwEAAGRycy9lMm9Eb2MueG1sUEsFBgAAAAAGAAYAWQEAADEFAAAAAA==&#10;">
                <v:fill on="f" focussize="0,0"/>
                <v:stroke on="f"/>
                <v:imagedata o:title=""/>
                <o:lock v:ext="edit" aspectratio="f"/>
                <v:textbox>
                  <w:txbxContent>
                    <w:p>
                      <w:pPr>
                        <w:rPr>
                          <w:rFonts w:cs="Times New Roman"/>
                          <w:color w:val="FF0000"/>
                        </w:rPr>
                      </w:pPr>
                      <w:r>
                        <w:rPr>
                          <w:rFonts w:hint="eastAsia" w:ascii="楷体_GB2312" w:hAnsi="宋体" w:eastAsia="楷体_GB2312" w:cs="楷体_GB2312"/>
                          <w:b/>
                          <w:bCs/>
                          <w:sz w:val="18"/>
                          <w:szCs w:val="18"/>
                        </w:rPr>
                        <w:t>监理人的质量检查和检验</w:t>
                      </w:r>
                    </w:p>
                  </w:txbxContent>
                </v:textbox>
              </v:shape>
            </w:pict>
          </mc:Fallback>
        </mc:AlternateContent>
      </w:r>
      <w:r>
        <w:rPr>
          <w:rFonts w:hint="eastAsia" w:ascii="仿宋" w:hAnsi="仿宋" w:eastAsia="仿宋" w:cs="仿宋"/>
          <w:kern w:val="0"/>
          <w:sz w:val="24"/>
          <w:szCs w:val="24"/>
        </w:rPr>
        <w:t>监理人按照法律规定和发包人授权对工程的所有部位及其施工工艺、材料和工程设备进行检查和检验。承包人应为监理人的检查和检验提供方便，包括监理人到施工现场，或制造、加工地点，或合同约定的其他地方进行察看和查阅施工原始记录。监理人为此进行的检查和检验，不免除或减轻承包人按照合同约定应当承担的责任。</w:t>
      </w:r>
    </w:p>
    <w:p>
      <w:pPr>
        <w:pStyle w:val="13"/>
        <w:adjustRightInd w:val="0"/>
        <w:snapToGrid w:val="0"/>
        <w:spacing w:line="360" w:lineRule="auto"/>
        <w:ind w:firstLine="0"/>
        <w:rPr>
          <w:rFonts w:ascii="仿宋" w:hAnsi="仿宋" w:eastAsia="仿宋" w:cs="仿宋"/>
          <w:b/>
          <w:bCs/>
          <w:sz w:val="24"/>
          <w:szCs w:val="24"/>
          <w:u w:val="single"/>
        </w:rPr>
      </w:pPr>
      <w:r>
        <w:rPr>
          <w:rFonts w:ascii="仿宋" w:hAnsi="仿宋" w:eastAsia="仿宋" w:cs="仿宋"/>
          <w:b/>
          <w:bCs/>
          <w:sz w:val="24"/>
          <w:szCs w:val="24"/>
          <w:u w:val="single"/>
        </w:rPr>
        <w:t xml:space="preserve">                                                                                                                </w:t>
      </w:r>
    </w:p>
    <w:p>
      <w:pPr>
        <w:pStyle w:val="13"/>
        <w:adjustRightInd w:val="0"/>
        <w:snapToGrid w:val="0"/>
        <w:spacing w:line="360" w:lineRule="auto"/>
        <w:ind w:firstLine="0"/>
        <w:outlineLvl w:val="2"/>
        <w:rPr>
          <w:rFonts w:ascii="仿宋" w:hAnsi="仿宋" w:eastAsia="仿宋"/>
          <w:b/>
          <w:bCs/>
          <w:sz w:val="24"/>
          <w:szCs w:val="24"/>
        </w:rPr>
      </w:pPr>
      <w:bookmarkStart w:id="96" w:name="_Toc10624865"/>
      <w:bookmarkStart w:id="97" w:name="_Toc469384025"/>
      <w:r>
        <w:rPr>
          <w:rFonts w:hint="eastAsia" w:ascii="仿宋" w:hAnsi="仿宋" w:eastAsia="仿宋" w:cs="仿宋"/>
          <w:b/>
          <w:bCs/>
          <w:sz w:val="24"/>
          <w:szCs w:val="24"/>
        </w:rPr>
        <w:t>★</w:t>
      </w:r>
      <w:r>
        <w:rPr>
          <w:rFonts w:ascii="仿宋" w:hAnsi="仿宋" w:eastAsia="仿宋" w:cs="仿宋"/>
          <w:b/>
          <w:bCs/>
          <w:sz w:val="24"/>
          <w:szCs w:val="24"/>
        </w:rPr>
        <w:t xml:space="preserve">42  </w:t>
      </w:r>
      <w:r>
        <w:rPr>
          <w:rFonts w:hint="eastAsia" w:ascii="仿宋" w:hAnsi="仿宋" w:eastAsia="仿宋" w:cs="仿宋"/>
          <w:b/>
          <w:bCs/>
          <w:sz w:val="24"/>
          <w:szCs w:val="24"/>
        </w:rPr>
        <w:t>质量标准</w:t>
      </w:r>
      <w:bookmarkEnd w:id="96"/>
      <w:bookmarkEnd w:id="97"/>
    </w:p>
    <w:p>
      <w:pPr>
        <w:adjustRightInd w:val="0"/>
        <w:snapToGrid w:val="0"/>
        <w:spacing w:line="360" w:lineRule="auto"/>
        <w:jc w:val="left"/>
        <w:rPr>
          <w:rFonts w:ascii="仿宋" w:hAnsi="仿宋" w:eastAsia="仿宋" w:cs="Times New Roman"/>
          <w:b/>
          <w:bCs/>
          <w:color w:val="000000"/>
          <w:sz w:val="24"/>
          <w:szCs w:val="24"/>
        </w:rPr>
      </w:pPr>
      <w:r>
        <w:rPr>
          <w:rFonts w:ascii="仿宋" w:hAnsi="仿宋" w:eastAsia="仿宋" w:cs="仿宋"/>
          <w:b/>
          <w:bCs/>
          <w:color w:val="000000"/>
          <w:sz w:val="24"/>
          <w:szCs w:val="24"/>
        </w:rPr>
        <w:t xml:space="preserve">42.1 </w:t>
      </w:r>
    </w:p>
    <w:p>
      <w:pPr>
        <w:adjustRightInd w:val="0"/>
        <w:snapToGrid w:val="0"/>
        <w:spacing w:line="360" w:lineRule="auto"/>
        <w:ind w:left="1619" w:leftChars="771"/>
        <w:jc w:val="left"/>
        <w:rPr>
          <w:rFonts w:ascii="仿宋" w:hAnsi="仿宋" w:eastAsia="仿宋" w:cs="Times New Roman"/>
          <w:color w:val="000000"/>
          <w:sz w:val="24"/>
          <w:szCs w:val="24"/>
        </w:rPr>
      </w:pPr>
      <w:r>
        <mc:AlternateContent>
          <mc:Choice Requires="wps">
            <w:drawing>
              <wp:anchor distT="0" distB="0" distL="114300" distR="114300" simplePos="0" relativeHeight="251824128" behindDoc="0" locked="0" layoutInCell="1" allowOverlap="1">
                <wp:simplePos x="0" y="0"/>
                <wp:positionH relativeFrom="column">
                  <wp:posOffset>-114300</wp:posOffset>
                </wp:positionH>
                <wp:positionV relativeFrom="paragraph">
                  <wp:posOffset>8255</wp:posOffset>
                </wp:positionV>
                <wp:extent cx="914400" cy="389890"/>
                <wp:effectExtent l="0" t="0" r="0" b="0"/>
                <wp:wrapNone/>
                <wp:docPr id="163" name="文本框 165"/>
                <wp:cNvGraphicFramePr/>
                <a:graphic xmlns:a="http://schemas.openxmlformats.org/drawingml/2006/main">
                  <a:graphicData uri="http://schemas.microsoft.com/office/word/2010/wordprocessingShape">
                    <wps:wsp>
                      <wps:cNvSpPr txBox="1"/>
                      <wps:spPr>
                        <a:xfrm>
                          <a:off x="0" y="0"/>
                          <a:ext cx="914400" cy="389890"/>
                        </a:xfrm>
                        <a:prstGeom prst="rect">
                          <a:avLst/>
                        </a:prstGeom>
                        <a:noFill/>
                        <a:ln>
                          <a:noFill/>
                        </a:ln>
                      </wps:spPr>
                      <wps:txbx>
                        <w:txbxContent>
                          <w:p>
                            <w:pPr>
                              <w:spacing w:line="240" w:lineRule="exact"/>
                              <w:jc w:val="lef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约定工程质量标准</w:t>
                            </w:r>
                          </w:p>
                        </w:txbxContent>
                      </wps:txbx>
                      <wps:bodyPr wrap="square" upright="1"/>
                    </wps:wsp>
                  </a:graphicData>
                </a:graphic>
              </wp:anchor>
            </w:drawing>
          </mc:Choice>
          <mc:Fallback>
            <w:pict>
              <v:shape id="文本框 165" o:spid="_x0000_s1026" o:spt="202" type="#_x0000_t202" style="position:absolute;left:0pt;margin-left:-9pt;margin-top:0.65pt;height:30.7pt;width:72pt;z-index:251824128;mso-width-relative:page;mso-height-relative:page;" filled="f" stroked="f" coordsize="21600,21600" o:gfxdata="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0IwP89UAAAAIAQAADwAAAAAAAAABACAA&#10;AAAiAAAAZHJzL2Rvd25yZXYueG1sUEsBAhQAFAAAAAgAh07iQILIb92eAQAAEQMAAA4AAAAAAAAA&#10;AQAgAAAAJAEAAGRycy9lMm9Eb2MueG1sUEsFBgAAAAAGAAYAWQEAADQFAAAAAA==&#10;">
                <v:fill on="f" focussize="0,0"/>
                <v:stroke on="f"/>
                <v:imagedata o:title=""/>
                <o:lock v:ext="edit" aspectratio="f"/>
                <v:textbox>
                  <w:txbxContent>
                    <w:p>
                      <w:pPr>
                        <w:spacing w:line="240" w:lineRule="exact"/>
                        <w:jc w:val="lef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约定工程质量标准</w:t>
                      </w:r>
                    </w:p>
                  </w:txbxContent>
                </v:textbox>
              </v:shape>
            </w:pict>
          </mc:Fallback>
        </mc:AlternateContent>
      </w:r>
      <w:r>
        <w:rPr>
          <w:rFonts w:hint="eastAsia" w:ascii="仿宋" w:hAnsi="仿宋" w:eastAsia="仿宋" w:cs="仿宋"/>
          <w:color w:val="000000"/>
          <w:sz w:val="24"/>
          <w:szCs w:val="24"/>
        </w:rPr>
        <w:t>合同双方当事人应在专用条款中约定工程质量标准，但不得低于国家或行业的强制性标准。工程质量应当达到专用条款约定的质量标准。</w:t>
      </w:r>
    </w:p>
    <w:p>
      <w:pPr>
        <w:adjustRightInd w:val="0"/>
        <w:snapToGrid w:val="0"/>
        <w:spacing w:line="360" w:lineRule="auto"/>
        <w:ind w:left="1619" w:leftChars="771"/>
        <w:jc w:val="left"/>
        <w:rPr>
          <w:rFonts w:ascii="仿宋" w:hAnsi="仿宋" w:eastAsia="仿宋" w:cs="Times New Roman"/>
          <w:color w:val="000000"/>
          <w:sz w:val="24"/>
          <w:szCs w:val="24"/>
        </w:rPr>
      </w:pPr>
      <w:r>
        <w:rPr>
          <w:rFonts w:hint="eastAsia" w:ascii="仿宋" w:hAnsi="仿宋" w:eastAsia="仿宋" w:cs="仿宋"/>
          <w:color w:val="000000"/>
          <w:sz w:val="24"/>
          <w:szCs w:val="24"/>
        </w:rPr>
        <w:t>工程质量验收，按照合同约定的标准执行；合同没有约定的，按照国家或行业的质量验收标准执行。</w:t>
      </w:r>
    </w:p>
    <w:p>
      <w:pPr>
        <w:adjustRightInd w:val="0"/>
        <w:snapToGrid w:val="0"/>
        <w:spacing w:line="360" w:lineRule="auto"/>
        <w:jc w:val="left"/>
        <w:rPr>
          <w:rFonts w:ascii="仿宋" w:hAnsi="仿宋" w:eastAsia="仿宋" w:cs="Times New Roman"/>
          <w:color w:val="000000"/>
          <w:sz w:val="24"/>
          <w:szCs w:val="24"/>
        </w:rPr>
      </w:pPr>
      <w:r>
        <mc:AlternateContent>
          <mc:Choice Requires="wps">
            <w:drawing>
              <wp:anchor distT="0" distB="0" distL="114300" distR="114300" simplePos="0" relativeHeight="251825152" behindDoc="0" locked="0" layoutInCell="1" allowOverlap="1">
                <wp:simplePos x="0" y="0"/>
                <wp:positionH relativeFrom="column">
                  <wp:posOffset>-114300</wp:posOffset>
                </wp:positionH>
                <wp:positionV relativeFrom="paragraph">
                  <wp:posOffset>256540</wp:posOffset>
                </wp:positionV>
                <wp:extent cx="977900" cy="471805"/>
                <wp:effectExtent l="0" t="0" r="0" b="0"/>
                <wp:wrapNone/>
                <wp:docPr id="164" name="文本框 166"/>
                <wp:cNvGraphicFramePr/>
                <a:graphic xmlns:a="http://schemas.openxmlformats.org/drawingml/2006/main">
                  <a:graphicData uri="http://schemas.microsoft.com/office/word/2010/wordprocessingShape">
                    <wps:wsp>
                      <wps:cNvSpPr txBox="1"/>
                      <wps:spPr>
                        <a:xfrm>
                          <a:off x="0" y="0"/>
                          <a:ext cx="977900" cy="471805"/>
                        </a:xfrm>
                        <a:prstGeom prst="rect">
                          <a:avLst/>
                        </a:prstGeom>
                        <a:noFill/>
                        <a:ln>
                          <a:noFill/>
                        </a:ln>
                      </wps:spPr>
                      <wps:txbx>
                        <w:txbxContent>
                          <w:p>
                            <w:pPr>
                              <w:spacing w:line="240" w:lineRule="exact"/>
                              <w:jc w:val="lef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承包人保证工程质量的职责</w:t>
                            </w:r>
                          </w:p>
                        </w:txbxContent>
                      </wps:txbx>
                      <wps:bodyPr wrap="square" upright="1"/>
                    </wps:wsp>
                  </a:graphicData>
                </a:graphic>
              </wp:anchor>
            </w:drawing>
          </mc:Choice>
          <mc:Fallback>
            <w:pict>
              <v:shape id="文本框 166" o:spid="_x0000_s1026" o:spt="202" type="#_x0000_t202" style="position:absolute;left:0pt;margin-left:-9pt;margin-top:20.2pt;height:37.15pt;width:77pt;z-index:251825152;mso-width-relative:page;mso-height-relative:page;" filled="f" stroked="f" coordsize="21600,21600" o:gfxdata="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Bn1YIv1wAAAAoBAAAPAAAAAAAAAAEA&#10;IAAAACIAAABkcnMvZG93bnJldi54bWxQSwECFAAUAAAACACHTuJAOi8/qJ4BAAARAwAADgAAAAAA&#10;AAABACAAAAAmAQAAZHJzL2Uyb0RvYy54bWxQSwUGAAAAAAYABgBZAQAANgUAAAAA&#10;">
                <v:fill on="f" focussize="0,0"/>
                <v:stroke on="f"/>
                <v:imagedata o:title=""/>
                <o:lock v:ext="edit" aspectratio="f"/>
                <v:textbox>
                  <w:txbxContent>
                    <w:p>
                      <w:pPr>
                        <w:spacing w:line="240" w:lineRule="exact"/>
                        <w:jc w:val="lef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承包人保证工程质量的职责</w:t>
                      </w:r>
                    </w:p>
                  </w:txbxContent>
                </v:textbox>
              </v:shape>
            </w:pict>
          </mc:Fallback>
        </mc:AlternateContent>
      </w:r>
      <w:r>
        <w:rPr>
          <w:rFonts w:ascii="仿宋" w:hAnsi="仿宋" w:eastAsia="仿宋" w:cs="仿宋"/>
          <w:b/>
          <w:bCs/>
          <w:color w:val="000000"/>
          <w:sz w:val="24"/>
          <w:szCs w:val="24"/>
        </w:rPr>
        <w:t>42.2</w:t>
      </w:r>
      <w:r>
        <w:rPr>
          <w:rFonts w:ascii="仿宋" w:hAnsi="仿宋" w:eastAsia="仿宋" w:cs="仿宋"/>
          <w:color w:val="000000"/>
          <w:sz w:val="24"/>
          <w:szCs w:val="24"/>
        </w:rPr>
        <w:t xml:space="preserve">  </w:t>
      </w:r>
      <w:r>
        <w:rPr>
          <w:rFonts w:ascii="仿宋" w:hAnsi="仿宋" w:eastAsia="仿宋" w:cs="仿宋"/>
          <w:color w:val="000000"/>
          <w:sz w:val="24"/>
          <w:szCs w:val="24"/>
          <w:u w:val="dotted"/>
        </w:rPr>
        <w:t xml:space="preserve">                                                                                                        </w:t>
      </w:r>
    </w:p>
    <w:p>
      <w:pPr>
        <w:adjustRightInd w:val="0"/>
        <w:snapToGrid w:val="0"/>
        <w:spacing w:line="360" w:lineRule="auto"/>
        <w:ind w:left="1620"/>
        <w:jc w:val="left"/>
        <w:rPr>
          <w:rFonts w:ascii="仿宋" w:hAnsi="仿宋" w:eastAsia="仿宋" w:cs="Times New Roman"/>
          <w:color w:val="000000"/>
          <w:sz w:val="24"/>
          <w:szCs w:val="24"/>
        </w:rPr>
      </w:pPr>
      <w:r>
        <w:rPr>
          <w:rFonts w:hint="eastAsia" w:ascii="仿宋" w:hAnsi="仿宋" w:eastAsia="仿宋" w:cs="仿宋"/>
          <w:color w:val="000000"/>
          <w:sz w:val="24"/>
          <w:szCs w:val="24"/>
        </w:rPr>
        <w:t>承包人对合同工程的质量向发包人负责，其职责包括但不限于下列内容：</w:t>
      </w:r>
    </w:p>
    <w:p>
      <w:pPr>
        <w:adjustRightInd w:val="0"/>
        <w:snapToGrid w:val="0"/>
        <w:spacing w:line="360" w:lineRule="auto"/>
        <w:ind w:left="1620"/>
        <w:jc w:val="left"/>
        <w:rPr>
          <w:rFonts w:ascii="仿宋" w:hAnsi="仿宋" w:eastAsia="仿宋" w:cs="Times New Roman"/>
          <w:color w:val="000000"/>
          <w:sz w:val="24"/>
          <w:szCs w:val="24"/>
        </w:rPr>
      </w:pPr>
      <w:r>
        <w:rPr>
          <w:rFonts w:ascii="仿宋" w:hAnsi="仿宋" w:eastAsia="仿宋" w:cs="仿宋"/>
          <w:color w:val="000000"/>
          <w:sz w:val="24"/>
          <w:szCs w:val="24"/>
        </w:rPr>
        <w:t xml:space="preserve">(1) </w:t>
      </w:r>
      <w:r>
        <w:rPr>
          <w:rFonts w:hint="eastAsia" w:ascii="仿宋" w:hAnsi="仿宋" w:eastAsia="仿宋" w:cs="仿宋"/>
          <w:color w:val="000000"/>
          <w:sz w:val="24"/>
          <w:szCs w:val="24"/>
        </w:rPr>
        <w:t>编制施工技术方案，确定施工技术措施；</w:t>
      </w:r>
    </w:p>
    <w:p>
      <w:pPr>
        <w:adjustRightInd w:val="0"/>
        <w:snapToGrid w:val="0"/>
        <w:spacing w:line="360" w:lineRule="auto"/>
        <w:ind w:left="1620"/>
        <w:jc w:val="left"/>
        <w:rPr>
          <w:rFonts w:ascii="仿宋" w:hAnsi="仿宋" w:eastAsia="仿宋" w:cs="Times New Roman"/>
          <w:color w:val="000000"/>
          <w:sz w:val="24"/>
          <w:szCs w:val="24"/>
        </w:rPr>
      </w:pPr>
      <w:r>
        <w:rPr>
          <w:rFonts w:ascii="仿宋" w:hAnsi="仿宋" w:eastAsia="仿宋" w:cs="仿宋"/>
          <w:color w:val="000000"/>
          <w:sz w:val="24"/>
          <w:szCs w:val="24"/>
        </w:rPr>
        <w:t xml:space="preserve">(2) </w:t>
      </w:r>
      <w:r>
        <w:rPr>
          <w:rFonts w:hint="eastAsia" w:ascii="仿宋" w:hAnsi="仿宋" w:eastAsia="仿宋" w:cs="仿宋"/>
          <w:color w:val="000000"/>
          <w:sz w:val="24"/>
          <w:szCs w:val="24"/>
        </w:rPr>
        <w:t>提供和组织足够的工程技术人员，检查和控制工程施工质量；</w:t>
      </w:r>
    </w:p>
    <w:p>
      <w:pPr>
        <w:adjustRightInd w:val="0"/>
        <w:snapToGrid w:val="0"/>
        <w:spacing w:line="360" w:lineRule="auto"/>
        <w:ind w:left="1621"/>
        <w:jc w:val="left"/>
        <w:rPr>
          <w:rFonts w:ascii="仿宋" w:hAnsi="仿宋" w:eastAsia="仿宋" w:cs="Times New Roman"/>
          <w:color w:val="000000"/>
          <w:sz w:val="24"/>
          <w:szCs w:val="24"/>
        </w:rPr>
      </w:pPr>
      <w:r>
        <w:rPr>
          <w:rFonts w:ascii="仿宋" w:hAnsi="仿宋" w:eastAsia="仿宋" w:cs="仿宋"/>
          <w:color w:val="000000"/>
          <w:sz w:val="24"/>
          <w:szCs w:val="24"/>
        </w:rPr>
        <w:t xml:space="preserve">(3) </w:t>
      </w:r>
      <w:r>
        <w:rPr>
          <w:rFonts w:hint="eastAsia" w:ascii="仿宋" w:hAnsi="仿宋" w:eastAsia="仿宋" w:cs="仿宋"/>
          <w:color w:val="000000"/>
          <w:sz w:val="24"/>
          <w:szCs w:val="24"/>
        </w:rPr>
        <w:t>控制施工所用的材料和工程设备，使其符合标准与规范、设计要求及合同约定的标准；</w:t>
      </w:r>
    </w:p>
    <w:p>
      <w:pPr>
        <w:tabs>
          <w:tab w:val="right" w:pos="9864"/>
        </w:tabs>
        <w:adjustRightInd w:val="0"/>
        <w:snapToGrid w:val="0"/>
        <w:spacing w:line="360" w:lineRule="auto"/>
        <w:ind w:firstLine="1620" w:firstLineChars="675"/>
        <w:jc w:val="left"/>
        <w:rPr>
          <w:rFonts w:ascii="仿宋" w:hAnsi="仿宋" w:eastAsia="仿宋" w:cs="Times New Roman"/>
          <w:color w:val="000000"/>
          <w:sz w:val="24"/>
          <w:szCs w:val="24"/>
        </w:rPr>
      </w:pPr>
      <w:r>
        <w:rPr>
          <w:rFonts w:ascii="仿宋" w:hAnsi="仿宋" w:eastAsia="仿宋" w:cs="仿宋"/>
          <w:color w:val="000000"/>
          <w:sz w:val="24"/>
          <w:szCs w:val="24"/>
        </w:rPr>
        <w:t xml:space="preserve">(4) </w:t>
      </w:r>
      <w:r>
        <w:rPr>
          <w:rFonts w:hint="eastAsia" w:ascii="仿宋" w:hAnsi="仿宋" w:eastAsia="仿宋" w:cs="仿宋"/>
          <w:color w:val="000000"/>
          <w:sz w:val="24"/>
          <w:szCs w:val="24"/>
        </w:rPr>
        <w:t>负责合同工程施工中出现质量问题或竣工验收不合格的返修工作；</w:t>
      </w:r>
    </w:p>
    <w:p>
      <w:pPr>
        <w:adjustRightInd w:val="0"/>
        <w:snapToGrid w:val="0"/>
        <w:spacing w:line="360" w:lineRule="auto"/>
        <w:ind w:left="1617"/>
        <w:jc w:val="left"/>
        <w:rPr>
          <w:rFonts w:ascii="仿宋" w:hAnsi="仿宋" w:eastAsia="仿宋" w:cs="Times New Roman"/>
          <w:color w:val="000000"/>
          <w:sz w:val="24"/>
          <w:szCs w:val="24"/>
        </w:rPr>
      </w:pPr>
      <w:r>
        <w:rPr>
          <w:rFonts w:ascii="仿宋" w:hAnsi="仿宋" w:eastAsia="仿宋" w:cs="仿宋"/>
          <w:color w:val="000000"/>
          <w:sz w:val="24"/>
          <w:szCs w:val="24"/>
        </w:rPr>
        <w:t xml:space="preserve">(5) </w:t>
      </w:r>
      <w:r>
        <w:rPr>
          <w:rFonts w:hint="eastAsia" w:ascii="仿宋" w:hAnsi="仿宋" w:eastAsia="仿宋" w:cs="仿宋"/>
          <w:color w:val="000000"/>
          <w:sz w:val="24"/>
          <w:szCs w:val="24"/>
        </w:rPr>
        <w:t>参加合同工程的所有验收工作，包括隐蔽验收、中间验收；参加竣工验收，组织分包人参加工程验收工作；</w:t>
      </w:r>
    </w:p>
    <w:p>
      <w:pPr>
        <w:adjustRightInd w:val="0"/>
        <w:snapToGrid w:val="0"/>
        <w:spacing w:line="360" w:lineRule="auto"/>
        <w:ind w:left="1620"/>
        <w:jc w:val="left"/>
        <w:rPr>
          <w:rFonts w:ascii="仿宋" w:hAnsi="仿宋" w:eastAsia="仿宋" w:cs="Times New Roman"/>
          <w:color w:val="000000"/>
          <w:sz w:val="24"/>
          <w:szCs w:val="24"/>
        </w:rPr>
      </w:pPr>
      <w:r>
        <w:rPr>
          <w:rFonts w:ascii="仿宋" w:hAnsi="仿宋" w:eastAsia="仿宋" w:cs="仿宋"/>
          <w:color w:val="000000"/>
          <w:sz w:val="24"/>
          <w:szCs w:val="24"/>
        </w:rPr>
        <w:t xml:space="preserve">(6) </w:t>
      </w:r>
      <w:r>
        <w:rPr>
          <w:rFonts w:hint="eastAsia" w:ascii="仿宋" w:hAnsi="仿宋" w:eastAsia="仿宋" w:cs="仿宋"/>
          <w:color w:val="000000"/>
          <w:sz w:val="24"/>
          <w:szCs w:val="24"/>
        </w:rPr>
        <w:t>承担质量保修期的工程保修责任；</w:t>
      </w:r>
    </w:p>
    <w:p>
      <w:pPr>
        <w:adjustRightInd w:val="0"/>
        <w:snapToGrid w:val="0"/>
        <w:spacing w:line="360" w:lineRule="auto"/>
        <w:ind w:left="1620"/>
        <w:jc w:val="left"/>
        <w:rPr>
          <w:rFonts w:ascii="仿宋" w:hAnsi="仿宋" w:eastAsia="仿宋" w:cs="Times New Roman"/>
          <w:color w:val="000000"/>
          <w:sz w:val="24"/>
          <w:szCs w:val="24"/>
        </w:rPr>
      </w:pPr>
      <w:r>
        <w:rPr>
          <w:rFonts w:ascii="仿宋" w:hAnsi="仿宋" w:eastAsia="仿宋" w:cs="仿宋"/>
          <w:color w:val="000000"/>
          <w:sz w:val="24"/>
          <w:szCs w:val="24"/>
        </w:rPr>
        <w:t xml:space="preserve">(7) </w:t>
      </w:r>
      <w:r>
        <w:rPr>
          <w:rFonts w:hint="eastAsia" w:ascii="仿宋" w:hAnsi="仿宋" w:eastAsia="仿宋" w:cs="仿宋"/>
          <w:color w:val="000000"/>
          <w:sz w:val="24"/>
          <w:szCs w:val="24"/>
        </w:rPr>
        <w:t>承担其他工程质量责任。</w:t>
      </w:r>
    </w:p>
    <w:p>
      <w:pPr>
        <w:adjustRightInd w:val="0"/>
        <w:snapToGrid w:val="0"/>
        <w:spacing w:line="360" w:lineRule="auto"/>
        <w:jc w:val="left"/>
        <w:rPr>
          <w:rFonts w:ascii="仿宋" w:hAnsi="仿宋" w:eastAsia="仿宋" w:cs="Times New Roman"/>
          <w:b/>
          <w:bCs/>
          <w:color w:val="000000"/>
          <w:sz w:val="24"/>
          <w:szCs w:val="24"/>
        </w:rPr>
      </w:pPr>
      <w:r>
        <mc:AlternateContent>
          <mc:Choice Requires="wps">
            <w:drawing>
              <wp:anchor distT="0" distB="0" distL="114300" distR="114300" simplePos="0" relativeHeight="251826176" behindDoc="0" locked="0" layoutInCell="1" allowOverlap="1">
                <wp:simplePos x="0" y="0"/>
                <wp:positionH relativeFrom="column">
                  <wp:posOffset>-114300</wp:posOffset>
                </wp:positionH>
                <wp:positionV relativeFrom="paragraph">
                  <wp:posOffset>291465</wp:posOffset>
                </wp:positionV>
                <wp:extent cx="1028700" cy="245745"/>
                <wp:effectExtent l="0" t="0" r="0" b="0"/>
                <wp:wrapNone/>
                <wp:docPr id="165" name="文本框 167"/>
                <wp:cNvGraphicFramePr/>
                <a:graphic xmlns:a="http://schemas.openxmlformats.org/drawingml/2006/main">
                  <a:graphicData uri="http://schemas.microsoft.com/office/word/2010/wordprocessingShape">
                    <wps:wsp>
                      <wps:cNvSpPr txBox="1"/>
                      <wps:spPr>
                        <a:xfrm>
                          <a:off x="0" y="0"/>
                          <a:ext cx="1028700" cy="245745"/>
                        </a:xfrm>
                        <a:prstGeom prst="rect">
                          <a:avLst/>
                        </a:prstGeom>
                        <a:noFill/>
                        <a:ln>
                          <a:noFill/>
                        </a:ln>
                      </wps:spPr>
                      <wps:txbx>
                        <w:txbxContent>
                          <w:p>
                            <w:pPr>
                              <w:spacing w:line="240" w:lineRule="exact"/>
                              <w:jc w:val="lef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质量保证体系</w:t>
                            </w:r>
                          </w:p>
                        </w:txbxContent>
                      </wps:txbx>
                      <wps:bodyPr wrap="square" upright="1"/>
                    </wps:wsp>
                  </a:graphicData>
                </a:graphic>
              </wp:anchor>
            </w:drawing>
          </mc:Choice>
          <mc:Fallback>
            <w:pict>
              <v:shape id="文本框 167" o:spid="_x0000_s1026" o:spt="202" type="#_x0000_t202" style="position:absolute;left:0pt;margin-left:-9pt;margin-top:22.95pt;height:19.35pt;width:81pt;z-index:251826176;mso-width-relative:page;mso-height-relative:page;" filled="f" stroked="f" coordsize="21600,21600" o:gfxdata="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gswKw9YAAAAJAQAADwAAAAAAAAABACAA&#10;AAAiAAAAZHJzL2Rvd25yZXYueG1sUEsBAhQAFAAAAAgAh07iQOO1ekidAQAAEgMAAA4AAAAAAAAA&#10;AQAgAAAAJQEAAGRycy9lMm9Eb2MueG1sUEsFBgAAAAAGAAYAWQEAADQFAAAAAA==&#10;">
                <v:fill on="f" focussize="0,0"/>
                <v:stroke on="f"/>
                <v:imagedata o:title=""/>
                <o:lock v:ext="edit" aspectratio="f"/>
                <v:textbox>
                  <w:txbxContent>
                    <w:p>
                      <w:pPr>
                        <w:spacing w:line="240" w:lineRule="exact"/>
                        <w:jc w:val="lef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质量保证体系</w:t>
                      </w:r>
                    </w:p>
                  </w:txbxContent>
                </v:textbox>
              </v:shape>
            </w:pict>
          </mc:Fallback>
        </mc:AlternateContent>
      </w:r>
      <w:r>
        <w:rPr>
          <w:rFonts w:ascii="仿宋" w:hAnsi="仿宋" w:eastAsia="仿宋" w:cs="仿宋"/>
          <w:b/>
          <w:bCs/>
          <w:color w:val="000000"/>
          <w:sz w:val="24"/>
          <w:szCs w:val="24"/>
        </w:rPr>
        <w:t xml:space="preserve">42.3 </w:t>
      </w:r>
      <w:r>
        <w:rPr>
          <w:rFonts w:ascii="仿宋" w:hAnsi="仿宋" w:eastAsia="仿宋" w:cs="仿宋"/>
          <w:b/>
          <w:bCs/>
          <w:color w:val="000000"/>
          <w:sz w:val="24"/>
          <w:szCs w:val="24"/>
          <w:u w:val="dotted"/>
        </w:rPr>
        <w:t xml:space="preserve">                                                                                                        </w:t>
      </w:r>
    </w:p>
    <w:p>
      <w:pPr>
        <w:pStyle w:val="33"/>
        <w:adjustRightInd w:val="0"/>
        <w:snapToGrid w:val="0"/>
        <w:ind w:left="1619" w:leftChars="771"/>
        <w:rPr>
          <w:rFonts w:ascii="仿宋" w:hAnsi="仿宋" w:eastAsia="仿宋"/>
          <w:color w:val="000000"/>
        </w:rPr>
      </w:pPr>
      <w:r>
        <w:rPr>
          <w:rFonts w:hint="eastAsia" w:ascii="仿宋" w:hAnsi="仿宋" w:eastAsia="仿宋" w:cs="仿宋"/>
          <w:color w:val="000000"/>
        </w:rPr>
        <w:t>承包人应建立健全完善的质量保证体系。</w:t>
      </w:r>
    </w:p>
    <w:p>
      <w:pPr>
        <w:autoSpaceDE w:val="0"/>
        <w:autoSpaceDN w:val="0"/>
        <w:adjustRightInd w:val="0"/>
        <w:spacing w:line="360" w:lineRule="auto"/>
        <w:ind w:left="1556" w:leftChars="741"/>
        <w:jc w:val="left"/>
        <w:rPr>
          <w:rFonts w:ascii="仿宋" w:hAnsi="仿宋" w:eastAsia="仿宋" w:cs="Times New Roman"/>
          <w:kern w:val="0"/>
          <w:sz w:val="24"/>
          <w:szCs w:val="24"/>
        </w:rPr>
      </w:pPr>
      <w:r>
        <w:rPr>
          <w:rFonts w:hint="eastAsia" w:ascii="仿宋" w:hAnsi="仿宋" w:eastAsia="仿宋" w:cs="仿宋"/>
          <w:kern w:val="0"/>
          <w:sz w:val="24"/>
          <w:szCs w:val="24"/>
        </w:rPr>
        <w:t>（</w:t>
      </w:r>
      <w:r>
        <w:rPr>
          <w:rFonts w:ascii="仿宋" w:hAnsi="仿宋" w:eastAsia="仿宋" w:cs="仿宋"/>
          <w:kern w:val="0"/>
          <w:sz w:val="24"/>
          <w:szCs w:val="24"/>
        </w:rPr>
        <w:t>1</w:t>
      </w:r>
      <w:r>
        <w:rPr>
          <w:rFonts w:hint="eastAsia" w:ascii="仿宋" w:hAnsi="仿宋" w:eastAsia="仿宋" w:cs="仿宋"/>
          <w:kern w:val="0"/>
          <w:sz w:val="24"/>
          <w:szCs w:val="24"/>
        </w:rPr>
        <w:t>）承包人应向发包人和监理人提交工程质量保证体系及措施文件，建立完善的质量检查制度，并提交相应的工程质量文件。对于发包人和监理人违反法律规定和合同约定的错误指示，承包人有权拒绝实施。</w:t>
      </w:r>
    </w:p>
    <w:p>
      <w:pPr>
        <w:pStyle w:val="33"/>
        <w:adjustRightInd w:val="0"/>
        <w:snapToGrid w:val="0"/>
        <w:ind w:left="1418" w:leftChars="675"/>
        <w:rPr>
          <w:rFonts w:ascii="仿宋" w:hAnsi="仿宋" w:eastAsia="仿宋"/>
          <w:kern w:val="0"/>
        </w:rPr>
      </w:pPr>
      <w:r>
        <w:rPr>
          <w:rFonts w:hint="eastAsia" w:ascii="仿宋" w:hAnsi="仿宋" w:eastAsia="仿宋" w:cs="仿宋"/>
          <w:kern w:val="0"/>
        </w:rPr>
        <w:t>（</w:t>
      </w:r>
      <w:r>
        <w:rPr>
          <w:rFonts w:ascii="仿宋" w:hAnsi="仿宋" w:eastAsia="仿宋" w:cs="仿宋"/>
          <w:kern w:val="0"/>
        </w:rPr>
        <w:t>2</w:t>
      </w:r>
      <w:r>
        <w:rPr>
          <w:rFonts w:hint="eastAsia" w:ascii="仿宋" w:hAnsi="仿宋" w:eastAsia="仿宋" w:cs="仿宋"/>
          <w:kern w:val="0"/>
        </w:rPr>
        <w:t>）承包人应建立健全完善的质量保证体系，对施工人员进行质量教育和技术培训，定期考核施工人员的劳动技能，严格执行施工规范和操作规程。在合同工程开工前，承包人应向发包人和监理人提交质量保证体系实施程序、施工质量检验制度和施工质量水平评定考核制度等文件、资料。建立完善的质量检查制度，并提交相应的工程质量文件。监理工程师有权要求承包人提交即使承包人遵守质量保证体系，也不能免除其按照合同约定应承担的任何责任和应履行的任何义务。</w:t>
      </w:r>
    </w:p>
    <w:p>
      <w:pPr>
        <w:adjustRightInd w:val="0"/>
        <w:snapToGrid w:val="0"/>
        <w:spacing w:line="360" w:lineRule="auto"/>
        <w:jc w:val="left"/>
        <w:rPr>
          <w:rFonts w:ascii="仿宋" w:hAnsi="仿宋" w:eastAsia="仿宋" w:cs="Times New Roman"/>
          <w:b/>
          <w:bCs/>
          <w:color w:val="000000"/>
          <w:sz w:val="24"/>
          <w:szCs w:val="24"/>
        </w:rPr>
      </w:pPr>
      <w:r>
        <mc:AlternateContent>
          <mc:Choice Requires="wps">
            <w:drawing>
              <wp:anchor distT="0" distB="0" distL="114300" distR="114300" simplePos="0" relativeHeight="251827200" behindDoc="0" locked="0" layoutInCell="1" allowOverlap="1">
                <wp:simplePos x="0" y="0"/>
                <wp:positionH relativeFrom="column">
                  <wp:posOffset>-114300</wp:posOffset>
                </wp:positionH>
                <wp:positionV relativeFrom="paragraph">
                  <wp:posOffset>276225</wp:posOffset>
                </wp:positionV>
                <wp:extent cx="967740" cy="449580"/>
                <wp:effectExtent l="0" t="0" r="0" b="0"/>
                <wp:wrapNone/>
                <wp:docPr id="166" name="文本框 168"/>
                <wp:cNvGraphicFramePr/>
                <a:graphic xmlns:a="http://schemas.openxmlformats.org/drawingml/2006/main">
                  <a:graphicData uri="http://schemas.microsoft.com/office/word/2010/wordprocessingShape">
                    <wps:wsp>
                      <wps:cNvSpPr txBox="1"/>
                      <wps:spPr>
                        <a:xfrm>
                          <a:off x="0" y="0"/>
                          <a:ext cx="967740" cy="449580"/>
                        </a:xfrm>
                        <a:prstGeom prst="rect">
                          <a:avLst/>
                        </a:prstGeom>
                        <a:noFill/>
                        <a:ln>
                          <a:noFill/>
                        </a:ln>
                      </wps:spPr>
                      <wps:txbx>
                        <w:txbxContent>
                          <w:p>
                            <w:pPr>
                              <w:spacing w:line="240" w:lineRule="exact"/>
                              <w:jc w:val="lef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工程质量有争议的处理</w:t>
                            </w:r>
                          </w:p>
                        </w:txbxContent>
                      </wps:txbx>
                      <wps:bodyPr wrap="square" upright="1"/>
                    </wps:wsp>
                  </a:graphicData>
                </a:graphic>
              </wp:anchor>
            </w:drawing>
          </mc:Choice>
          <mc:Fallback>
            <w:pict>
              <v:shape id="文本框 168" o:spid="_x0000_s1026" o:spt="202" type="#_x0000_t202" style="position:absolute;left:0pt;margin-left:-9pt;margin-top:21.75pt;height:35.4pt;width:76.2pt;z-index:251827200;mso-width-relative:page;mso-height-relative:page;" filled="f" stroked="f" coordsize="21600,21600" o:gfxdata="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MGJKsvYAAAACgEAAA8AAAAAAAAA&#10;AQAgAAAAIgAAAGRycy9kb3ducmV2LnhtbFBLAQIUABQAAAAIAIdO4kCvatt3nwEAABEDAAAOAAAA&#10;AAAAAAEAIAAAACcBAABkcnMvZTJvRG9jLnhtbFBLBQYAAAAABgAGAFkBAAA4BQAAAAA=&#10;">
                <v:fill on="f" focussize="0,0"/>
                <v:stroke on="f"/>
                <v:imagedata o:title=""/>
                <o:lock v:ext="edit" aspectratio="f"/>
                <v:textbox>
                  <w:txbxContent>
                    <w:p>
                      <w:pPr>
                        <w:spacing w:line="240" w:lineRule="exact"/>
                        <w:jc w:val="lef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工程质量有争议的处理</w:t>
                      </w:r>
                    </w:p>
                  </w:txbxContent>
                </v:textbox>
              </v:shape>
            </w:pict>
          </mc:Fallback>
        </mc:AlternateContent>
      </w:r>
      <w:r>
        <w:rPr>
          <w:rFonts w:ascii="仿宋" w:hAnsi="仿宋" w:eastAsia="仿宋" w:cs="仿宋"/>
          <w:b/>
          <w:bCs/>
          <w:color w:val="000000"/>
          <w:sz w:val="24"/>
          <w:szCs w:val="24"/>
        </w:rPr>
        <w:t xml:space="preserve">42.4 </w:t>
      </w:r>
      <w:r>
        <w:rPr>
          <w:rFonts w:ascii="仿宋" w:hAnsi="仿宋" w:eastAsia="仿宋" w:cs="仿宋"/>
          <w:b/>
          <w:bCs/>
          <w:color w:val="000000"/>
          <w:sz w:val="24"/>
          <w:szCs w:val="24"/>
          <w:u w:val="dotted"/>
        </w:rPr>
        <w:t xml:space="preserve">                                                                                                        </w:t>
      </w:r>
    </w:p>
    <w:p>
      <w:pPr>
        <w:adjustRightInd w:val="0"/>
        <w:snapToGrid w:val="0"/>
        <w:spacing w:line="360" w:lineRule="auto"/>
        <w:ind w:left="1619" w:leftChars="771"/>
        <w:jc w:val="left"/>
        <w:rPr>
          <w:rFonts w:ascii="仿宋" w:hAnsi="仿宋" w:eastAsia="仿宋" w:cs="Times New Roman"/>
          <w:sz w:val="24"/>
          <w:szCs w:val="24"/>
        </w:rPr>
      </w:pPr>
      <w:r>
        <w:rPr>
          <w:rFonts w:hint="eastAsia" w:ascii="仿宋" w:hAnsi="仿宋" w:eastAsia="仿宋" w:cs="仿宋"/>
          <w:sz w:val="24"/>
          <w:szCs w:val="24"/>
        </w:rPr>
        <w:t>合同双方当事人对工程质量有争议的，按照第</w:t>
      </w:r>
      <w:r>
        <w:rPr>
          <w:rFonts w:ascii="仿宋" w:hAnsi="仿宋" w:eastAsia="仿宋" w:cs="仿宋"/>
          <w:sz w:val="24"/>
          <w:szCs w:val="24"/>
        </w:rPr>
        <w:t>86.4</w:t>
      </w:r>
      <w:r>
        <w:rPr>
          <w:rFonts w:hint="eastAsia" w:ascii="仿宋" w:hAnsi="仿宋" w:eastAsia="仿宋" w:cs="仿宋"/>
          <w:sz w:val="24"/>
          <w:szCs w:val="24"/>
        </w:rPr>
        <w:t>款规定调解或认定，所需的费用及由此造成的损失，由责任方承担。双方均有责任的，由双方根据其责任划分分别承担。</w:t>
      </w:r>
    </w:p>
    <w:p>
      <w:pPr>
        <w:adjustRightInd w:val="0"/>
        <w:snapToGrid w:val="0"/>
        <w:spacing w:line="360" w:lineRule="auto"/>
        <w:ind w:left="1619" w:leftChars="771"/>
        <w:jc w:val="left"/>
        <w:rPr>
          <w:rFonts w:ascii="仿宋" w:hAnsi="仿宋" w:eastAsia="仿宋" w:cs="Times New Roman"/>
          <w:sz w:val="24"/>
          <w:szCs w:val="24"/>
        </w:rPr>
      </w:pPr>
    </w:p>
    <w:p>
      <w:pPr>
        <w:tabs>
          <w:tab w:val="left" w:pos="1620"/>
        </w:tabs>
        <w:adjustRightInd w:val="0"/>
        <w:snapToGrid w:val="0"/>
        <w:spacing w:line="360" w:lineRule="auto"/>
        <w:rPr>
          <w:rFonts w:ascii="仿宋" w:hAnsi="仿宋" w:eastAsia="仿宋" w:cs="仿宋"/>
          <w:b/>
          <w:bCs/>
          <w:color w:val="000000"/>
          <w:sz w:val="24"/>
          <w:szCs w:val="24"/>
          <w:u w:val="single"/>
        </w:rPr>
      </w:pPr>
      <w:r>
        <w:rPr>
          <w:rFonts w:ascii="仿宋" w:hAnsi="仿宋" w:eastAsia="仿宋" w:cs="仿宋"/>
          <w:b/>
          <w:bCs/>
          <w:color w:val="000000"/>
          <w:sz w:val="24"/>
          <w:szCs w:val="24"/>
          <w:u w:val="single"/>
        </w:rPr>
        <w:t xml:space="preserve">                                                                                                </w:t>
      </w:r>
    </w:p>
    <w:p>
      <w:pPr>
        <w:pStyle w:val="5"/>
        <w:numPr>
          <w:ilvl w:val="0"/>
          <w:numId w:val="0"/>
        </w:numPr>
        <w:tabs>
          <w:tab w:val="left" w:pos="420"/>
          <w:tab w:val="clear" w:pos="360"/>
        </w:tabs>
        <w:rPr>
          <w:rFonts w:ascii="仿宋" w:hAnsi="仿宋" w:eastAsia="仿宋"/>
          <w:color w:val="000000"/>
          <w:sz w:val="24"/>
          <w:szCs w:val="24"/>
        </w:rPr>
      </w:pPr>
      <w:bookmarkStart w:id="98" w:name="_Toc10624866"/>
      <w:bookmarkStart w:id="99" w:name="_Toc469384026"/>
      <w:r>
        <w:rPr>
          <w:rFonts w:hint="eastAsia" w:ascii="仿宋" w:hAnsi="仿宋" w:eastAsia="仿宋" w:cs="仿宋"/>
          <w:sz w:val="24"/>
          <w:szCs w:val="24"/>
        </w:rPr>
        <w:t>★</w:t>
      </w:r>
      <w:r>
        <w:rPr>
          <w:rFonts w:ascii="仿宋" w:hAnsi="仿宋" w:eastAsia="仿宋" w:cs="仿宋"/>
          <w:color w:val="000000"/>
          <w:sz w:val="24"/>
          <w:szCs w:val="24"/>
        </w:rPr>
        <w:t xml:space="preserve">43  </w:t>
      </w:r>
      <w:r>
        <w:rPr>
          <w:rFonts w:hint="eastAsia" w:ascii="仿宋" w:hAnsi="仿宋" w:eastAsia="仿宋" w:cs="仿宋"/>
          <w:color w:val="000000"/>
          <w:sz w:val="24"/>
          <w:szCs w:val="24"/>
        </w:rPr>
        <w:t>工程质量创优</w:t>
      </w:r>
      <w:bookmarkEnd w:id="98"/>
      <w:bookmarkEnd w:id="99"/>
    </w:p>
    <w:p>
      <w:pPr>
        <w:spacing w:line="360" w:lineRule="auto"/>
        <w:rPr>
          <w:rFonts w:ascii="仿宋" w:hAnsi="仿宋" w:eastAsia="仿宋" w:cs="Times New Roman"/>
          <w:b/>
          <w:bCs/>
          <w:caps/>
          <w:color w:val="000000"/>
          <w:sz w:val="24"/>
          <w:szCs w:val="24"/>
        </w:rPr>
      </w:pPr>
      <w:r>
        <w:rPr>
          <w:rFonts w:ascii="仿宋" w:hAnsi="仿宋" w:eastAsia="仿宋" w:cs="仿宋"/>
          <w:b/>
          <w:bCs/>
          <w:caps/>
          <w:color w:val="000000"/>
          <w:sz w:val="24"/>
          <w:szCs w:val="24"/>
        </w:rPr>
        <w:t>43.1</w:t>
      </w:r>
    </w:p>
    <w:p>
      <w:pPr>
        <w:spacing w:line="360" w:lineRule="auto"/>
        <w:ind w:left="1619" w:leftChars="771"/>
        <w:rPr>
          <w:rFonts w:ascii="仿宋" w:hAnsi="仿宋" w:eastAsia="仿宋" w:cs="Times New Roman"/>
          <w:caps/>
          <w:color w:val="000000"/>
          <w:sz w:val="24"/>
          <w:szCs w:val="24"/>
        </w:rPr>
      </w:pPr>
      <w:r>
        <mc:AlternateContent>
          <mc:Choice Requires="wps">
            <w:drawing>
              <wp:anchor distT="0" distB="0" distL="114300" distR="114300" simplePos="0" relativeHeight="251828224" behindDoc="0" locked="0" layoutInCell="1" allowOverlap="1">
                <wp:simplePos x="0" y="0"/>
                <wp:positionH relativeFrom="column">
                  <wp:posOffset>-114300</wp:posOffset>
                </wp:positionH>
                <wp:positionV relativeFrom="paragraph">
                  <wp:posOffset>38100</wp:posOffset>
                </wp:positionV>
                <wp:extent cx="914400" cy="495300"/>
                <wp:effectExtent l="0" t="0" r="0" b="0"/>
                <wp:wrapNone/>
                <wp:docPr id="167" name="文本框 169"/>
                <wp:cNvGraphicFramePr/>
                <a:graphic xmlns:a="http://schemas.openxmlformats.org/drawingml/2006/main">
                  <a:graphicData uri="http://schemas.microsoft.com/office/word/2010/wordprocessingShape">
                    <wps:wsp>
                      <wps:cNvSpPr txBox="1"/>
                      <wps:spPr>
                        <a:xfrm>
                          <a:off x="0" y="0"/>
                          <a:ext cx="914400" cy="495300"/>
                        </a:xfrm>
                        <a:prstGeom prst="rect">
                          <a:avLst/>
                        </a:prstGeom>
                        <a:noFill/>
                        <a:ln>
                          <a:noFill/>
                        </a:ln>
                      </wps:spPr>
                      <wps:txbx>
                        <w:txbxContent>
                          <w:p>
                            <w:pPr>
                              <w:spacing w:line="240" w:lineRule="exact"/>
                              <w:jc w:val="lef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发包人鼓励质量创优</w:t>
                            </w:r>
                          </w:p>
                        </w:txbxContent>
                      </wps:txbx>
                      <wps:bodyPr wrap="square" upright="1"/>
                    </wps:wsp>
                  </a:graphicData>
                </a:graphic>
              </wp:anchor>
            </w:drawing>
          </mc:Choice>
          <mc:Fallback>
            <w:pict>
              <v:shape id="文本框 169" o:spid="_x0000_s1026" o:spt="202" type="#_x0000_t202" style="position:absolute;left:0pt;margin-left:-9pt;margin-top:3pt;height:39pt;width:72pt;z-index:251828224;mso-width-relative:page;mso-height-relative:page;" filled="f" stroked="f" coordsize="21600,21600" o:gfxdata="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DfhA++1QAAAAgBAAAPAAAAAAAAAAEAIAAA&#10;ACIAAABkcnMvZG93bnJldi54bWxQSwECFAAUAAAACACHTuJA4AqWaJ0BAAARAwAADgAAAAAAAAAB&#10;ACAAAAAkAQAAZHJzL2Uyb0RvYy54bWxQSwUGAAAAAAYABgBZAQAAMwUAAAAA&#10;">
                <v:fill on="f" focussize="0,0"/>
                <v:stroke on="f"/>
                <v:imagedata o:title=""/>
                <o:lock v:ext="edit" aspectratio="f"/>
                <v:textbox>
                  <w:txbxContent>
                    <w:p>
                      <w:pPr>
                        <w:spacing w:line="240" w:lineRule="exact"/>
                        <w:jc w:val="lef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发包人鼓励质量创优</w:t>
                      </w:r>
                    </w:p>
                  </w:txbxContent>
                </v:textbox>
              </v:shape>
            </w:pict>
          </mc:Fallback>
        </mc:AlternateContent>
      </w:r>
      <w:r>
        <w:rPr>
          <w:rFonts w:hint="eastAsia" w:ascii="仿宋" w:hAnsi="仿宋" w:eastAsia="仿宋" w:cs="仿宋"/>
          <w:caps/>
          <w:color w:val="000000"/>
          <w:sz w:val="24"/>
          <w:szCs w:val="24"/>
        </w:rPr>
        <w:t>发包人应配合承包人加强合同工程质量与施工安全管理，鼓励承包人实施合同工程质量创优。对于合同工程质量标准高于国家规定或合同约定的质量验收合格标准的，应按照第</w:t>
      </w:r>
      <w:r>
        <w:rPr>
          <w:rFonts w:ascii="仿宋" w:hAnsi="仿宋" w:eastAsia="仿宋" w:cs="仿宋"/>
          <w:caps/>
          <w:color w:val="000000"/>
          <w:sz w:val="24"/>
          <w:szCs w:val="24"/>
        </w:rPr>
        <w:t>67</w:t>
      </w:r>
      <w:r>
        <w:rPr>
          <w:rFonts w:hint="eastAsia" w:ascii="仿宋" w:hAnsi="仿宋" w:eastAsia="仿宋" w:cs="仿宋"/>
          <w:caps/>
          <w:color w:val="000000"/>
          <w:sz w:val="24"/>
          <w:szCs w:val="24"/>
        </w:rPr>
        <w:t>条规定向承包人支付工程优质费。</w:t>
      </w:r>
    </w:p>
    <w:p>
      <w:pPr>
        <w:spacing w:line="360" w:lineRule="auto"/>
        <w:rPr>
          <w:rFonts w:ascii="仿宋" w:hAnsi="仿宋" w:eastAsia="仿宋" w:cs="Times New Roman"/>
          <w:b/>
          <w:bCs/>
          <w:caps/>
          <w:color w:val="000000"/>
          <w:sz w:val="24"/>
          <w:szCs w:val="24"/>
        </w:rPr>
      </w:pPr>
      <w:r>
        <w:rPr>
          <w:rFonts w:ascii="仿宋" w:hAnsi="仿宋" w:eastAsia="仿宋" w:cs="仿宋"/>
          <w:b/>
          <w:bCs/>
          <w:color w:val="000000"/>
          <w:sz w:val="24"/>
          <w:szCs w:val="24"/>
        </w:rPr>
        <w:t xml:space="preserve">43.2 </w:t>
      </w:r>
      <w:r>
        <w:rPr>
          <w:rFonts w:ascii="仿宋" w:hAnsi="仿宋" w:eastAsia="仿宋" w:cs="仿宋"/>
          <w:b/>
          <w:bCs/>
          <w:color w:val="000000"/>
          <w:sz w:val="24"/>
          <w:szCs w:val="24"/>
          <w:u w:val="dotted"/>
        </w:rPr>
        <w:t xml:space="preserve">                                                                              </w:t>
      </w:r>
    </w:p>
    <w:p>
      <w:pPr>
        <w:spacing w:line="360" w:lineRule="auto"/>
        <w:ind w:left="1619" w:leftChars="771"/>
        <w:rPr>
          <w:rFonts w:ascii="仿宋" w:hAnsi="仿宋" w:eastAsia="仿宋" w:cs="Times New Roman"/>
          <w:caps/>
          <w:color w:val="000000"/>
          <w:sz w:val="24"/>
          <w:szCs w:val="24"/>
        </w:rPr>
      </w:pPr>
      <w:r>
        <mc:AlternateContent>
          <mc:Choice Requires="wps">
            <w:drawing>
              <wp:anchor distT="0" distB="0" distL="114300" distR="114300" simplePos="0" relativeHeight="251829248" behindDoc="0" locked="0" layoutInCell="1" allowOverlap="1">
                <wp:simplePos x="0" y="0"/>
                <wp:positionH relativeFrom="column">
                  <wp:posOffset>-114300</wp:posOffset>
                </wp:positionH>
                <wp:positionV relativeFrom="paragraph">
                  <wp:posOffset>170815</wp:posOffset>
                </wp:positionV>
                <wp:extent cx="914400" cy="495300"/>
                <wp:effectExtent l="0" t="0" r="0" b="0"/>
                <wp:wrapNone/>
                <wp:docPr id="168" name="文本框 170"/>
                <wp:cNvGraphicFramePr/>
                <a:graphic xmlns:a="http://schemas.openxmlformats.org/drawingml/2006/main">
                  <a:graphicData uri="http://schemas.microsoft.com/office/word/2010/wordprocessingShape">
                    <wps:wsp>
                      <wps:cNvSpPr txBox="1"/>
                      <wps:spPr>
                        <a:xfrm>
                          <a:off x="0" y="0"/>
                          <a:ext cx="914400" cy="495300"/>
                        </a:xfrm>
                        <a:prstGeom prst="rect">
                          <a:avLst/>
                        </a:prstGeom>
                        <a:noFill/>
                        <a:ln>
                          <a:noFill/>
                        </a:ln>
                      </wps:spPr>
                      <wps:txbx>
                        <w:txbxContent>
                          <w:p>
                            <w:pPr>
                              <w:spacing w:line="240" w:lineRule="exact"/>
                              <w:jc w:val="lef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承包人争取质量创优</w:t>
                            </w:r>
                          </w:p>
                        </w:txbxContent>
                      </wps:txbx>
                      <wps:bodyPr wrap="square" upright="1"/>
                    </wps:wsp>
                  </a:graphicData>
                </a:graphic>
              </wp:anchor>
            </w:drawing>
          </mc:Choice>
          <mc:Fallback>
            <w:pict>
              <v:shape id="文本框 170" o:spid="_x0000_s1026" o:spt="202" type="#_x0000_t202" style="position:absolute;left:0pt;margin-left:-9pt;margin-top:13.45pt;height:39pt;width:72pt;z-index:251829248;mso-width-relative:page;mso-height-relative:page;" filled="f" stroked="f" coordsize="21600,21600" o:gfxdata="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wHDXzdcAAAAKAQAADwAAAAAAAAABACAA&#10;AAAiAAAAZHJzL2Rvd25yZXYueG1sUEsBAhQAFAAAAAgAh07iQBWIi0WcAQAAEQMAAA4AAAAAAAAA&#10;AQAgAAAAJgEAAGRycy9lMm9Eb2MueG1sUEsFBgAAAAAGAAYAWQEAADQFAAAAAA==&#10;">
                <v:fill on="f" focussize="0,0"/>
                <v:stroke on="f"/>
                <v:imagedata o:title=""/>
                <o:lock v:ext="edit" aspectratio="f"/>
                <v:textbox>
                  <w:txbxContent>
                    <w:p>
                      <w:pPr>
                        <w:spacing w:line="240" w:lineRule="exact"/>
                        <w:jc w:val="lef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承包人争取质量创优</w:t>
                      </w:r>
                    </w:p>
                  </w:txbxContent>
                </v:textbox>
              </v:shape>
            </w:pict>
          </mc:Fallback>
        </mc:AlternateContent>
      </w:r>
      <w:r>
        <w:rPr>
          <w:rFonts w:hint="eastAsia" w:ascii="仿宋" w:hAnsi="仿宋" w:eastAsia="仿宋" w:cs="仿宋"/>
          <w:caps/>
          <w:color w:val="000000"/>
          <w:sz w:val="24"/>
          <w:szCs w:val="24"/>
        </w:rPr>
        <w:t>承包人应采取有效措施确保合同工程质量与施工安全，在保证工程质量、施工安全达到国家或行业的强制性标准的前提下，提高工程质量与施工安全管理水平，争取合同工程质量创优。</w:t>
      </w:r>
    </w:p>
    <w:p>
      <w:pPr>
        <w:tabs>
          <w:tab w:val="left" w:pos="1620"/>
        </w:tabs>
        <w:spacing w:line="360" w:lineRule="auto"/>
        <w:rPr>
          <w:rFonts w:ascii="仿宋" w:hAnsi="仿宋" w:eastAsia="仿宋" w:cs="Times New Roman"/>
          <w:b/>
          <w:bCs/>
          <w:color w:val="000000"/>
          <w:sz w:val="24"/>
          <w:szCs w:val="24"/>
          <w:u w:val="single"/>
        </w:rPr>
      </w:pPr>
      <w:r>
        <w:rPr>
          <w:rFonts w:ascii="仿宋" w:hAnsi="仿宋" w:eastAsia="仿宋" w:cs="仿宋"/>
          <w:b/>
          <w:bCs/>
          <w:caps/>
          <w:color w:val="000000"/>
          <w:sz w:val="24"/>
          <w:szCs w:val="24"/>
          <w:u w:val="single"/>
        </w:rPr>
        <w:t xml:space="preserve">                                                                                             </w:t>
      </w:r>
    </w:p>
    <w:p>
      <w:pPr>
        <w:pStyle w:val="23"/>
        <w:tabs>
          <w:tab w:val="left" w:pos="540"/>
        </w:tabs>
        <w:adjustRightInd w:val="0"/>
        <w:snapToGrid w:val="0"/>
        <w:spacing w:before="240" w:beforeLines="100" w:line="360" w:lineRule="auto"/>
        <w:outlineLvl w:val="2"/>
        <w:rPr>
          <w:rFonts w:ascii="仿宋" w:hAnsi="仿宋" w:eastAsia="仿宋" w:cs="Times New Roman"/>
          <w:b/>
          <w:bCs/>
          <w:color w:val="000000"/>
          <w:sz w:val="24"/>
          <w:szCs w:val="24"/>
        </w:rPr>
      </w:pPr>
      <w:bookmarkStart w:id="100" w:name="_Toc10624867"/>
      <w:bookmarkStart w:id="101" w:name="_Toc469384027"/>
      <w:r>
        <w:rPr>
          <w:rFonts w:ascii="仿宋" w:hAnsi="仿宋" w:eastAsia="仿宋" w:cs="仿宋"/>
          <w:b/>
          <w:bCs/>
          <w:color w:val="000000"/>
          <w:sz w:val="24"/>
          <w:szCs w:val="24"/>
        </w:rPr>
        <w:t xml:space="preserve">44  </w:t>
      </w:r>
      <w:r>
        <w:rPr>
          <w:rFonts w:hint="eastAsia" w:ascii="仿宋" w:hAnsi="仿宋" w:eastAsia="仿宋" w:cs="仿宋"/>
          <w:b/>
          <w:bCs/>
          <w:color w:val="000000"/>
          <w:sz w:val="24"/>
          <w:szCs w:val="24"/>
        </w:rPr>
        <w:t>工程的照管</w:t>
      </w:r>
      <w:bookmarkEnd w:id="100"/>
      <w:bookmarkEnd w:id="101"/>
    </w:p>
    <w:p>
      <w:pPr>
        <w:adjustRightInd w:val="0"/>
        <w:snapToGrid w:val="0"/>
        <w:spacing w:line="360" w:lineRule="auto"/>
        <w:rPr>
          <w:rFonts w:ascii="仿宋" w:hAnsi="仿宋" w:eastAsia="仿宋" w:cs="Times New Roman"/>
          <w:b/>
          <w:bCs/>
          <w:color w:val="000000"/>
          <w:sz w:val="24"/>
          <w:szCs w:val="24"/>
        </w:rPr>
      </w:pPr>
      <w:r>
        <mc:AlternateContent>
          <mc:Choice Requires="wps">
            <w:drawing>
              <wp:anchor distT="0" distB="0" distL="114300" distR="114300" simplePos="0" relativeHeight="251830272" behindDoc="0" locked="0" layoutInCell="1" allowOverlap="1">
                <wp:simplePos x="0" y="0"/>
                <wp:positionH relativeFrom="column">
                  <wp:posOffset>-114300</wp:posOffset>
                </wp:positionH>
                <wp:positionV relativeFrom="paragraph">
                  <wp:posOffset>264160</wp:posOffset>
                </wp:positionV>
                <wp:extent cx="800100" cy="256540"/>
                <wp:effectExtent l="0" t="0" r="0" b="0"/>
                <wp:wrapNone/>
                <wp:docPr id="169" name="文本框 171"/>
                <wp:cNvGraphicFramePr/>
                <a:graphic xmlns:a="http://schemas.openxmlformats.org/drawingml/2006/main">
                  <a:graphicData uri="http://schemas.microsoft.com/office/word/2010/wordprocessingShape">
                    <wps:wsp>
                      <wps:cNvSpPr txBox="1"/>
                      <wps:spPr>
                        <a:xfrm>
                          <a:off x="0" y="0"/>
                          <a:ext cx="800100" cy="256540"/>
                        </a:xfrm>
                        <a:prstGeom prst="rect">
                          <a:avLst/>
                        </a:prstGeom>
                        <a:noFill/>
                        <a:ln>
                          <a:noFill/>
                        </a:ln>
                      </wps:spPr>
                      <wps:txbx>
                        <w:txbxContent>
                          <w:p>
                            <w:pPr>
                              <w:spacing w:line="240" w:lineRule="exact"/>
                              <w:jc w:val="lef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工程照管</w:t>
                            </w:r>
                          </w:p>
                        </w:txbxContent>
                      </wps:txbx>
                      <wps:bodyPr wrap="square" upright="1"/>
                    </wps:wsp>
                  </a:graphicData>
                </a:graphic>
              </wp:anchor>
            </w:drawing>
          </mc:Choice>
          <mc:Fallback>
            <w:pict>
              <v:shape id="文本框 171" o:spid="_x0000_s1026" o:spt="202" type="#_x0000_t202" style="position:absolute;left:0pt;margin-left:-9pt;margin-top:20.8pt;height:20.2pt;width:63pt;z-index:251830272;mso-width-relative:page;mso-height-relative:page;" filled="f" stroked="f" coordsize="21600,21600" o:gfxdata="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Dx4KDE1QAAAAkBAAAPAAAAAAAAAAEAIAAA&#10;ACIAAABkcnMvZG93bnJldi54bWxQSwECFAAUAAAACACHTuJAfayjh50BAAARAwAADgAAAAAAAAAB&#10;ACAAAAAkAQAAZHJzL2Uyb0RvYy54bWxQSwUGAAAAAAYABgBZAQAAMwUAAAAA&#10;">
                <v:fill on="f" focussize="0,0"/>
                <v:stroke on="f"/>
                <v:imagedata o:title=""/>
                <o:lock v:ext="edit" aspectratio="f"/>
                <v:textbox>
                  <w:txbxContent>
                    <w:p>
                      <w:pPr>
                        <w:spacing w:line="240" w:lineRule="exact"/>
                        <w:jc w:val="lef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工程照管</w:t>
                      </w:r>
                    </w:p>
                  </w:txbxContent>
                </v:textbox>
              </v:shape>
            </w:pict>
          </mc:Fallback>
        </mc:AlternateContent>
      </w:r>
      <w:r>
        <w:rPr>
          <w:rFonts w:ascii="仿宋" w:hAnsi="仿宋" w:eastAsia="仿宋" w:cs="仿宋"/>
          <w:b/>
          <w:bCs/>
          <w:color w:val="000000"/>
          <w:sz w:val="24"/>
          <w:szCs w:val="24"/>
        </w:rPr>
        <w:t xml:space="preserve">44.1  </w:t>
      </w:r>
    </w:p>
    <w:p>
      <w:pPr>
        <w:adjustRightInd w:val="0"/>
        <w:snapToGrid w:val="0"/>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从开工之日起，承包人应全面负责照管合同工程及运至现场将用于和安装在合同工程中的材料和工程设备，直到合同双方当事人确认工程移交之日止。此后，工程的照管即转由发包人负责。</w:t>
      </w:r>
    </w:p>
    <w:p>
      <w:pPr>
        <w:adjustRightInd w:val="0"/>
        <w:snapToGrid w:val="0"/>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如果在整个工程移交前，合同双方当事人已经确认移交或发包人提前使用其中任一单位工程，则从确认移交或提前使用之日起承包人无须对该单位工程负责照管，而转由发包人负责。但是，承包人应继续负责照管尚未完成的工程和将用于或安装在合同工程中的材料和工程设备，直至完成上述工作并经合同双方当事人确认整个工程移交之日止。</w:t>
      </w:r>
    </w:p>
    <w:p>
      <w:pPr>
        <w:adjustRightInd w:val="0"/>
        <w:snapToGrid w:val="0"/>
        <w:rPr>
          <w:rFonts w:ascii="仿宋" w:hAnsi="仿宋" w:eastAsia="仿宋" w:cs="Times New Roman"/>
          <w:color w:val="000000"/>
          <w:sz w:val="24"/>
          <w:szCs w:val="24"/>
        </w:rPr>
      </w:pPr>
      <w:r>
        <mc:AlternateContent>
          <mc:Choice Requires="wps">
            <w:drawing>
              <wp:anchor distT="0" distB="0" distL="114300" distR="114300" simplePos="0" relativeHeight="251831296" behindDoc="0" locked="0" layoutInCell="1" allowOverlap="1">
                <wp:simplePos x="0" y="0"/>
                <wp:positionH relativeFrom="column">
                  <wp:posOffset>-114300</wp:posOffset>
                </wp:positionH>
                <wp:positionV relativeFrom="paragraph">
                  <wp:posOffset>276860</wp:posOffset>
                </wp:positionV>
                <wp:extent cx="914400" cy="718185"/>
                <wp:effectExtent l="0" t="0" r="0" b="0"/>
                <wp:wrapNone/>
                <wp:docPr id="170" name="文本框 172"/>
                <wp:cNvGraphicFramePr/>
                <a:graphic xmlns:a="http://schemas.openxmlformats.org/drawingml/2006/main">
                  <a:graphicData uri="http://schemas.microsoft.com/office/word/2010/wordprocessingShape">
                    <wps:wsp>
                      <wps:cNvSpPr txBox="1"/>
                      <wps:spPr>
                        <a:xfrm>
                          <a:off x="0" y="0"/>
                          <a:ext cx="914400" cy="718185"/>
                        </a:xfrm>
                        <a:prstGeom prst="rect">
                          <a:avLst/>
                        </a:prstGeom>
                        <a:noFill/>
                        <a:ln>
                          <a:noFill/>
                        </a:ln>
                      </wps:spPr>
                      <wps:txbx>
                        <w:txbxContent>
                          <w:p>
                            <w:pPr>
                              <w:spacing w:line="240" w:lineRule="exact"/>
                              <w:jc w:val="lef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照管期间承包人造成损失的责任</w:t>
                            </w:r>
                          </w:p>
                        </w:txbxContent>
                      </wps:txbx>
                      <wps:bodyPr wrap="square" upright="1"/>
                    </wps:wsp>
                  </a:graphicData>
                </a:graphic>
              </wp:anchor>
            </w:drawing>
          </mc:Choice>
          <mc:Fallback>
            <w:pict>
              <v:shape id="文本框 172" o:spid="_x0000_s1026" o:spt="202" type="#_x0000_t202" style="position:absolute;left:0pt;margin-left:-9pt;margin-top:21.8pt;height:56.55pt;width:72pt;z-index:251831296;mso-width-relative:page;mso-height-relative:page;" filled="f" stroked="f" coordsize="21600,21600" o:gfxdata="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EBsrFzYAAAACgEAAA8AAAAAAAAAAQAg&#10;AAAAIgAAAGRycy9kb3ducmV2LnhtbFBLAQIUABQAAAAIAIdO4kAo6gohnAEAABEDAAAOAAAAAAAA&#10;AAEAIAAAACcBAABkcnMvZTJvRG9jLnhtbFBLBQYAAAAABgAGAFkBAAA1BQAAAAA=&#10;">
                <v:fill on="f" focussize="0,0"/>
                <v:stroke on="f"/>
                <v:imagedata o:title=""/>
                <o:lock v:ext="edit" aspectratio="f"/>
                <v:textbox>
                  <w:txbxContent>
                    <w:p>
                      <w:pPr>
                        <w:spacing w:line="240" w:lineRule="exact"/>
                        <w:jc w:val="lef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照管期间承包人造成损失的责任</w:t>
                      </w:r>
                    </w:p>
                  </w:txbxContent>
                </v:textbox>
              </v:shape>
            </w:pict>
          </mc:Fallback>
        </mc:AlternateContent>
      </w:r>
      <w:r>
        <w:rPr>
          <w:rFonts w:ascii="仿宋" w:hAnsi="仿宋" w:eastAsia="仿宋" w:cs="仿宋"/>
          <w:b/>
          <w:bCs/>
          <w:color w:val="000000"/>
          <w:sz w:val="24"/>
          <w:szCs w:val="24"/>
        </w:rPr>
        <w:t>44.2</w:t>
      </w:r>
      <w:r>
        <w:rPr>
          <w:rFonts w:ascii="仿宋" w:hAnsi="仿宋" w:eastAsia="仿宋" w:cs="仿宋"/>
          <w:color w:val="000000"/>
          <w:sz w:val="24"/>
          <w:szCs w:val="24"/>
        </w:rPr>
        <w:t xml:space="preserve">  </w:t>
      </w:r>
      <w:r>
        <w:rPr>
          <w:rFonts w:ascii="仿宋" w:hAnsi="仿宋" w:eastAsia="仿宋" w:cs="仿宋"/>
          <w:color w:val="000000"/>
          <w:sz w:val="24"/>
          <w:szCs w:val="24"/>
          <w:u w:val="dotted"/>
        </w:rPr>
        <w:t xml:space="preserve">                                                                                                        </w:t>
      </w:r>
    </w:p>
    <w:p>
      <w:pPr>
        <w:adjustRightInd w:val="0"/>
        <w:snapToGrid w:val="0"/>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承包人在负责工程照管期间，如因自身原因造成合同工程或其任何部分，以及材料和工程设备或临时工程的损坏，承包人应自费修复上述损坏，保证合同工程质量达到合同约定的标准。</w:t>
      </w:r>
    </w:p>
    <w:p>
      <w:pPr>
        <w:adjustRightInd w:val="0"/>
        <w:snapToGrid w:val="0"/>
        <w:spacing w:line="240" w:lineRule="exact"/>
        <w:rPr>
          <w:rFonts w:ascii="仿宋" w:hAnsi="仿宋" w:eastAsia="仿宋" w:cs="仿宋"/>
          <w:b/>
          <w:bCs/>
          <w:color w:val="000000"/>
          <w:sz w:val="24"/>
          <w:szCs w:val="24"/>
          <w:u w:val="single"/>
        </w:rPr>
      </w:pPr>
      <w:r>
        <w:rPr>
          <w:rFonts w:ascii="仿宋" w:hAnsi="仿宋" w:eastAsia="仿宋" w:cs="仿宋"/>
          <w:b/>
          <w:bCs/>
          <w:color w:val="000000"/>
          <w:sz w:val="24"/>
          <w:szCs w:val="24"/>
          <w:u w:val="single"/>
        </w:rPr>
        <w:t xml:space="preserve">                                                                                                              </w:t>
      </w:r>
    </w:p>
    <w:p>
      <w:pPr>
        <w:pStyle w:val="23"/>
        <w:tabs>
          <w:tab w:val="left" w:pos="540"/>
        </w:tabs>
        <w:adjustRightInd w:val="0"/>
        <w:snapToGrid w:val="0"/>
        <w:spacing w:before="240" w:beforeLines="100" w:line="360" w:lineRule="auto"/>
        <w:outlineLvl w:val="2"/>
        <w:rPr>
          <w:rFonts w:ascii="仿宋" w:hAnsi="仿宋" w:eastAsia="仿宋" w:cs="Times New Roman"/>
          <w:b/>
          <w:bCs/>
          <w:color w:val="000000"/>
          <w:sz w:val="24"/>
          <w:szCs w:val="24"/>
        </w:rPr>
      </w:pPr>
      <w:bookmarkStart w:id="102" w:name="_Toc469384028"/>
      <w:bookmarkStart w:id="103" w:name="_Toc10624868"/>
      <w:r>
        <w:rPr>
          <w:rFonts w:hint="eastAsia" w:ascii="仿宋" w:hAnsi="仿宋" w:eastAsia="仿宋" w:cs="仿宋"/>
          <w:b/>
          <w:bCs/>
          <w:sz w:val="24"/>
          <w:szCs w:val="24"/>
        </w:rPr>
        <w:t>★</w:t>
      </w:r>
      <w:r>
        <w:rPr>
          <w:rFonts w:ascii="仿宋" w:hAnsi="仿宋" w:eastAsia="仿宋" w:cs="仿宋"/>
          <w:b/>
          <w:bCs/>
          <w:color w:val="000000"/>
          <w:sz w:val="24"/>
          <w:szCs w:val="24"/>
        </w:rPr>
        <w:t xml:space="preserve">45  </w:t>
      </w:r>
      <w:bookmarkEnd w:id="102"/>
      <w:r>
        <w:rPr>
          <w:rFonts w:hint="eastAsia" w:ascii="仿宋" w:hAnsi="仿宋" w:eastAsia="仿宋" w:cs="仿宋"/>
          <w:b/>
          <w:bCs/>
          <w:color w:val="000000"/>
          <w:sz w:val="24"/>
          <w:szCs w:val="24"/>
        </w:rPr>
        <w:t>绿色施工安全防护</w:t>
      </w:r>
      <w:bookmarkEnd w:id="103"/>
    </w:p>
    <w:p>
      <w:pPr>
        <w:adjustRightInd w:val="0"/>
        <w:snapToGrid w:val="0"/>
        <w:spacing w:line="360" w:lineRule="auto"/>
        <w:rPr>
          <w:rFonts w:ascii="仿宋" w:hAnsi="仿宋" w:eastAsia="仿宋" w:cs="Times New Roman"/>
          <w:b/>
          <w:bCs/>
          <w:color w:val="000000"/>
          <w:sz w:val="24"/>
          <w:szCs w:val="24"/>
        </w:rPr>
      </w:pPr>
      <w:r>
        <mc:AlternateContent>
          <mc:Choice Requires="wps">
            <w:drawing>
              <wp:anchor distT="0" distB="0" distL="114300" distR="114300" simplePos="0" relativeHeight="251832320" behindDoc="0" locked="0" layoutInCell="1" allowOverlap="1">
                <wp:simplePos x="0" y="0"/>
                <wp:positionH relativeFrom="column">
                  <wp:posOffset>-114300</wp:posOffset>
                </wp:positionH>
                <wp:positionV relativeFrom="paragraph">
                  <wp:posOffset>223520</wp:posOffset>
                </wp:positionV>
                <wp:extent cx="977900" cy="688975"/>
                <wp:effectExtent l="0" t="0" r="0" b="0"/>
                <wp:wrapNone/>
                <wp:docPr id="171" name="文本框 173"/>
                <wp:cNvGraphicFramePr/>
                <a:graphic xmlns:a="http://schemas.openxmlformats.org/drawingml/2006/main">
                  <a:graphicData uri="http://schemas.microsoft.com/office/word/2010/wordprocessingShape">
                    <wps:wsp>
                      <wps:cNvSpPr txBox="1"/>
                      <wps:spPr>
                        <a:xfrm>
                          <a:off x="0" y="0"/>
                          <a:ext cx="977900" cy="688975"/>
                        </a:xfrm>
                        <a:prstGeom prst="rect">
                          <a:avLst/>
                        </a:prstGeom>
                        <a:noFill/>
                        <a:ln>
                          <a:noFill/>
                        </a:ln>
                      </wps:spPr>
                      <wps:txbx>
                        <w:txbxContent>
                          <w:p>
                            <w:pPr>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绿色施工安全防护的要求</w:t>
                            </w:r>
                          </w:p>
                        </w:txbxContent>
                      </wps:txbx>
                      <wps:bodyPr wrap="square" upright="1"/>
                    </wps:wsp>
                  </a:graphicData>
                </a:graphic>
              </wp:anchor>
            </w:drawing>
          </mc:Choice>
          <mc:Fallback>
            <w:pict>
              <v:shape id="文本框 173" o:spid="_x0000_s1026" o:spt="202" type="#_x0000_t202" style="position:absolute;left:0pt;margin-left:-9pt;margin-top:17.6pt;height:54.25pt;width:77pt;z-index:251832320;mso-width-relative:page;mso-height-relative:page;" filled="f" stroked="f" coordsize="21600,21600" o:gfxdata="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CmvtET2AAAAAoBAAAPAAAAAAAAAAEA&#10;IAAAACIAAABkcnMvZG93bnJldi54bWxQSwECFAAUAAAACACHTuJAw88Rk50BAAARAwAADgAAAAAA&#10;AAABACAAAAAnAQAAZHJzL2Uyb0RvYy54bWxQSwUGAAAAAAYABgBZAQAANgUAAAAA&#10;">
                <v:fill on="f" focussize="0,0"/>
                <v:stroke on="f"/>
                <v:imagedata o:title=""/>
                <o:lock v:ext="edit" aspectratio="f"/>
                <v:textbox>
                  <w:txbxContent>
                    <w:p>
                      <w:pPr>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绿色施工安全防护的要求</w:t>
                      </w:r>
                    </w:p>
                  </w:txbxContent>
                </v:textbox>
              </v:shape>
            </w:pict>
          </mc:Fallback>
        </mc:AlternateContent>
      </w:r>
      <w:r>
        <w:rPr>
          <w:rFonts w:ascii="仿宋" w:hAnsi="仿宋" w:eastAsia="仿宋" w:cs="仿宋"/>
          <w:b/>
          <w:bCs/>
          <w:color w:val="000000"/>
          <w:sz w:val="24"/>
          <w:szCs w:val="24"/>
        </w:rPr>
        <w:t xml:space="preserve">45.1 </w:t>
      </w:r>
      <w:r>
        <w:rPr>
          <w:rFonts w:ascii="仿宋" w:hAnsi="仿宋" w:eastAsia="仿宋" w:cs="仿宋"/>
          <w:b/>
          <w:bCs/>
          <w:color w:val="000000"/>
          <w:sz w:val="24"/>
          <w:szCs w:val="24"/>
        </w:rPr>
        <w:tab/>
      </w:r>
    </w:p>
    <w:p>
      <w:pPr>
        <w:adjustRightInd w:val="0"/>
        <w:snapToGrid w:val="0"/>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合同当事人均应当遵守国家、省、市有关绿色施工安全防护的要求，合同当事人有特别要求的，应在专用合同条款中明确施工项目绿色施工安全防护标准化达标目标及相应事项。承包人有权拒绝发包人及监理人强令承包人违章作业、冒险施工的任何指示。</w:t>
      </w:r>
    </w:p>
    <w:p>
      <w:pPr>
        <w:adjustRightInd w:val="0"/>
        <w:snapToGrid w:val="0"/>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在施工过程中，如遇到突发的地质变动、事先未知的地下施工障碍等影响施工安全的紧急情况，承包人应及时报告监理人和发包人，发包人应当及时下令停工并报政府有关行政管理部门采取应急措施。</w:t>
      </w:r>
    </w:p>
    <w:p>
      <w:pPr>
        <w:adjustRightInd w:val="0"/>
        <w:snapToGrid w:val="0"/>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发包人应组织承包人和有关单位进行安全检查，授权监理工程师按合同约定的绿色施工安全防护内容监督、检查承包人实施绿色施工安全防护，并按照第</w:t>
      </w:r>
      <w:r>
        <w:rPr>
          <w:rFonts w:ascii="仿宋" w:hAnsi="仿宋" w:eastAsia="仿宋" w:cs="仿宋"/>
          <w:color w:val="000000"/>
          <w:sz w:val="24"/>
          <w:szCs w:val="24"/>
        </w:rPr>
        <w:t xml:space="preserve"> 80 </w:t>
      </w:r>
      <w:r>
        <w:rPr>
          <w:rFonts w:hint="eastAsia" w:ascii="仿宋" w:hAnsi="仿宋" w:eastAsia="仿宋" w:cs="仿宋"/>
          <w:color w:val="000000"/>
          <w:sz w:val="24"/>
          <w:szCs w:val="24"/>
        </w:rPr>
        <w:t>条规定及时向承包人支付绿色施工安全防护费。</w:t>
      </w:r>
    </w:p>
    <w:p>
      <w:pPr>
        <w:adjustRightInd w:val="0"/>
        <w:snapToGrid w:val="0"/>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承包人应及时执行监理工程师发出的绿色施工安全防护的工作指令，并按合同约定的期限和绿色施工安全防护内容编制绿色施工安全防护措施计划，包括施工扬尘污染防治措施、用工实名管理等各类专项方案计划，以及淤泥运输方案并承诺使用专用运输工具运输，提交给监理工程师并由其报发包人批准后实施。</w:t>
      </w:r>
    </w:p>
    <w:p>
      <w:pPr>
        <w:adjustRightInd w:val="0"/>
        <w:snapToGrid w:val="0"/>
        <w:ind w:left="1679" w:hanging="1679" w:hangingChars="697"/>
        <w:rPr>
          <w:rFonts w:ascii="仿宋" w:hAnsi="仿宋" w:eastAsia="仿宋" w:cs="仿宋"/>
          <w:b/>
          <w:bCs/>
          <w:color w:val="000000"/>
          <w:sz w:val="24"/>
          <w:szCs w:val="24"/>
          <w:u w:val="dotted"/>
        </w:rPr>
      </w:pPr>
      <w:r>
        <w:rPr>
          <w:rFonts w:ascii="仿宋" w:hAnsi="仿宋" w:eastAsia="仿宋" w:cs="仿宋"/>
          <w:b/>
          <w:bCs/>
          <w:color w:val="000000"/>
          <w:sz w:val="24"/>
          <w:szCs w:val="24"/>
        </w:rPr>
        <w:t xml:space="preserve">45.2  </w:t>
      </w:r>
      <w:r>
        <w:rPr>
          <w:rFonts w:ascii="仿宋" w:hAnsi="仿宋" w:eastAsia="仿宋" w:cs="仿宋"/>
          <w:b/>
          <w:bCs/>
          <w:color w:val="000000"/>
          <w:sz w:val="24"/>
          <w:szCs w:val="24"/>
          <w:u w:val="dotted"/>
        </w:rPr>
        <w:t xml:space="preserve">                                                                               </w:t>
      </w:r>
    </w:p>
    <w:p>
      <w:pPr>
        <w:adjustRightInd w:val="0"/>
        <w:snapToGrid w:val="0"/>
        <w:ind w:left="1679" w:hanging="1679" w:hangingChars="697"/>
        <w:rPr>
          <w:rFonts w:ascii="仿宋" w:hAnsi="仿宋" w:eastAsia="仿宋" w:cs="Times New Roman"/>
          <w:b/>
          <w:bCs/>
          <w:color w:val="000000"/>
          <w:sz w:val="24"/>
          <w:szCs w:val="24"/>
        </w:rPr>
      </w:pPr>
    </w:p>
    <w:p>
      <w:pPr>
        <w:adjustRightInd w:val="0"/>
        <w:snapToGrid w:val="0"/>
        <w:spacing w:line="360" w:lineRule="auto"/>
        <w:ind w:left="1739" w:leftChars="828"/>
        <w:jc w:val="left"/>
        <w:rPr>
          <w:rFonts w:ascii="仿宋" w:hAnsi="仿宋" w:eastAsia="仿宋" w:cs="Times New Roman"/>
          <w:color w:val="000000"/>
          <w:sz w:val="24"/>
          <w:szCs w:val="24"/>
        </w:rPr>
      </w:pPr>
      <w:r>
        <w:rPr>
          <w:rFonts w:hint="eastAsia" w:ascii="仿宋" w:hAnsi="仿宋" w:eastAsia="仿宋" w:cs="仿宋"/>
          <w:color w:val="000000"/>
          <w:sz w:val="24"/>
          <w:szCs w:val="24"/>
        </w:rPr>
        <w:t>房屋建筑和市政基础设施工程应按国家、省、市住房城乡建设主管部门发布的有关用工实名制、工人工资支付分账管理办法、规定等文件要求实施用工实名制、工人工资支付分账。</w:t>
      </w:r>
      <w:r>
        <w:rPr>
          <w:rFonts w:ascii="楷体_GB2312" w:hAnsi="宋体" w:eastAsia="楷体_GB2312" w:cs="楷体_GB2312"/>
          <w:b/>
          <w:bCs/>
          <w:color w:val="000000"/>
          <w:sz w:val="18"/>
          <w:szCs w:val="18"/>
        </w:rPr>
        <w:t xml:space="preserve">                                                                            </w:t>
      </w:r>
      <w:r>
        <mc:AlternateContent>
          <mc:Choice Requires="wps">
            <w:drawing>
              <wp:anchor distT="0" distB="0" distL="114300" distR="114300" simplePos="0" relativeHeight="252081152" behindDoc="0" locked="0" layoutInCell="1" allowOverlap="1">
                <wp:simplePos x="0" y="0"/>
                <wp:positionH relativeFrom="column">
                  <wp:posOffset>-114300</wp:posOffset>
                </wp:positionH>
                <wp:positionV relativeFrom="paragraph">
                  <wp:posOffset>1270</wp:posOffset>
                </wp:positionV>
                <wp:extent cx="977900" cy="607060"/>
                <wp:effectExtent l="0" t="0" r="0" b="0"/>
                <wp:wrapNone/>
                <wp:docPr id="414" name="文本框 174"/>
                <wp:cNvGraphicFramePr/>
                <a:graphic xmlns:a="http://schemas.openxmlformats.org/drawingml/2006/main">
                  <a:graphicData uri="http://schemas.microsoft.com/office/word/2010/wordprocessingShape">
                    <wps:wsp>
                      <wps:cNvSpPr txBox="1"/>
                      <wps:spPr>
                        <a:xfrm>
                          <a:off x="0" y="0"/>
                          <a:ext cx="977900" cy="607060"/>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用工实名制、工人工资支付分账管理</w:t>
                            </w:r>
                          </w:p>
                        </w:txbxContent>
                      </wps:txbx>
                      <wps:bodyPr wrap="square" upright="1"/>
                    </wps:wsp>
                  </a:graphicData>
                </a:graphic>
              </wp:anchor>
            </w:drawing>
          </mc:Choice>
          <mc:Fallback>
            <w:pict>
              <v:shape id="文本框 174" o:spid="_x0000_s1026" o:spt="202" type="#_x0000_t202" style="position:absolute;left:0pt;margin-left:-9pt;margin-top:0.1pt;height:47.8pt;width:77pt;z-index:252081152;mso-width-relative:page;mso-height-relative:page;" filled="f" stroked="f" coordsize="21600,21600" o:gfxdata="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R9ogsNUAAAAHAQAADwAAAAAAAAABACAA&#10;AAAiAAAAZHJzL2Rvd25yZXYueG1sUEsBAhQAFAAAAAgAh07iQBPaNoWeAQAAEQMAAA4AAAAAAAAA&#10;AQAgAAAAJAEAAGRycy9lMm9Eb2MueG1sUEsFBgAAAAAGAAYAWQEAADQFA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用工实名制、工人工资支付分账管理</w:t>
                      </w:r>
                    </w:p>
                  </w:txbxContent>
                </v:textbox>
              </v:shape>
            </w:pict>
          </mc:Fallback>
        </mc:AlternateContent>
      </w:r>
    </w:p>
    <w:p>
      <w:pPr>
        <w:adjustRightInd w:val="0"/>
        <w:snapToGrid w:val="0"/>
        <w:spacing w:line="360" w:lineRule="auto"/>
        <w:ind w:left="1739" w:leftChars="828"/>
        <w:jc w:val="left"/>
        <w:rPr>
          <w:rFonts w:ascii="仿宋" w:hAnsi="仿宋" w:eastAsia="仿宋" w:cs="Times New Roman"/>
          <w:color w:val="000000"/>
          <w:sz w:val="24"/>
          <w:szCs w:val="24"/>
        </w:rPr>
      </w:pPr>
      <w:r>
        <w:rPr>
          <w:rFonts w:hint="eastAsia" w:ascii="仿宋" w:hAnsi="仿宋" w:eastAsia="仿宋" w:cs="仿宋"/>
          <w:color w:val="000000"/>
          <w:sz w:val="24"/>
          <w:szCs w:val="24"/>
        </w:rPr>
        <w:t>建设单位负责协调、监督项目各参建单位按规定落实实名管理，在工程安全文明措施费中明确列支实名管理所需的费用；负责监督施工总承包单位的工人工资支付情况，协调建设项目的工人工资支付事宜。</w:t>
      </w:r>
    </w:p>
    <w:p>
      <w:pPr>
        <w:adjustRightInd w:val="0"/>
        <w:snapToGrid w:val="0"/>
        <w:spacing w:line="360" w:lineRule="auto"/>
        <w:ind w:left="1739" w:leftChars="828"/>
        <w:jc w:val="left"/>
        <w:rPr>
          <w:rFonts w:ascii="仿宋" w:hAnsi="仿宋" w:eastAsia="仿宋" w:cs="Times New Roman"/>
          <w:color w:val="000000"/>
          <w:sz w:val="24"/>
          <w:szCs w:val="24"/>
        </w:rPr>
      </w:pPr>
      <w:r>
        <w:rPr>
          <w:rFonts w:hint="eastAsia" w:ascii="仿宋" w:hAnsi="仿宋" w:eastAsia="仿宋" w:cs="仿宋"/>
          <w:color w:val="000000"/>
          <w:sz w:val="24"/>
          <w:szCs w:val="24"/>
        </w:rPr>
        <w:t>建筑施工实名制以建设项目为管理单位。施工总承包企业对实名制管理负总责；专业承包企业和劳务分包企业按照合同约定，对本企业施工范围的实名制管理负责。</w:t>
      </w:r>
    </w:p>
    <w:p>
      <w:pPr>
        <w:adjustRightInd w:val="0"/>
        <w:snapToGrid w:val="0"/>
        <w:spacing w:line="360" w:lineRule="auto"/>
        <w:ind w:left="1677" w:leftChars="570" w:hanging="480" w:hangingChars="200"/>
        <w:rPr>
          <w:rFonts w:ascii="仿宋" w:hAnsi="仿宋" w:eastAsia="仿宋" w:cs="Times New Roman"/>
          <w:b/>
          <w:bCs/>
          <w:color w:val="FF0000"/>
          <w:sz w:val="24"/>
          <w:szCs w:val="24"/>
          <w:u w:val="dotted"/>
        </w:rPr>
      </w:pPr>
      <w:r>
        <w:rPr>
          <w:rFonts w:ascii="仿宋" w:hAnsi="仿宋" w:eastAsia="仿宋" w:cs="仿宋"/>
          <w:color w:val="FF0000"/>
          <w:sz w:val="24"/>
          <w:szCs w:val="24"/>
        </w:rPr>
        <w:t xml:space="preserve">    </w:t>
      </w:r>
      <w:r>
        <w:rPr>
          <w:rFonts w:hint="eastAsia" w:ascii="仿宋" w:hAnsi="仿宋" w:eastAsia="仿宋" w:cs="仿宋"/>
          <w:color w:val="000000"/>
          <w:sz w:val="24"/>
          <w:szCs w:val="24"/>
        </w:rPr>
        <w:t>建设单位、施工总承包企业、专业承包企业和劳务分包企业存在违反有关文件规定情形的，需承担相应的责任。</w:t>
      </w:r>
    </w:p>
    <w:p>
      <w:pPr>
        <w:adjustRightInd w:val="0"/>
        <w:snapToGrid w:val="0"/>
        <w:spacing w:line="360" w:lineRule="auto"/>
        <w:rPr>
          <w:rFonts w:ascii="仿宋" w:hAnsi="仿宋" w:eastAsia="仿宋" w:cs="Times New Roman"/>
          <w:color w:val="000000"/>
          <w:sz w:val="24"/>
          <w:szCs w:val="24"/>
        </w:rPr>
      </w:pPr>
    </w:p>
    <w:p>
      <w:pPr>
        <w:adjustRightInd w:val="0"/>
        <w:snapToGrid w:val="0"/>
        <w:ind w:left="1679" w:hanging="1679" w:hangingChars="697"/>
        <w:rPr>
          <w:rFonts w:ascii="仿宋" w:hAnsi="仿宋" w:eastAsia="仿宋" w:cs="仿宋"/>
          <w:b/>
          <w:bCs/>
          <w:color w:val="000000"/>
          <w:sz w:val="24"/>
          <w:szCs w:val="24"/>
          <w:u w:val="dotted"/>
        </w:rPr>
      </w:pPr>
      <w:r>
        <w:rPr>
          <w:rFonts w:ascii="仿宋" w:hAnsi="仿宋" w:eastAsia="仿宋" w:cs="仿宋"/>
          <w:b/>
          <w:bCs/>
          <w:color w:val="000000"/>
          <w:sz w:val="24"/>
          <w:szCs w:val="24"/>
        </w:rPr>
        <w:t xml:space="preserve">45.3  </w:t>
      </w:r>
      <w:r>
        <w:rPr>
          <w:rFonts w:ascii="仿宋" w:hAnsi="仿宋" w:eastAsia="仿宋" w:cs="仿宋"/>
          <w:b/>
          <w:bCs/>
          <w:color w:val="000000"/>
          <w:sz w:val="24"/>
          <w:szCs w:val="24"/>
          <w:u w:val="dotted"/>
        </w:rPr>
        <w:t xml:space="preserve">                                                                               </w:t>
      </w:r>
    </w:p>
    <w:p>
      <w:pPr>
        <w:adjustRightInd w:val="0"/>
        <w:snapToGrid w:val="0"/>
        <w:ind w:left="1679" w:hanging="1679" w:hangingChars="697"/>
        <w:rPr>
          <w:rFonts w:ascii="仿宋" w:hAnsi="仿宋" w:eastAsia="仿宋" w:cs="Times New Roman"/>
          <w:b/>
          <w:bCs/>
          <w:color w:val="000000"/>
          <w:sz w:val="24"/>
          <w:szCs w:val="24"/>
        </w:rPr>
      </w:pPr>
    </w:p>
    <w:p>
      <w:pPr>
        <w:adjustRightInd w:val="0"/>
        <w:snapToGrid w:val="0"/>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1833344" behindDoc="0" locked="0" layoutInCell="1" allowOverlap="1">
                <wp:simplePos x="0" y="0"/>
                <wp:positionH relativeFrom="column">
                  <wp:posOffset>-114300</wp:posOffset>
                </wp:positionH>
                <wp:positionV relativeFrom="paragraph">
                  <wp:posOffset>1270</wp:posOffset>
                </wp:positionV>
                <wp:extent cx="977900" cy="396240"/>
                <wp:effectExtent l="0" t="0" r="0" b="0"/>
                <wp:wrapNone/>
                <wp:docPr id="172" name="文本框 175"/>
                <wp:cNvGraphicFramePr/>
                <a:graphic xmlns:a="http://schemas.openxmlformats.org/drawingml/2006/main">
                  <a:graphicData uri="http://schemas.microsoft.com/office/word/2010/wordprocessingShape">
                    <wps:wsp>
                      <wps:cNvSpPr txBox="1"/>
                      <wps:spPr>
                        <a:xfrm>
                          <a:off x="0" y="0"/>
                          <a:ext cx="977900" cy="396240"/>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发包人责任</w:t>
                            </w:r>
                          </w:p>
                        </w:txbxContent>
                      </wps:txbx>
                      <wps:bodyPr wrap="square" upright="1"/>
                    </wps:wsp>
                  </a:graphicData>
                </a:graphic>
              </wp:anchor>
            </w:drawing>
          </mc:Choice>
          <mc:Fallback>
            <w:pict>
              <v:shape id="文本框 175" o:spid="_x0000_s1026" o:spt="202" type="#_x0000_t202" style="position:absolute;left:0pt;margin-left:-9pt;margin-top:0.1pt;height:31.2pt;width:77pt;z-index:251833344;mso-width-relative:page;mso-height-relative:page;" filled="f" stroked="f" coordsize="21600,21600" o:gfxdata="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Bs5QyJ1AAAAAcBAAAPAAAAAAAAAAEAIAAA&#10;ACIAAABkcnMvZG93bnJldi54bWxQSwECFAAUAAAACACHTuJAw+bJyp4BAAARAwAADgAAAAAAAAAB&#10;ACAAAAAjAQAAZHJzL2Uyb0RvYy54bWxQSwUGAAAAAAYABgBZAQAAMwU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发包人责任</w:t>
                      </w:r>
                    </w:p>
                  </w:txbxContent>
                </v:textbox>
              </v:shape>
            </w:pict>
          </mc:Fallback>
        </mc:AlternateContent>
      </w:r>
      <w:r>
        <w:rPr>
          <w:rFonts w:hint="eastAsia" w:ascii="仿宋" w:hAnsi="仿宋" w:eastAsia="仿宋" w:cs="仿宋"/>
          <w:color w:val="000000"/>
          <w:sz w:val="24"/>
          <w:szCs w:val="24"/>
        </w:rPr>
        <w:t>在合同工程实施、完成及保修期间，发包人承担下列责任：</w:t>
      </w:r>
    </w:p>
    <w:p>
      <w:pPr>
        <w:adjustRightInd w:val="0"/>
        <w:snapToGrid w:val="0"/>
        <w:spacing w:line="360" w:lineRule="auto"/>
        <w:ind w:left="1619" w:leftChars="771" w:firstLine="60" w:firstLineChars="25"/>
        <w:rPr>
          <w:rFonts w:ascii="仿宋" w:hAnsi="仿宋" w:eastAsia="仿宋" w:cs="Times New Roman"/>
          <w:color w:val="000000"/>
          <w:sz w:val="24"/>
          <w:szCs w:val="24"/>
        </w:rPr>
      </w:pPr>
      <w:r>
        <w:rPr>
          <w:rFonts w:hint="eastAsia" w:ascii="仿宋" w:hAnsi="仿宋" w:eastAsia="仿宋" w:cs="仿宋"/>
          <w:color w:val="000000"/>
          <w:sz w:val="24"/>
          <w:szCs w:val="24"/>
        </w:rPr>
        <w:t>（</w:t>
      </w:r>
      <w:r>
        <w:rPr>
          <w:rFonts w:ascii="仿宋" w:hAnsi="仿宋" w:eastAsia="仿宋" w:cs="仿宋"/>
          <w:color w:val="000000"/>
          <w:sz w:val="24"/>
          <w:szCs w:val="24"/>
        </w:rPr>
        <w:t>1</w:t>
      </w:r>
      <w:r>
        <w:rPr>
          <w:rFonts w:hint="eastAsia" w:ascii="仿宋" w:hAnsi="仿宋" w:eastAsia="仿宋" w:cs="仿宋"/>
          <w:color w:val="000000"/>
          <w:sz w:val="24"/>
          <w:szCs w:val="24"/>
        </w:rPr>
        <w:t>）发包人应配合承包人做好</w:t>
      </w:r>
      <w:r>
        <w:rPr>
          <w:rFonts w:hint="eastAsia" w:ascii="仿宋" w:hAnsi="仿宋" w:eastAsia="仿宋" w:cs="仿宋"/>
          <w:sz w:val="24"/>
          <w:szCs w:val="24"/>
        </w:rPr>
        <w:t>绿色施工安全防护</w:t>
      </w:r>
      <w:r>
        <w:rPr>
          <w:rFonts w:hint="eastAsia" w:ascii="仿宋" w:hAnsi="仿宋" w:eastAsia="仿宋" w:cs="仿宋"/>
          <w:color w:val="000000"/>
          <w:sz w:val="24"/>
          <w:szCs w:val="24"/>
        </w:rPr>
        <w:t>工作，定期对其现场机构雇佣的全部人员进行</w:t>
      </w:r>
      <w:r>
        <w:rPr>
          <w:rFonts w:hint="eastAsia" w:ascii="仿宋" w:hAnsi="仿宋" w:eastAsia="仿宋" w:cs="仿宋"/>
          <w:sz w:val="24"/>
          <w:szCs w:val="24"/>
        </w:rPr>
        <w:t>绿色施工安全防护</w:t>
      </w:r>
      <w:r>
        <w:rPr>
          <w:rFonts w:hint="eastAsia" w:ascii="仿宋" w:hAnsi="仿宋" w:eastAsia="仿宋" w:cs="仿宋"/>
          <w:color w:val="000000"/>
          <w:sz w:val="24"/>
          <w:szCs w:val="24"/>
        </w:rPr>
        <w:t>教育和培训。</w:t>
      </w:r>
    </w:p>
    <w:p>
      <w:pPr>
        <w:adjustRightInd w:val="0"/>
        <w:snapToGrid w:val="0"/>
        <w:spacing w:line="360" w:lineRule="auto"/>
        <w:ind w:left="1575" w:leftChars="750"/>
        <w:rPr>
          <w:rFonts w:ascii="仿宋" w:hAnsi="仿宋" w:eastAsia="仿宋" w:cs="Times New Roman"/>
          <w:color w:val="000000"/>
          <w:sz w:val="24"/>
          <w:szCs w:val="24"/>
        </w:rPr>
      </w:pPr>
      <w:r>
        <w:rPr>
          <w:rFonts w:hint="eastAsia" w:ascii="仿宋" w:hAnsi="仿宋" w:eastAsia="仿宋" w:cs="仿宋"/>
          <w:color w:val="000000"/>
          <w:sz w:val="24"/>
          <w:szCs w:val="24"/>
        </w:rPr>
        <w:t>（</w:t>
      </w:r>
      <w:r>
        <w:rPr>
          <w:rFonts w:ascii="仿宋" w:hAnsi="仿宋" w:eastAsia="仿宋" w:cs="仿宋"/>
          <w:color w:val="000000"/>
          <w:sz w:val="24"/>
          <w:szCs w:val="24"/>
        </w:rPr>
        <w:t>2</w:t>
      </w:r>
      <w:r>
        <w:rPr>
          <w:rFonts w:hint="eastAsia" w:ascii="仿宋" w:hAnsi="仿宋" w:eastAsia="仿宋" w:cs="仿宋"/>
          <w:color w:val="000000"/>
          <w:sz w:val="24"/>
          <w:szCs w:val="24"/>
        </w:rPr>
        <w:t>）发包人应对其现场机构雇佣的全部人员的安全事故承担责任，但由于承包人原因造成发包人人员安全事故的，应由承包人承担责任。</w:t>
      </w:r>
    </w:p>
    <w:p>
      <w:pPr>
        <w:adjustRightInd w:val="0"/>
        <w:snapToGrid w:val="0"/>
        <w:spacing w:line="360" w:lineRule="auto"/>
        <w:ind w:left="1574" w:leftChars="743" w:hanging="14" w:hangingChars="6"/>
        <w:rPr>
          <w:rFonts w:ascii="仿宋" w:hAnsi="仿宋" w:eastAsia="仿宋" w:cs="Times New Roman"/>
          <w:color w:val="FF0000"/>
          <w:sz w:val="24"/>
          <w:szCs w:val="24"/>
        </w:rPr>
      </w:pPr>
      <w:r>
        <w:rPr>
          <w:rFonts w:hint="eastAsia" w:ascii="仿宋" w:hAnsi="仿宋" w:eastAsia="仿宋" w:cs="仿宋"/>
          <w:color w:val="000000"/>
          <w:sz w:val="24"/>
          <w:szCs w:val="24"/>
        </w:rPr>
        <w:t>（</w:t>
      </w:r>
      <w:r>
        <w:rPr>
          <w:rFonts w:ascii="仿宋" w:hAnsi="仿宋" w:eastAsia="仿宋" w:cs="仿宋"/>
          <w:color w:val="000000"/>
          <w:sz w:val="24"/>
          <w:szCs w:val="24"/>
        </w:rPr>
        <w:t>3</w:t>
      </w:r>
      <w:r>
        <w:rPr>
          <w:rFonts w:hint="eastAsia" w:ascii="仿宋" w:hAnsi="仿宋" w:eastAsia="仿宋" w:cs="仿宋"/>
          <w:color w:val="000000"/>
          <w:sz w:val="24"/>
          <w:szCs w:val="24"/>
        </w:rPr>
        <w:t>）发包人有下列行为之一或由于发包人原因造成安全事故的，由发包人承担责任，由此增加的费用和延误的工期由发包人承担。</w:t>
      </w:r>
    </w:p>
    <w:p>
      <w:pPr>
        <w:tabs>
          <w:tab w:val="left" w:pos="1980"/>
        </w:tabs>
        <w:adjustRightInd w:val="0"/>
        <w:snapToGrid w:val="0"/>
        <w:spacing w:line="360" w:lineRule="auto"/>
        <w:ind w:firstLine="1680" w:firstLineChars="700"/>
        <w:rPr>
          <w:rFonts w:ascii="仿宋" w:hAnsi="仿宋" w:eastAsia="仿宋" w:cs="Times New Roman"/>
          <w:color w:val="000000"/>
          <w:sz w:val="24"/>
          <w:szCs w:val="24"/>
        </w:rPr>
      </w:pPr>
      <w:r>
        <w:rPr>
          <w:rFonts w:ascii="仿宋" w:hAnsi="仿宋" w:eastAsia="仿宋" w:cs="仿宋"/>
          <w:color w:val="000000"/>
          <w:sz w:val="24"/>
          <w:szCs w:val="24"/>
        </w:rPr>
        <w:t>1</w:t>
      </w:r>
      <w:r>
        <w:rPr>
          <w:rFonts w:hint="eastAsia" w:ascii="仿宋" w:hAnsi="仿宋" w:eastAsia="仿宋" w:cs="仿宋"/>
          <w:color w:val="000000"/>
          <w:sz w:val="24"/>
          <w:szCs w:val="24"/>
        </w:rPr>
        <w:t>）要求承包人违反</w:t>
      </w:r>
      <w:r>
        <w:rPr>
          <w:rFonts w:hint="eastAsia" w:ascii="仿宋" w:hAnsi="仿宋" w:eastAsia="仿宋" w:cs="仿宋"/>
          <w:sz w:val="24"/>
          <w:szCs w:val="24"/>
        </w:rPr>
        <w:t>绿色施工安全防护</w:t>
      </w:r>
      <w:r>
        <w:rPr>
          <w:rFonts w:hint="eastAsia" w:ascii="仿宋" w:hAnsi="仿宋" w:eastAsia="仿宋" w:cs="仿宋"/>
          <w:color w:val="000000"/>
          <w:sz w:val="24"/>
          <w:szCs w:val="24"/>
        </w:rPr>
        <w:t>操作规程施工的；</w:t>
      </w:r>
    </w:p>
    <w:p>
      <w:pPr>
        <w:tabs>
          <w:tab w:val="left" w:pos="1980"/>
        </w:tabs>
        <w:adjustRightInd w:val="0"/>
        <w:snapToGrid w:val="0"/>
        <w:spacing w:line="360" w:lineRule="auto"/>
        <w:ind w:left="1619" w:leftChars="771" w:firstLine="60" w:firstLineChars="25"/>
        <w:rPr>
          <w:rFonts w:ascii="仿宋" w:hAnsi="仿宋" w:eastAsia="仿宋" w:cs="Times New Roman"/>
          <w:color w:val="000000"/>
          <w:sz w:val="24"/>
          <w:szCs w:val="24"/>
        </w:rPr>
      </w:pPr>
      <w:r>
        <w:rPr>
          <w:rFonts w:ascii="仿宋" w:hAnsi="仿宋" w:eastAsia="仿宋" w:cs="仿宋"/>
          <w:color w:val="000000"/>
          <w:sz w:val="24"/>
          <w:szCs w:val="24"/>
        </w:rPr>
        <w:t>2</w:t>
      </w:r>
      <w:r>
        <w:rPr>
          <w:rFonts w:hint="eastAsia" w:ascii="仿宋" w:hAnsi="仿宋" w:eastAsia="仿宋" w:cs="仿宋"/>
          <w:color w:val="000000"/>
          <w:sz w:val="24"/>
          <w:szCs w:val="24"/>
        </w:rPr>
        <w:t>）对承包人提出不符合国家、省有关安</w:t>
      </w:r>
      <w:r>
        <w:rPr>
          <w:rFonts w:hint="eastAsia" w:ascii="仿宋" w:hAnsi="仿宋" w:eastAsia="仿宋" w:cs="仿宋"/>
          <w:sz w:val="24"/>
          <w:szCs w:val="24"/>
        </w:rPr>
        <w:t>绿色施工安全防护</w:t>
      </w:r>
      <w:r>
        <w:rPr>
          <w:rFonts w:hint="eastAsia" w:ascii="仿宋" w:hAnsi="仿宋" w:eastAsia="仿宋" w:cs="仿宋"/>
          <w:color w:val="000000"/>
          <w:sz w:val="24"/>
          <w:szCs w:val="24"/>
        </w:rPr>
        <w:t>全文明施工法律和强制性标准规定要求的；</w:t>
      </w:r>
    </w:p>
    <w:p>
      <w:pPr>
        <w:tabs>
          <w:tab w:val="left" w:pos="1980"/>
        </w:tabs>
        <w:adjustRightInd w:val="0"/>
        <w:snapToGrid w:val="0"/>
        <w:spacing w:line="360" w:lineRule="auto"/>
        <w:ind w:left="1676" w:leftChars="798"/>
        <w:rPr>
          <w:rFonts w:ascii="仿宋" w:hAnsi="仿宋" w:eastAsia="仿宋" w:cs="Times New Roman"/>
          <w:color w:val="000000"/>
          <w:sz w:val="24"/>
          <w:szCs w:val="24"/>
        </w:rPr>
      </w:pPr>
      <w:r>
        <w:rPr>
          <w:rFonts w:ascii="仿宋" w:hAnsi="仿宋" w:eastAsia="仿宋" w:cs="仿宋"/>
          <w:color w:val="000000"/>
          <w:sz w:val="24"/>
          <w:szCs w:val="24"/>
        </w:rPr>
        <w:t>3</w:t>
      </w:r>
      <w:r>
        <w:rPr>
          <w:rFonts w:hint="eastAsia" w:ascii="仿宋" w:hAnsi="仿宋" w:eastAsia="仿宋" w:cs="仿宋"/>
          <w:color w:val="000000"/>
          <w:sz w:val="24"/>
          <w:szCs w:val="24"/>
        </w:rPr>
        <w:t>）明示或暗示承包人购买、租赁、使用不符合安全施工要求的安全防护用具、机械设备、施工机具及配件、消防设施和器材的。</w:t>
      </w:r>
    </w:p>
    <w:p>
      <w:pPr>
        <w:adjustRightInd w:val="0"/>
        <w:snapToGrid w:val="0"/>
        <w:spacing w:line="360" w:lineRule="auto"/>
        <w:ind w:firstLine="1560" w:firstLineChars="650"/>
        <w:rPr>
          <w:rFonts w:ascii="仿宋" w:hAnsi="仿宋" w:eastAsia="仿宋" w:cs="Times New Roman"/>
          <w:color w:val="000000"/>
          <w:sz w:val="24"/>
          <w:szCs w:val="24"/>
        </w:rPr>
      </w:pPr>
      <w:r>
        <w:rPr>
          <w:rFonts w:hint="eastAsia" w:ascii="仿宋" w:hAnsi="仿宋" w:eastAsia="仿宋" w:cs="仿宋"/>
          <w:color w:val="000000"/>
          <w:sz w:val="24"/>
          <w:szCs w:val="24"/>
        </w:rPr>
        <w:t>（</w:t>
      </w:r>
      <w:r>
        <w:rPr>
          <w:rFonts w:ascii="仿宋" w:hAnsi="仿宋" w:eastAsia="仿宋" w:cs="仿宋"/>
          <w:color w:val="000000"/>
          <w:sz w:val="24"/>
          <w:szCs w:val="24"/>
        </w:rPr>
        <w:t>4</w:t>
      </w:r>
      <w:r>
        <w:rPr>
          <w:rFonts w:hint="eastAsia" w:ascii="仿宋" w:hAnsi="仿宋" w:eastAsia="仿宋" w:cs="仿宋"/>
          <w:color w:val="000000"/>
          <w:sz w:val="24"/>
          <w:szCs w:val="24"/>
        </w:rPr>
        <w:t>）发包人应负责赔偿下列情形造成的第三者人身伤亡和财产损失。</w:t>
      </w:r>
    </w:p>
    <w:p>
      <w:pPr>
        <w:adjustRightInd w:val="0"/>
        <w:snapToGrid w:val="0"/>
        <w:spacing w:line="360" w:lineRule="auto"/>
        <w:ind w:firstLine="1680" w:firstLineChars="700"/>
        <w:rPr>
          <w:rFonts w:ascii="仿宋" w:hAnsi="仿宋" w:eastAsia="仿宋" w:cs="Times New Roman"/>
          <w:color w:val="000000"/>
          <w:sz w:val="24"/>
          <w:szCs w:val="24"/>
        </w:rPr>
      </w:pPr>
      <w:r>
        <w:rPr>
          <w:rFonts w:ascii="仿宋" w:hAnsi="仿宋" w:eastAsia="仿宋" w:cs="仿宋"/>
          <w:color w:val="000000"/>
          <w:sz w:val="24"/>
          <w:szCs w:val="24"/>
        </w:rPr>
        <w:t>1</w:t>
      </w:r>
      <w:r>
        <w:rPr>
          <w:rFonts w:hint="eastAsia" w:ascii="仿宋" w:hAnsi="仿宋" w:eastAsia="仿宋" w:cs="仿宋"/>
          <w:color w:val="000000"/>
          <w:sz w:val="24"/>
          <w:szCs w:val="24"/>
        </w:rPr>
        <w:t>）工程或工程的任何部分对土地的占用所造成的第三者财产损失；</w:t>
      </w:r>
    </w:p>
    <w:p>
      <w:pPr>
        <w:adjustRightInd w:val="0"/>
        <w:snapToGrid w:val="0"/>
        <w:spacing w:line="360" w:lineRule="auto"/>
        <w:ind w:left="1796" w:leftChars="798" w:hanging="120" w:hangingChars="50"/>
        <w:rPr>
          <w:rFonts w:ascii="仿宋" w:hAnsi="仿宋" w:eastAsia="仿宋" w:cs="Times New Roman"/>
          <w:color w:val="000000"/>
          <w:sz w:val="24"/>
          <w:szCs w:val="24"/>
        </w:rPr>
      </w:pPr>
      <w:r>
        <w:rPr>
          <w:rFonts w:ascii="仿宋" w:hAnsi="仿宋" w:eastAsia="仿宋" w:cs="仿宋"/>
          <w:color w:val="000000"/>
          <w:sz w:val="24"/>
          <w:szCs w:val="24"/>
        </w:rPr>
        <w:t>2</w:t>
      </w:r>
      <w:r>
        <w:rPr>
          <w:rFonts w:hint="eastAsia" w:ascii="仿宋" w:hAnsi="仿宋" w:eastAsia="仿宋" w:cs="仿宋"/>
          <w:color w:val="000000"/>
          <w:sz w:val="24"/>
          <w:szCs w:val="24"/>
        </w:rPr>
        <w:t>）由于发包人原因在施工场地及其毗邻造成的第三者人身伤亡和财产损失。</w:t>
      </w:r>
    </w:p>
    <w:p>
      <w:pPr>
        <w:adjustRightInd w:val="0"/>
        <w:snapToGrid w:val="0"/>
        <w:rPr>
          <w:rFonts w:ascii="仿宋" w:hAnsi="仿宋" w:eastAsia="仿宋" w:cs="仿宋"/>
          <w:color w:val="000000"/>
          <w:sz w:val="24"/>
          <w:szCs w:val="24"/>
          <w:u w:val="dotted"/>
        </w:rPr>
      </w:pPr>
      <w:r>
        <w:rPr>
          <w:rFonts w:ascii="仿宋" w:hAnsi="仿宋" w:eastAsia="仿宋" w:cs="仿宋"/>
          <w:b/>
          <w:bCs/>
          <w:color w:val="000000"/>
          <w:sz w:val="24"/>
          <w:szCs w:val="24"/>
        </w:rPr>
        <w:t xml:space="preserve">45.4 </w:t>
      </w:r>
      <w:r>
        <w:rPr>
          <w:rFonts w:ascii="仿宋" w:hAnsi="仿宋" w:eastAsia="仿宋" w:cs="仿宋"/>
          <w:color w:val="000000"/>
          <w:sz w:val="24"/>
          <w:szCs w:val="24"/>
        </w:rPr>
        <w:t xml:space="preserve"> </w:t>
      </w:r>
      <w:r>
        <w:rPr>
          <w:rFonts w:ascii="仿宋" w:hAnsi="仿宋" w:eastAsia="仿宋" w:cs="仿宋"/>
          <w:color w:val="000000"/>
          <w:sz w:val="24"/>
          <w:szCs w:val="24"/>
          <w:u w:val="dotted"/>
        </w:rPr>
        <w:t xml:space="preserve">                                                                               </w:t>
      </w:r>
    </w:p>
    <w:p>
      <w:pPr>
        <w:adjustRightInd w:val="0"/>
        <w:snapToGrid w:val="0"/>
        <w:rPr>
          <w:rFonts w:ascii="仿宋" w:hAnsi="仿宋" w:eastAsia="仿宋" w:cs="Times New Roman"/>
          <w:color w:val="000000"/>
          <w:sz w:val="24"/>
          <w:szCs w:val="24"/>
        </w:rPr>
      </w:pPr>
      <w:r>
        <mc:AlternateContent>
          <mc:Choice Requires="wps">
            <w:drawing>
              <wp:anchor distT="0" distB="0" distL="114300" distR="114300" simplePos="0" relativeHeight="251834368" behindDoc="0" locked="0" layoutInCell="1" allowOverlap="1">
                <wp:simplePos x="0" y="0"/>
                <wp:positionH relativeFrom="column">
                  <wp:posOffset>-114300</wp:posOffset>
                </wp:positionH>
                <wp:positionV relativeFrom="paragraph">
                  <wp:posOffset>198120</wp:posOffset>
                </wp:positionV>
                <wp:extent cx="1028700" cy="567055"/>
                <wp:effectExtent l="0" t="0" r="0" b="0"/>
                <wp:wrapNone/>
                <wp:docPr id="173" name="文本框 176"/>
                <wp:cNvGraphicFramePr/>
                <a:graphic xmlns:a="http://schemas.openxmlformats.org/drawingml/2006/main">
                  <a:graphicData uri="http://schemas.microsoft.com/office/word/2010/wordprocessingShape">
                    <wps:wsp>
                      <wps:cNvSpPr txBox="1"/>
                      <wps:spPr>
                        <a:xfrm>
                          <a:off x="0" y="0"/>
                          <a:ext cx="1028700" cy="567055"/>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承包人责任</w:t>
                            </w:r>
                          </w:p>
                        </w:txbxContent>
                      </wps:txbx>
                      <wps:bodyPr wrap="square" upright="1"/>
                    </wps:wsp>
                  </a:graphicData>
                </a:graphic>
              </wp:anchor>
            </w:drawing>
          </mc:Choice>
          <mc:Fallback>
            <w:pict>
              <v:shape id="文本框 176" o:spid="_x0000_s1026" o:spt="202" type="#_x0000_t202" style="position:absolute;left:0pt;margin-left:-9pt;margin-top:15.6pt;height:44.65pt;width:81pt;z-index:251834368;mso-width-relative:page;mso-height-relative:page;" filled="f" stroked="f" coordsize="21600,21600" o:gfxdata="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BgFmwW2AAAAAoBAAAPAAAAAAAAAAEA&#10;IAAAACIAAABkcnMvZG93bnJldi54bWxQSwECFAAUAAAACACHTuJAatwV8p0BAAASAwAADgAAAAAA&#10;AAABACAAAAAnAQAAZHJzL2Uyb0RvYy54bWxQSwUGAAAAAAYABgBZAQAANgU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承包人责任</w:t>
                      </w:r>
                    </w:p>
                  </w:txbxContent>
                </v:textbox>
              </v:shape>
            </w:pict>
          </mc:Fallback>
        </mc:AlternateContent>
      </w:r>
    </w:p>
    <w:p>
      <w:pPr>
        <w:adjustRightInd w:val="0"/>
        <w:snapToGrid w:val="0"/>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在合同工程实施、完成及保修期间，承包人承担下列责任：</w:t>
      </w:r>
    </w:p>
    <w:p>
      <w:pPr>
        <w:adjustRightInd w:val="0"/>
        <w:snapToGrid w:val="0"/>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w:t>
      </w:r>
      <w:r>
        <w:rPr>
          <w:rFonts w:ascii="仿宋" w:hAnsi="仿宋" w:eastAsia="仿宋" w:cs="仿宋"/>
          <w:color w:val="000000"/>
          <w:sz w:val="24"/>
          <w:szCs w:val="24"/>
        </w:rPr>
        <w:t>1</w:t>
      </w:r>
      <w:r>
        <w:rPr>
          <w:rFonts w:hint="eastAsia" w:ascii="仿宋" w:hAnsi="仿宋" w:eastAsia="仿宋" w:cs="仿宋"/>
          <w:color w:val="000000"/>
          <w:sz w:val="24"/>
          <w:szCs w:val="24"/>
        </w:rPr>
        <w:t>）承包人应严格按照国家、</w:t>
      </w:r>
      <w:r>
        <w:rPr>
          <w:rFonts w:hint="eastAsia" w:ascii="仿宋" w:hAnsi="仿宋" w:eastAsia="仿宋" w:cs="仿宋"/>
          <w:sz w:val="24"/>
          <w:szCs w:val="24"/>
        </w:rPr>
        <w:t>省、市有关绿色施工安全防护的标准、内容与规范制定绿色施工安全防护操作规程，配备必要的安全生产和</w:t>
      </w:r>
      <w:r>
        <w:rPr>
          <w:rFonts w:hint="eastAsia" w:ascii="仿宋" w:hAnsi="仿宋" w:eastAsia="仿宋" w:cs="仿宋"/>
          <w:color w:val="000000"/>
          <w:sz w:val="24"/>
          <w:szCs w:val="24"/>
        </w:rPr>
        <w:t>劳动保护设施，加强对承包人人员的施工安全教育和培训。</w:t>
      </w:r>
    </w:p>
    <w:p>
      <w:pPr>
        <w:adjustRightInd w:val="0"/>
        <w:snapToGrid w:val="0"/>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w:t>
      </w:r>
      <w:r>
        <w:rPr>
          <w:rFonts w:ascii="仿宋" w:hAnsi="仿宋" w:eastAsia="仿宋" w:cs="仿宋"/>
          <w:color w:val="000000"/>
          <w:sz w:val="24"/>
          <w:szCs w:val="24"/>
        </w:rPr>
        <w:t>2</w:t>
      </w:r>
      <w:r>
        <w:rPr>
          <w:rFonts w:hint="eastAsia" w:ascii="仿宋" w:hAnsi="仿宋" w:eastAsia="仿宋" w:cs="仿宋"/>
          <w:color w:val="000000"/>
          <w:sz w:val="24"/>
          <w:szCs w:val="24"/>
        </w:rPr>
        <w:t>）承包人应对合同工程的</w:t>
      </w:r>
      <w:r>
        <w:rPr>
          <w:rFonts w:hint="eastAsia" w:ascii="仿宋" w:hAnsi="仿宋" w:eastAsia="仿宋" w:cs="仿宋"/>
          <w:sz w:val="24"/>
          <w:szCs w:val="24"/>
        </w:rPr>
        <w:t>绿色施工安全防护负</w:t>
      </w:r>
      <w:r>
        <w:rPr>
          <w:rFonts w:hint="eastAsia" w:ascii="仿宋" w:hAnsi="仿宋" w:eastAsia="仿宋" w:cs="仿宋"/>
          <w:color w:val="000000"/>
          <w:sz w:val="24"/>
          <w:szCs w:val="24"/>
        </w:rPr>
        <w:t>责，采取有效的安全措施消除安全事故隐患，并接受和配合依法实施的监督检查。</w:t>
      </w:r>
    </w:p>
    <w:p>
      <w:pPr>
        <w:adjustRightInd w:val="0"/>
        <w:snapToGrid w:val="0"/>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w:t>
      </w:r>
      <w:r>
        <w:rPr>
          <w:rFonts w:ascii="仿宋" w:hAnsi="仿宋" w:eastAsia="仿宋" w:cs="仿宋"/>
          <w:color w:val="000000"/>
          <w:sz w:val="24"/>
          <w:szCs w:val="24"/>
        </w:rPr>
        <w:t>3</w:t>
      </w:r>
      <w:r>
        <w:rPr>
          <w:rFonts w:hint="eastAsia" w:ascii="仿宋" w:hAnsi="仿宋" w:eastAsia="仿宋" w:cs="仿宋"/>
          <w:color w:val="000000"/>
          <w:sz w:val="24"/>
          <w:szCs w:val="24"/>
        </w:rPr>
        <w:t>）承包人应加强施工作业安全管理，特别应加强经监理工程师同意并由其报发包人批准的输送电线路工程，使用易燃、易爆材料、火工器材、有毒与腐蚀性材料等危险品工程，以及爆破作业和地下工程施工等危险作业的安全管理，尽量避免人员伤亡和财产损失。</w:t>
      </w:r>
    </w:p>
    <w:p>
      <w:pPr>
        <w:adjustRightInd w:val="0"/>
        <w:snapToGrid w:val="0"/>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w:t>
      </w:r>
      <w:r>
        <w:rPr>
          <w:rFonts w:ascii="仿宋" w:hAnsi="仿宋" w:eastAsia="仿宋" w:cs="仿宋"/>
          <w:color w:val="000000"/>
          <w:sz w:val="24"/>
          <w:szCs w:val="24"/>
        </w:rPr>
        <w:t>4</w:t>
      </w:r>
      <w:r>
        <w:rPr>
          <w:rFonts w:hint="eastAsia" w:ascii="仿宋" w:hAnsi="仿宋" w:eastAsia="仿宋" w:cs="仿宋"/>
          <w:color w:val="000000"/>
          <w:sz w:val="24"/>
          <w:szCs w:val="24"/>
        </w:rPr>
        <w:t>）承包人应按监理工程师的指令制定应对灾害的紧急预案，并按预案做好安全检查，配置必要的救助物资和器材，切实保护好有关人员的人身和财产安全。</w:t>
      </w:r>
    </w:p>
    <w:p>
      <w:pPr>
        <w:adjustRightInd w:val="0"/>
        <w:snapToGrid w:val="0"/>
        <w:spacing w:line="360" w:lineRule="auto"/>
        <w:ind w:left="1619" w:leftChars="771"/>
        <w:rPr>
          <w:rFonts w:ascii="仿宋" w:hAnsi="仿宋" w:eastAsia="仿宋" w:cs="Times New Roman"/>
          <w:color w:val="FF0000"/>
          <w:sz w:val="24"/>
          <w:szCs w:val="24"/>
        </w:rPr>
      </w:pPr>
      <w:r>
        <w:rPr>
          <w:rFonts w:hint="eastAsia" w:ascii="仿宋" w:hAnsi="仿宋" w:eastAsia="仿宋" w:cs="仿宋"/>
          <w:color w:val="000000"/>
          <w:sz w:val="24"/>
          <w:szCs w:val="24"/>
        </w:rPr>
        <w:t>（</w:t>
      </w:r>
      <w:r>
        <w:rPr>
          <w:rFonts w:ascii="仿宋" w:hAnsi="仿宋" w:eastAsia="仿宋" w:cs="仿宋"/>
          <w:color w:val="000000"/>
          <w:sz w:val="24"/>
          <w:szCs w:val="24"/>
        </w:rPr>
        <w:t>5</w:t>
      </w:r>
      <w:r>
        <w:rPr>
          <w:rFonts w:hint="eastAsia" w:ascii="仿宋" w:hAnsi="仿宋" w:eastAsia="仿宋" w:cs="仿宋"/>
          <w:color w:val="000000"/>
          <w:sz w:val="24"/>
          <w:szCs w:val="24"/>
        </w:rPr>
        <w:t>）承包人违反本条规定或由于承包人原因造成安全事故的，由承包人承担责任，由此增加的费用和延误的工期由承包人承担。</w:t>
      </w:r>
    </w:p>
    <w:p>
      <w:pPr>
        <w:adjustRightInd w:val="0"/>
        <w:snapToGrid w:val="0"/>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w:t>
      </w:r>
      <w:r>
        <w:rPr>
          <w:rFonts w:ascii="仿宋" w:hAnsi="仿宋" w:eastAsia="仿宋" w:cs="仿宋"/>
          <w:color w:val="000000"/>
          <w:sz w:val="24"/>
          <w:szCs w:val="24"/>
        </w:rPr>
        <w:t>6</w:t>
      </w:r>
      <w:r>
        <w:rPr>
          <w:rFonts w:hint="eastAsia" w:ascii="仿宋" w:hAnsi="仿宋" w:eastAsia="仿宋" w:cs="仿宋"/>
          <w:color w:val="000000"/>
          <w:sz w:val="24"/>
          <w:szCs w:val="24"/>
        </w:rPr>
        <w:t>）承包人应对其履行合同所雇佣的全部人员，包括分包人人员的安全事故承担责任，但由于发包人原因造成承包人人员安全事故的，应由发包人承担责任。</w:t>
      </w:r>
    </w:p>
    <w:p>
      <w:pPr>
        <w:adjustRightInd w:val="0"/>
        <w:snapToGrid w:val="0"/>
        <w:spacing w:line="360" w:lineRule="auto"/>
        <w:ind w:left="1619" w:leftChars="771" w:firstLine="60" w:firstLineChars="25"/>
        <w:rPr>
          <w:rFonts w:ascii="仿宋" w:hAnsi="仿宋" w:eastAsia="仿宋" w:cs="Times New Roman"/>
          <w:color w:val="000000"/>
          <w:sz w:val="24"/>
          <w:szCs w:val="24"/>
        </w:rPr>
      </w:pPr>
      <w:r>
        <w:rPr>
          <w:rFonts w:hint="eastAsia" w:ascii="仿宋" w:hAnsi="仿宋" w:eastAsia="仿宋" w:cs="仿宋"/>
          <w:color w:val="000000"/>
          <w:sz w:val="24"/>
          <w:szCs w:val="24"/>
        </w:rPr>
        <w:t>（</w:t>
      </w:r>
      <w:r>
        <w:rPr>
          <w:rFonts w:ascii="仿宋" w:hAnsi="仿宋" w:eastAsia="仿宋" w:cs="仿宋"/>
          <w:color w:val="000000"/>
          <w:sz w:val="24"/>
          <w:szCs w:val="24"/>
        </w:rPr>
        <w:t>7</w:t>
      </w:r>
      <w:r>
        <w:rPr>
          <w:rFonts w:hint="eastAsia" w:ascii="仿宋" w:hAnsi="仿宋" w:eastAsia="仿宋" w:cs="仿宋"/>
          <w:color w:val="000000"/>
          <w:sz w:val="24"/>
          <w:szCs w:val="24"/>
        </w:rPr>
        <w:t>）由于承包人原因在施工场地内及其毗邻造成的第三者人身伤亡和财产损失，由承包人负责赔偿。</w:t>
      </w:r>
    </w:p>
    <w:p>
      <w:pPr>
        <w:adjustRightInd w:val="0"/>
        <w:snapToGrid w:val="0"/>
        <w:rPr>
          <w:rFonts w:ascii="仿宋" w:hAnsi="仿宋" w:eastAsia="仿宋" w:cs="仿宋"/>
          <w:color w:val="000000"/>
          <w:sz w:val="24"/>
          <w:szCs w:val="24"/>
          <w:u w:val="dotted"/>
        </w:rPr>
      </w:pPr>
      <w:r>
        <w:rPr>
          <w:rFonts w:ascii="仿宋" w:hAnsi="仿宋" w:eastAsia="仿宋" w:cs="仿宋"/>
          <w:b/>
          <w:bCs/>
          <w:color w:val="000000"/>
          <w:sz w:val="24"/>
          <w:szCs w:val="24"/>
        </w:rPr>
        <w:t xml:space="preserve">45.5 </w:t>
      </w:r>
      <w:r>
        <w:rPr>
          <w:rFonts w:ascii="仿宋" w:hAnsi="仿宋" w:eastAsia="仿宋" w:cs="仿宋"/>
          <w:color w:val="000000"/>
          <w:sz w:val="24"/>
          <w:szCs w:val="24"/>
        </w:rPr>
        <w:t xml:space="preserve"> </w:t>
      </w:r>
      <w:r>
        <w:rPr>
          <w:rFonts w:ascii="仿宋" w:hAnsi="仿宋" w:eastAsia="仿宋" w:cs="仿宋"/>
          <w:color w:val="000000"/>
          <w:sz w:val="24"/>
          <w:szCs w:val="24"/>
          <w:u w:val="dotted"/>
        </w:rPr>
        <w:t xml:space="preserve">                                                                                 </w:t>
      </w:r>
    </w:p>
    <w:p>
      <w:pPr>
        <w:adjustRightInd w:val="0"/>
        <w:snapToGrid w:val="0"/>
        <w:rPr>
          <w:rFonts w:ascii="仿宋" w:hAnsi="仿宋" w:eastAsia="仿宋" w:cs="Times New Roman"/>
          <w:color w:val="000000"/>
          <w:sz w:val="24"/>
          <w:szCs w:val="24"/>
        </w:rPr>
      </w:pPr>
      <w:r>
        <mc:AlternateContent>
          <mc:Choice Requires="wps">
            <w:drawing>
              <wp:anchor distT="0" distB="0" distL="114300" distR="114300" simplePos="0" relativeHeight="251835392" behindDoc="0" locked="0" layoutInCell="1" allowOverlap="1">
                <wp:simplePos x="0" y="0"/>
                <wp:positionH relativeFrom="column">
                  <wp:posOffset>-114300</wp:posOffset>
                </wp:positionH>
                <wp:positionV relativeFrom="paragraph">
                  <wp:posOffset>219710</wp:posOffset>
                </wp:positionV>
                <wp:extent cx="954405" cy="479425"/>
                <wp:effectExtent l="0" t="0" r="0" b="0"/>
                <wp:wrapNone/>
                <wp:docPr id="174" name="文本框 177"/>
                <wp:cNvGraphicFramePr/>
                <a:graphic xmlns:a="http://schemas.openxmlformats.org/drawingml/2006/main">
                  <a:graphicData uri="http://schemas.microsoft.com/office/word/2010/wordprocessingShape">
                    <wps:wsp>
                      <wps:cNvSpPr txBox="1"/>
                      <wps:spPr>
                        <a:xfrm>
                          <a:off x="0" y="0"/>
                          <a:ext cx="954405" cy="479425"/>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施工措施的审查与整改</w:t>
                            </w:r>
                          </w:p>
                        </w:txbxContent>
                      </wps:txbx>
                      <wps:bodyPr wrap="square" upright="1"/>
                    </wps:wsp>
                  </a:graphicData>
                </a:graphic>
              </wp:anchor>
            </w:drawing>
          </mc:Choice>
          <mc:Fallback>
            <w:pict>
              <v:shape id="文本框 177" o:spid="_x0000_s1026" o:spt="202" type="#_x0000_t202" style="position:absolute;left:0pt;margin-left:-9pt;margin-top:17.3pt;height:37.75pt;width:75.15pt;z-index:251835392;mso-width-relative:page;mso-height-relative:page;" filled="f" stroked="f" coordsize="21600,21600" o:gfxdata="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Dxsewa1wAAAAoBAAAPAAAAAAAAAAEA&#10;IAAAACIAAABkcnMvZG93bnJldi54bWxQSwECFAAUAAAACACHTuJAskTmUJ4BAAARAwAADgAAAAAA&#10;AAABACAAAAAmAQAAZHJzL2Uyb0RvYy54bWxQSwUGAAAAAAYABgBZAQAANgU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施工措施的审查与整改</w:t>
                      </w:r>
                    </w:p>
                  </w:txbxContent>
                </v:textbox>
              </v:shape>
            </w:pict>
          </mc:Fallback>
        </mc:AlternateContent>
      </w:r>
    </w:p>
    <w:p>
      <w:pPr>
        <w:adjustRightInd w:val="0"/>
        <w:snapToGrid w:val="0"/>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监理工程师应当审查施工组织设计中的安全技术措施或者专项施工方案是否符合建设行政主管部门的有关规定。监理工程师发现承包人未遵守安全生产和文明施工规定或施工现场存在安全事故隐患的，应以书面形式通知承包人整改；情况严重的，应要求承包人暂停施工，并及时报告发包人。承包人在收到监理工程师发出书面通知后的</w:t>
      </w:r>
      <w:r>
        <w:rPr>
          <w:rFonts w:ascii="仿宋" w:hAnsi="仿宋" w:eastAsia="仿宋" w:cs="仿宋"/>
          <w:color w:val="000000"/>
          <w:sz w:val="24"/>
          <w:szCs w:val="24"/>
        </w:rPr>
        <w:t>48</w:t>
      </w:r>
      <w:r>
        <w:rPr>
          <w:rFonts w:hint="eastAsia" w:ascii="仿宋" w:hAnsi="仿宋" w:eastAsia="仿宋" w:cs="仿宋"/>
          <w:color w:val="000000"/>
          <w:sz w:val="24"/>
          <w:szCs w:val="24"/>
        </w:rPr>
        <w:t>小时内仍未整改的，监理工程师可在报经发包人批准后委托第三方采取措施。该款项经造价工程师核实后，由发包人从应付或将付给承包人的款项中扣除。</w:t>
      </w:r>
    </w:p>
    <w:p>
      <w:pPr>
        <w:adjustRightInd w:val="0"/>
        <w:snapToGrid w:val="0"/>
        <w:spacing w:line="360" w:lineRule="auto"/>
        <w:rPr>
          <w:rFonts w:ascii="仿宋" w:hAnsi="仿宋" w:eastAsia="仿宋" w:cs="仿宋"/>
          <w:color w:val="000000"/>
          <w:sz w:val="24"/>
          <w:szCs w:val="24"/>
        </w:rPr>
      </w:pPr>
      <w:r>
        <w:rPr>
          <w:rFonts w:ascii="仿宋" w:hAnsi="仿宋" w:eastAsia="仿宋" w:cs="仿宋"/>
          <w:b/>
          <w:bCs/>
          <w:color w:val="000000"/>
          <w:sz w:val="24"/>
          <w:szCs w:val="24"/>
        </w:rPr>
        <w:t>45.6</w:t>
      </w:r>
      <w:r>
        <w:rPr>
          <w:rFonts w:ascii="仿宋" w:hAnsi="仿宋" w:eastAsia="仿宋" w:cs="仿宋"/>
          <w:color w:val="000000"/>
          <w:sz w:val="24"/>
          <w:szCs w:val="24"/>
        </w:rPr>
        <w:t xml:space="preserve">  </w:t>
      </w:r>
      <w:r>
        <w:rPr>
          <w:rFonts w:ascii="仿宋" w:hAnsi="仿宋" w:eastAsia="仿宋" w:cs="仿宋"/>
          <w:color w:val="000000"/>
          <w:sz w:val="24"/>
          <w:szCs w:val="24"/>
          <w:u w:val="dotted"/>
        </w:rPr>
        <w:t xml:space="preserve">                                                                                                       </w:t>
      </w:r>
      <w:r>
        <w:rPr>
          <w:rFonts w:ascii="仿宋" w:hAnsi="仿宋" w:eastAsia="仿宋" w:cs="仿宋"/>
          <w:color w:val="000000"/>
          <w:sz w:val="24"/>
          <w:szCs w:val="24"/>
        </w:rPr>
        <w:t xml:space="preserve"> </w:t>
      </w:r>
    </w:p>
    <w:p>
      <w:pPr>
        <w:adjustRightInd w:val="0"/>
        <w:snapToGrid w:val="0"/>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1836416" behindDoc="0" locked="0" layoutInCell="1" allowOverlap="1">
                <wp:simplePos x="0" y="0"/>
                <wp:positionH relativeFrom="column">
                  <wp:posOffset>-83820</wp:posOffset>
                </wp:positionH>
                <wp:positionV relativeFrom="paragraph">
                  <wp:posOffset>11430</wp:posOffset>
                </wp:positionV>
                <wp:extent cx="800100" cy="720090"/>
                <wp:effectExtent l="0" t="0" r="0" b="0"/>
                <wp:wrapNone/>
                <wp:docPr id="175" name="文本框 178"/>
                <wp:cNvGraphicFramePr/>
                <a:graphic xmlns:a="http://schemas.openxmlformats.org/drawingml/2006/main">
                  <a:graphicData uri="http://schemas.microsoft.com/office/word/2010/wordprocessingShape">
                    <wps:wsp>
                      <wps:cNvSpPr txBox="1"/>
                      <wps:spPr>
                        <a:xfrm>
                          <a:off x="0" y="0"/>
                          <a:ext cx="800100" cy="720090"/>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治安管理</w:t>
                            </w:r>
                          </w:p>
                        </w:txbxContent>
                      </wps:txbx>
                      <wps:bodyPr wrap="square" upright="1"/>
                    </wps:wsp>
                  </a:graphicData>
                </a:graphic>
              </wp:anchor>
            </w:drawing>
          </mc:Choice>
          <mc:Fallback>
            <w:pict>
              <v:shape id="文本框 178" o:spid="_x0000_s1026" o:spt="202" type="#_x0000_t202" style="position:absolute;left:0pt;margin-left:-6.6pt;margin-top:0.9pt;height:56.7pt;width:63pt;z-index:251836416;mso-width-relative:page;mso-height-relative:page;" filled="f" stroked="f" coordsize="21600,21600" o:gfxdata="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zYEY0dQAAAAJAQAADwAAAAAAAAABACAAAAAi&#10;AAAAZHJzL2Rvd25yZXYueG1sUEsBAhQAFAAAAAgAh07iQDALO3+cAQAAEQMAAA4AAAAAAAAAAQAg&#10;AAAAIwEAAGRycy9lMm9Eb2MueG1sUEsFBgAAAAAGAAYAWQEAADEFA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治安管理</w:t>
                      </w:r>
                    </w:p>
                  </w:txbxContent>
                </v:textbox>
              </v:shape>
            </w:pict>
          </mc:Fallback>
        </mc:AlternateContent>
      </w:r>
      <w:r>
        <w:rPr>
          <w:rFonts w:hint="eastAsia" w:ascii="仿宋" w:hAnsi="仿宋" w:eastAsia="仿宋" w:cs="仿宋"/>
          <w:color w:val="000000"/>
          <w:sz w:val="24"/>
          <w:szCs w:val="24"/>
        </w:rPr>
        <w:t>合同双方当事人不仅应协助现场治安管理机构或联防组织维护施工场地的社会治安，而且应做好包括有关人员现场生活、居住场所在内的施工场地内的治安保卫工作。</w:t>
      </w:r>
    </w:p>
    <w:p>
      <w:pPr>
        <w:adjustRightInd w:val="0"/>
        <w:snapToGrid w:val="0"/>
        <w:spacing w:line="360" w:lineRule="auto"/>
        <w:ind w:left="1575" w:leftChars="750"/>
        <w:rPr>
          <w:rFonts w:ascii="仿宋" w:hAnsi="仿宋" w:eastAsia="仿宋" w:cs="Times New Roman"/>
          <w:color w:val="000000"/>
          <w:sz w:val="24"/>
          <w:szCs w:val="24"/>
        </w:rPr>
      </w:pPr>
      <w:r>
        <w:rPr>
          <w:rFonts w:hint="eastAsia" w:ascii="仿宋" w:hAnsi="仿宋" w:eastAsia="仿宋" w:cs="仿宋"/>
          <w:color w:val="000000"/>
          <w:sz w:val="24"/>
          <w:szCs w:val="24"/>
        </w:rPr>
        <w:t>除专用条款另有约定外，合同双方当事人应在工程开工后，共同编制施工场地治安管理计划，并制定应对突发治安事件的紧急预案。在施工过程中，发生暴乱、爆炸等恐怖事件，以及群殴、械斗等群体性突发治安事件的，应立即向当地政府有关部门报告，积极协助当地政府有关部门采取措施平息事件，防止事态扩大，尽量减少财产损失和避免人员伤亡。</w:t>
      </w:r>
    </w:p>
    <w:p>
      <w:pPr>
        <w:adjustRightInd w:val="0"/>
        <w:snapToGrid w:val="0"/>
        <w:spacing w:line="360" w:lineRule="auto"/>
        <w:rPr>
          <w:rFonts w:ascii="仿宋" w:hAnsi="仿宋" w:eastAsia="仿宋" w:cs="仿宋"/>
          <w:b/>
          <w:bCs/>
          <w:color w:val="000000"/>
          <w:sz w:val="24"/>
          <w:szCs w:val="24"/>
        </w:rPr>
      </w:pPr>
      <w:r>
        <w:rPr>
          <w:rFonts w:ascii="仿宋" w:hAnsi="仿宋" w:eastAsia="仿宋" w:cs="仿宋"/>
          <w:b/>
          <w:bCs/>
          <w:color w:val="000000"/>
          <w:sz w:val="24"/>
          <w:szCs w:val="24"/>
        </w:rPr>
        <w:t xml:space="preserve">45.7  </w:t>
      </w:r>
      <w:r>
        <w:rPr>
          <w:rFonts w:ascii="仿宋" w:hAnsi="仿宋" w:eastAsia="仿宋" w:cs="仿宋"/>
          <w:b/>
          <w:bCs/>
          <w:color w:val="000000"/>
          <w:sz w:val="24"/>
          <w:szCs w:val="24"/>
          <w:u w:val="dotted"/>
        </w:rPr>
        <w:t xml:space="preserve">                                                                                                        </w:t>
      </w:r>
      <w:r>
        <w:rPr>
          <w:rFonts w:ascii="仿宋" w:hAnsi="仿宋" w:eastAsia="仿宋" w:cs="仿宋"/>
          <w:b/>
          <w:bCs/>
          <w:color w:val="000000"/>
          <w:sz w:val="24"/>
          <w:szCs w:val="24"/>
        </w:rPr>
        <w:t xml:space="preserve"> </w:t>
      </w:r>
    </w:p>
    <w:p>
      <w:pPr>
        <w:adjustRightInd w:val="0"/>
        <w:snapToGrid w:val="0"/>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1837440" behindDoc="0" locked="0" layoutInCell="1" allowOverlap="1">
                <wp:simplePos x="0" y="0"/>
                <wp:positionH relativeFrom="column">
                  <wp:posOffset>-73660</wp:posOffset>
                </wp:positionH>
                <wp:positionV relativeFrom="paragraph">
                  <wp:posOffset>15875</wp:posOffset>
                </wp:positionV>
                <wp:extent cx="873760" cy="650875"/>
                <wp:effectExtent l="0" t="0" r="0" b="0"/>
                <wp:wrapNone/>
                <wp:docPr id="176" name="文本框 179"/>
                <wp:cNvGraphicFramePr/>
                <a:graphic xmlns:a="http://schemas.openxmlformats.org/drawingml/2006/main">
                  <a:graphicData uri="http://schemas.microsoft.com/office/word/2010/wordprocessingShape">
                    <wps:wsp>
                      <wps:cNvSpPr txBox="1"/>
                      <wps:spPr>
                        <a:xfrm>
                          <a:off x="0" y="0"/>
                          <a:ext cx="873760" cy="650875"/>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施工场地的环保、卫生要求</w:t>
                            </w:r>
                          </w:p>
                        </w:txbxContent>
                      </wps:txbx>
                      <wps:bodyPr wrap="square" upright="1"/>
                    </wps:wsp>
                  </a:graphicData>
                </a:graphic>
              </wp:anchor>
            </w:drawing>
          </mc:Choice>
          <mc:Fallback>
            <w:pict>
              <v:shape id="文本框 179" o:spid="_x0000_s1026" o:spt="202" type="#_x0000_t202" style="position:absolute;left:0pt;margin-left:-5.8pt;margin-top:1.25pt;height:51.25pt;width:68.8pt;z-index:251837440;mso-width-relative:page;mso-height-relative:page;" filled="f" stroked="f" coordsize="21600,21600" o:gfxdata="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a/AGb9YAAAAJAQAADwAAAAAAAAABACAA&#10;AAAiAAAAZHJzL2Rvd25yZXYueG1sUEsBAhQAFAAAAAgAh07iQIV2/UudAQAAEQMAAA4AAAAAAAAA&#10;AQAgAAAAJQEAAGRycy9lMm9Eb2MueG1sUEsFBgAAAAAGAAYAWQEAADQFA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施工场地的环保、卫生要求</w:t>
                      </w:r>
                    </w:p>
                  </w:txbxContent>
                </v:textbox>
              </v:shape>
            </w:pict>
          </mc:Fallback>
        </mc:AlternateContent>
      </w:r>
      <w:r>
        <w:rPr>
          <w:rFonts w:hint="eastAsia" w:ascii="仿宋" w:hAnsi="仿宋" w:eastAsia="仿宋" w:cs="仿宋"/>
          <w:color w:val="000000"/>
          <w:sz w:val="24"/>
          <w:szCs w:val="24"/>
        </w:rPr>
        <w:t>承包人应遵守国家有关环境保护、卫生监督的法律，按照合同约定采取有效措施，保证施工场地达到环境保护、卫生部门的管理要求，为现场所有人员提供并维护干净卫生的生活设施，并在颁发合同工程接收证书后的</w:t>
      </w:r>
      <w:r>
        <w:rPr>
          <w:rFonts w:ascii="仿宋" w:hAnsi="仿宋" w:eastAsia="仿宋" w:cs="仿宋"/>
          <w:color w:val="000000"/>
          <w:sz w:val="24"/>
          <w:szCs w:val="24"/>
        </w:rPr>
        <w:t>28</w:t>
      </w:r>
      <w:r>
        <w:rPr>
          <w:rFonts w:hint="eastAsia" w:ascii="仿宋" w:hAnsi="仿宋" w:eastAsia="仿宋" w:cs="仿宋"/>
          <w:color w:val="000000"/>
          <w:sz w:val="24"/>
          <w:szCs w:val="24"/>
        </w:rPr>
        <w:t>天内，清理现场，运走全部施工设备、剩余材料和垃圾，保持施工场地和合同工程的清洁整齐。否则，发包人可自行处理或委托第三方处理留下的物品，所得金额在扣除由此发生的费用之后，将余额退还给承包人。</w:t>
      </w:r>
    </w:p>
    <w:p>
      <w:pPr>
        <w:adjustRightInd w:val="0"/>
        <w:snapToGrid w:val="0"/>
        <w:spacing w:line="360" w:lineRule="auto"/>
        <w:rPr>
          <w:rFonts w:ascii="仿宋" w:hAnsi="仿宋" w:eastAsia="仿宋" w:cs="Times New Roman"/>
          <w:color w:val="000000"/>
          <w:sz w:val="24"/>
          <w:szCs w:val="24"/>
        </w:rPr>
      </w:pPr>
      <w:r>
        <w:rPr>
          <w:rFonts w:ascii="仿宋" w:hAnsi="仿宋" w:eastAsia="仿宋" w:cs="仿宋"/>
          <w:b/>
          <w:bCs/>
          <w:color w:val="000000"/>
          <w:sz w:val="24"/>
          <w:szCs w:val="24"/>
        </w:rPr>
        <w:t xml:space="preserve">45.8  </w:t>
      </w:r>
      <w:r>
        <w:rPr>
          <w:rFonts w:ascii="仿宋" w:hAnsi="仿宋" w:eastAsia="仿宋" w:cs="仿宋"/>
          <w:b/>
          <w:bCs/>
          <w:color w:val="000000"/>
          <w:sz w:val="24"/>
          <w:szCs w:val="24"/>
          <w:u w:val="dotted"/>
        </w:rPr>
        <w:t xml:space="preserve">                                                                                 </w:t>
      </w:r>
    </w:p>
    <w:p>
      <w:pPr>
        <w:adjustRightInd w:val="0"/>
        <w:snapToGrid w:val="0"/>
        <w:spacing w:line="360" w:lineRule="auto"/>
        <w:ind w:left="1619" w:leftChars="771"/>
        <w:rPr>
          <w:rFonts w:ascii="仿宋" w:hAnsi="仿宋" w:eastAsia="仿宋" w:cs="Times New Roman"/>
          <w:caps/>
          <w:sz w:val="24"/>
          <w:szCs w:val="24"/>
        </w:rPr>
      </w:pPr>
      <w:r>
        <mc:AlternateContent>
          <mc:Choice Requires="wps">
            <w:drawing>
              <wp:anchor distT="0" distB="0" distL="114300" distR="114300" simplePos="0" relativeHeight="251838464" behindDoc="0" locked="0" layoutInCell="1" allowOverlap="1">
                <wp:simplePos x="0" y="0"/>
                <wp:positionH relativeFrom="column">
                  <wp:posOffset>0</wp:posOffset>
                </wp:positionH>
                <wp:positionV relativeFrom="paragraph">
                  <wp:posOffset>17145</wp:posOffset>
                </wp:positionV>
                <wp:extent cx="873760" cy="594360"/>
                <wp:effectExtent l="0" t="0" r="0" b="0"/>
                <wp:wrapNone/>
                <wp:docPr id="177" name="文本框 180"/>
                <wp:cNvGraphicFramePr/>
                <a:graphic xmlns:a="http://schemas.openxmlformats.org/drawingml/2006/main">
                  <a:graphicData uri="http://schemas.microsoft.com/office/word/2010/wordprocessingShape">
                    <wps:wsp>
                      <wps:cNvSpPr txBox="1"/>
                      <wps:spPr>
                        <a:xfrm>
                          <a:off x="0" y="0"/>
                          <a:ext cx="873760" cy="594360"/>
                        </a:xfrm>
                        <a:prstGeom prst="rect">
                          <a:avLst/>
                        </a:prstGeom>
                        <a:noFill/>
                        <a:ln>
                          <a:noFill/>
                        </a:ln>
                      </wps:spPr>
                      <wps:txbx>
                        <w:txbxContent>
                          <w:p>
                            <w:pPr>
                              <w:rPr>
                                <w:rFonts w:ascii="楷体_GB2312" w:hAnsi="宋体" w:eastAsia="楷体_GB2312" w:cs="Times New Roman"/>
                                <w:b/>
                                <w:bCs/>
                                <w:sz w:val="18"/>
                                <w:szCs w:val="18"/>
                              </w:rPr>
                            </w:pPr>
                            <w:r>
                              <w:rPr>
                                <w:rFonts w:hint="eastAsia" w:ascii="楷体_GB2312" w:hAnsi="宋体" w:eastAsia="楷体_GB2312" w:cs="楷体_GB2312"/>
                                <w:b/>
                                <w:bCs/>
                                <w:sz w:val="18"/>
                                <w:szCs w:val="18"/>
                              </w:rPr>
                              <w:t>发包人鼓励创建文明工地</w:t>
                            </w:r>
                          </w:p>
                        </w:txbxContent>
                      </wps:txbx>
                      <wps:bodyPr wrap="square" upright="1"/>
                    </wps:wsp>
                  </a:graphicData>
                </a:graphic>
              </wp:anchor>
            </w:drawing>
          </mc:Choice>
          <mc:Fallback>
            <w:pict>
              <v:shape id="文本框 180" o:spid="_x0000_s1026" o:spt="202" type="#_x0000_t202" style="position:absolute;left:0pt;margin-left:0pt;margin-top:1.35pt;height:46.8pt;width:68.8pt;z-index:251838464;mso-width-relative:page;mso-height-relative:page;" filled="f" stroked="f" coordsize="21600,21600" o:gfxdata="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Lt6dMNQAAAAFAQAADwAAAAAAAAABACAAAAAi&#10;AAAAZHJzL2Rvd25yZXYueG1sUEsBAhQAFAAAAAgAh07iQJQ+DVScAQAAEQMAAA4AAAAAAAAAAQAg&#10;AAAAIwEAAGRycy9lMm9Eb2MueG1sUEsFBgAAAAAGAAYAWQEAADEFAAAAAA==&#10;">
                <v:fill on="f" focussize="0,0"/>
                <v:stroke on="f"/>
                <v:imagedata o:title=""/>
                <o:lock v:ext="edit" aspectratio="f"/>
                <v:textbox>
                  <w:txbxContent>
                    <w:p>
                      <w:pPr>
                        <w:rPr>
                          <w:rFonts w:ascii="楷体_GB2312" w:hAnsi="宋体" w:eastAsia="楷体_GB2312" w:cs="Times New Roman"/>
                          <w:b/>
                          <w:bCs/>
                          <w:sz w:val="18"/>
                          <w:szCs w:val="18"/>
                        </w:rPr>
                      </w:pPr>
                      <w:r>
                        <w:rPr>
                          <w:rFonts w:hint="eastAsia" w:ascii="楷体_GB2312" w:hAnsi="宋体" w:eastAsia="楷体_GB2312" w:cs="楷体_GB2312"/>
                          <w:b/>
                          <w:bCs/>
                          <w:sz w:val="18"/>
                          <w:szCs w:val="18"/>
                        </w:rPr>
                        <w:t>发包人鼓励创建文明工地</w:t>
                      </w:r>
                    </w:p>
                  </w:txbxContent>
                </v:textbox>
              </v:shape>
            </w:pict>
          </mc:Fallback>
        </mc:AlternateContent>
      </w:r>
      <w:r>
        <w:rPr>
          <w:rFonts w:hint="eastAsia" w:ascii="仿宋" w:hAnsi="仿宋" w:eastAsia="仿宋" w:cs="仿宋"/>
          <w:caps/>
          <w:sz w:val="24"/>
          <w:szCs w:val="24"/>
        </w:rPr>
        <w:t>发包人应配合承包人加强</w:t>
      </w:r>
      <w:r>
        <w:rPr>
          <w:rFonts w:hint="eastAsia" w:ascii="仿宋" w:hAnsi="仿宋" w:eastAsia="仿宋" w:cs="仿宋"/>
          <w:sz w:val="24"/>
          <w:szCs w:val="24"/>
        </w:rPr>
        <w:t>绿色施工安全防护</w:t>
      </w:r>
      <w:r>
        <w:rPr>
          <w:rFonts w:hint="eastAsia" w:ascii="仿宋" w:hAnsi="仿宋" w:eastAsia="仿宋" w:cs="仿宋"/>
          <w:caps/>
          <w:sz w:val="24"/>
          <w:szCs w:val="24"/>
        </w:rPr>
        <w:t>管理，鼓励承包人实施省、市级或其它级别文明工地。对于工程获得省、市级或其它级别文明工地的，应按照第</w:t>
      </w:r>
      <w:r>
        <w:rPr>
          <w:rFonts w:ascii="仿宋" w:hAnsi="仿宋" w:eastAsia="仿宋" w:cs="仿宋"/>
          <w:caps/>
          <w:sz w:val="24"/>
          <w:szCs w:val="24"/>
        </w:rPr>
        <w:t>80</w:t>
      </w:r>
      <w:r>
        <w:rPr>
          <w:rFonts w:hint="eastAsia" w:ascii="仿宋" w:hAnsi="仿宋" w:eastAsia="仿宋" w:cs="仿宋"/>
          <w:caps/>
          <w:sz w:val="24"/>
          <w:szCs w:val="24"/>
        </w:rPr>
        <w:t>条规定向承包人支付文明工地增加费。</w:t>
      </w:r>
    </w:p>
    <w:p>
      <w:pPr>
        <w:adjustRightInd w:val="0"/>
        <w:snapToGrid w:val="0"/>
        <w:spacing w:line="360" w:lineRule="auto"/>
        <w:rPr>
          <w:rFonts w:ascii="仿宋" w:hAnsi="仿宋" w:eastAsia="仿宋" w:cs="Times New Roman"/>
          <w:color w:val="000000"/>
          <w:sz w:val="24"/>
          <w:szCs w:val="24"/>
        </w:rPr>
      </w:pPr>
      <w:r>
        <w:rPr>
          <w:rFonts w:ascii="仿宋" w:hAnsi="仿宋" w:eastAsia="仿宋" w:cs="仿宋"/>
          <w:b/>
          <w:bCs/>
          <w:color w:val="000000"/>
          <w:sz w:val="24"/>
          <w:szCs w:val="24"/>
        </w:rPr>
        <w:t xml:space="preserve">45.9 </w:t>
      </w:r>
      <w:r>
        <w:rPr>
          <w:rFonts w:ascii="仿宋" w:hAnsi="仿宋" w:eastAsia="仿宋" w:cs="仿宋"/>
          <w:b/>
          <w:bCs/>
          <w:color w:val="000000"/>
          <w:sz w:val="24"/>
          <w:szCs w:val="24"/>
          <w:u w:val="dotted"/>
        </w:rPr>
        <w:t xml:space="preserve">                                                                                 </w:t>
      </w:r>
    </w:p>
    <w:p>
      <w:pPr>
        <w:spacing w:line="360" w:lineRule="auto"/>
        <w:ind w:left="1680" w:leftChars="200" w:hanging="1260" w:hangingChars="600"/>
        <w:rPr>
          <w:rFonts w:ascii="仿宋" w:hAnsi="仿宋" w:eastAsia="仿宋" w:cs="Times New Roman"/>
          <w:sz w:val="24"/>
          <w:szCs w:val="24"/>
        </w:rPr>
      </w:pPr>
      <w:r>
        <mc:AlternateContent>
          <mc:Choice Requires="wps">
            <w:drawing>
              <wp:anchor distT="0" distB="0" distL="114300" distR="114300" simplePos="0" relativeHeight="252075008" behindDoc="0" locked="0" layoutInCell="1" allowOverlap="1">
                <wp:simplePos x="0" y="0"/>
                <wp:positionH relativeFrom="column">
                  <wp:posOffset>0</wp:posOffset>
                </wp:positionH>
                <wp:positionV relativeFrom="paragraph">
                  <wp:posOffset>17145</wp:posOffset>
                </wp:positionV>
                <wp:extent cx="873760" cy="594360"/>
                <wp:effectExtent l="0" t="0" r="0" b="0"/>
                <wp:wrapNone/>
                <wp:docPr id="408" name="文本框 181"/>
                <wp:cNvGraphicFramePr/>
                <a:graphic xmlns:a="http://schemas.openxmlformats.org/drawingml/2006/main">
                  <a:graphicData uri="http://schemas.microsoft.com/office/word/2010/wordprocessingShape">
                    <wps:wsp>
                      <wps:cNvSpPr txBox="1"/>
                      <wps:spPr>
                        <a:xfrm>
                          <a:off x="0" y="0"/>
                          <a:ext cx="873760" cy="594360"/>
                        </a:xfrm>
                        <a:prstGeom prst="rect">
                          <a:avLst/>
                        </a:prstGeom>
                        <a:noFill/>
                        <a:ln>
                          <a:noFill/>
                        </a:ln>
                      </wps:spPr>
                      <wps:txbx>
                        <w:txbxContent>
                          <w:p>
                            <w:pPr>
                              <w:rPr>
                                <w:rFonts w:ascii="楷体_GB2312" w:hAnsi="宋体" w:eastAsia="楷体_GB2312" w:cs="Times New Roman"/>
                                <w:b/>
                                <w:bCs/>
                                <w:sz w:val="18"/>
                                <w:szCs w:val="18"/>
                              </w:rPr>
                            </w:pPr>
                            <w:r>
                              <w:rPr>
                                <w:rFonts w:hint="eastAsia" w:ascii="楷体_GB2312" w:hAnsi="宋体" w:eastAsia="楷体_GB2312" w:cs="楷体_GB2312"/>
                                <w:b/>
                                <w:bCs/>
                                <w:sz w:val="18"/>
                                <w:szCs w:val="18"/>
                              </w:rPr>
                              <w:t>特别安全生产事项</w:t>
                            </w:r>
                          </w:p>
                        </w:txbxContent>
                      </wps:txbx>
                      <wps:bodyPr wrap="square" upright="1"/>
                    </wps:wsp>
                  </a:graphicData>
                </a:graphic>
              </wp:anchor>
            </w:drawing>
          </mc:Choice>
          <mc:Fallback>
            <w:pict>
              <v:shape id="文本框 181" o:spid="_x0000_s1026" o:spt="202" type="#_x0000_t202" style="position:absolute;left:0pt;margin-left:0pt;margin-top:1.35pt;height:46.8pt;width:68.8pt;z-index:252075008;mso-width-relative:page;mso-height-relative:page;" filled="f" stroked="f" coordsize="21600,21600" o:gfxdata="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Au3p0w1AAAAAUBAAAPAAAAAAAAAAEAIAAA&#10;ACIAAABkcnMvZG93bnJldi54bWxQSwECFAAUAAAACACHTuJAWEqLWJ4BAAARAwAADgAAAAAAAAAB&#10;ACAAAAAjAQAAZHJzL2Uyb0RvYy54bWxQSwUGAAAAAAYABgBZAQAAMwUAAAAA&#10;">
                <v:fill on="f" focussize="0,0"/>
                <v:stroke on="f"/>
                <v:imagedata o:title=""/>
                <o:lock v:ext="edit" aspectratio="f"/>
                <v:textbox>
                  <w:txbxContent>
                    <w:p>
                      <w:pPr>
                        <w:rPr>
                          <w:rFonts w:ascii="楷体_GB2312" w:hAnsi="宋体" w:eastAsia="楷体_GB2312" w:cs="Times New Roman"/>
                          <w:b/>
                          <w:bCs/>
                          <w:sz w:val="18"/>
                          <w:szCs w:val="18"/>
                        </w:rPr>
                      </w:pPr>
                      <w:r>
                        <w:rPr>
                          <w:rFonts w:hint="eastAsia" w:ascii="楷体_GB2312" w:hAnsi="宋体" w:eastAsia="楷体_GB2312" w:cs="楷体_GB2312"/>
                          <w:b/>
                          <w:bCs/>
                          <w:sz w:val="18"/>
                          <w:szCs w:val="18"/>
                        </w:rPr>
                        <w:t>特别安全生产事项</w:t>
                      </w:r>
                    </w:p>
                  </w:txbxContent>
                </v:textbox>
              </v:shape>
            </w:pict>
          </mc:Fallback>
        </mc:AlternateContent>
      </w:r>
      <w:r>
        <w:rPr>
          <w:rFonts w:ascii="仿宋" w:hAnsi="仿宋" w:eastAsia="仿宋" w:cs="仿宋"/>
          <w:sz w:val="24"/>
          <w:szCs w:val="24"/>
        </w:rPr>
        <w:t xml:space="preserve">          </w:t>
      </w:r>
      <w:r>
        <w:rPr>
          <w:rFonts w:hint="eastAsia" w:ascii="仿宋" w:hAnsi="仿宋" w:eastAsia="仿宋" w:cs="仿宋"/>
          <w:sz w:val="24"/>
          <w:szCs w:val="24"/>
        </w:rPr>
        <w:t>承包人应按照法律规定进行施工，开工前做好安全技术交底工作，施工过程中做好各项安全防护措施。承包人为实施合同而雇用的特殊工种的人员应受过专门的培训并已取得政府有关管理机构颁发的上岗证书。</w:t>
      </w:r>
    </w:p>
    <w:p>
      <w:pPr>
        <w:spacing w:line="360" w:lineRule="auto"/>
        <w:ind w:left="1556" w:leftChars="741"/>
        <w:rPr>
          <w:rFonts w:ascii="仿宋" w:hAnsi="仿宋" w:eastAsia="仿宋" w:cs="仿宋"/>
          <w:sz w:val="24"/>
          <w:szCs w:val="24"/>
        </w:rPr>
      </w:pPr>
      <w:r>
        <w:rPr>
          <w:rFonts w:hint="eastAsia" w:ascii="仿宋" w:hAnsi="仿宋" w:eastAsia="仿宋" w:cs="仿宋"/>
          <w:sz w:val="24"/>
          <w:szCs w:val="24"/>
        </w:rPr>
        <w:t>承包人在动力设备、输电线路、地下管道、密封防震车间、易燃易爆地段以及临街交通要道附近施工时，施工开始前应向发包人和监理人提出安全防护措施，经发包人认可后实施。</w:t>
      </w:r>
      <w:r>
        <w:rPr>
          <w:rFonts w:ascii="仿宋" w:hAnsi="仿宋" w:eastAsia="仿宋" w:cs="仿宋"/>
          <w:sz w:val="24"/>
          <w:szCs w:val="24"/>
        </w:rPr>
        <w:t xml:space="preserve"> </w:t>
      </w:r>
    </w:p>
    <w:p>
      <w:pPr>
        <w:spacing w:line="360" w:lineRule="auto"/>
        <w:ind w:left="1556" w:leftChars="741"/>
        <w:rPr>
          <w:rFonts w:ascii="仿宋" w:hAnsi="仿宋" w:eastAsia="仿宋" w:cs="Times New Roman"/>
          <w:sz w:val="24"/>
          <w:szCs w:val="24"/>
        </w:rPr>
      </w:pPr>
      <w:r>
        <w:rPr>
          <w:rFonts w:hint="eastAsia" w:ascii="仿宋" w:hAnsi="仿宋" w:eastAsia="仿宋" w:cs="仿宋"/>
          <w:sz w:val="24"/>
          <w:szCs w:val="24"/>
        </w:rPr>
        <w:t>实施爆破作业，在放射、毒害性环境中施工（含储存、运输、使用）及使用毒害性、腐蚀性物品施工时，承包人应在施工前</w:t>
      </w:r>
      <w:r>
        <w:rPr>
          <w:rFonts w:ascii="仿宋" w:hAnsi="仿宋" w:eastAsia="仿宋" w:cs="仿宋"/>
          <w:sz w:val="24"/>
          <w:szCs w:val="24"/>
        </w:rPr>
        <w:t>7</w:t>
      </w:r>
      <w:r>
        <w:rPr>
          <w:rFonts w:hint="eastAsia" w:ascii="仿宋" w:hAnsi="仿宋" w:eastAsia="仿宋" w:cs="仿宋"/>
          <w:sz w:val="24"/>
          <w:szCs w:val="24"/>
        </w:rPr>
        <w:t>天以书面通知发包人和监理人，并报送相应的安全防护措施，经发包人认可后实施。</w:t>
      </w:r>
    </w:p>
    <w:p>
      <w:pPr>
        <w:adjustRightInd w:val="0"/>
        <w:snapToGrid w:val="0"/>
        <w:spacing w:line="360" w:lineRule="auto"/>
        <w:ind w:left="1556" w:leftChars="741"/>
        <w:rPr>
          <w:rFonts w:ascii="仿宋" w:hAnsi="仿宋" w:eastAsia="仿宋" w:cs="Times New Roman"/>
          <w:sz w:val="24"/>
          <w:szCs w:val="24"/>
        </w:rPr>
      </w:pPr>
      <w:r>
        <w:rPr>
          <w:rFonts w:hint="eastAsia" w:ascii="仿宋" w:hAnsi="仿宋" w:eastAsia="仿宋" w:cs="仿宋"/>
          <w:sz w:val="24"/>
          <w:szCs w:val="24"/>
        </w:rPr>
        <w:t>需单独编制危险性较大分部分项专项工程施工方案的，及要求进行专家论证的超过一定规模的危险性较大的分部分项工程，承包人应及时编制和组织论证。</w:t>
      </w:r>
    </w:p>
    <w:p>
      <w:pPr>
        <w:adjustRightInd w:val="0"/>
        <w:snapToGrid w:val="0"/>
        <w:spacing w:line="240" w:lineRule="exact"/>
        <w:rPr>
          <w:rFonts w:ascii="仿宋" w:hAnsi="仿宋" w:eastAsia="仿宋" w:cs="仿宋"/>
          <w:b/>
          <w:bCs/>
          <w:color w:val="000000"/>
          <w:sz w:val="24"/>
          <w:szCs w:val="24"/>
          <w:u w:val="single"/>
        </w:rPr>
      </w:pPr>
      <w:r>
        <w:rPr>
          <w:rFonts w:ascii="仿宋" w:hAnsi="仿宋" w:eastAsia="仿宋" w:cs="仿宋"/>
          <w:b/>
          <w:bCs/>
          <w:color w:val="000000"/>
          <w:sz w:val="24"/>
          <w:szCs w:val="24"/>
          <w:u w:val="single"/>
        </w:rPr>
        <w:t xml:space="preserve">                                                                                                              </w:t>
      </w:r>
    </w:p>
    <w:p>
      <w:pPr>
        <w:pStyle w:val="23"/>
        <w:tabs>
          <w:tab w:val="left" w:pos="540"/>
        </w:tabs>
        <w:adjustRightInd w:val="0"/>
        <w:snapToGrid w:val="0"/>
        <w:spacing w:before="240" w:beforeLines="100" w:line="360" w:lineRule="auto"/>
        <w:outlineLvl w:val="2"/>
        <w:rPr>
          <w:rFonts w:ascii="仿宋" w:hAnsi="仿宋" w:eastAsia="仿宋" w:cs="Times New Roman"/>
          <w:b/>
          <w:bCs/>
          <w:color w:val="000000"/>
          <w:sz w:val="24"/>
          <w:szCs w:val="24"/>
        </w:rPr>
      </w:pPr>
      <w:bookmarkStart w:id="104" w:name="_Toc469384029"/>
      <w:bookmarkStart w:id="105" w:name="_Toc10624869"/>
      <w:r>
        <w:rPr>
          <w:rFonts w:ascii="仿宋" w:hAnsi="仿宋" w:eastAsia="仿宋" w:cs="仿宋"/>
          <w:b/>
          <w:bCs/>
          <w:color w:val="000000"/>
          <w:sz w:val="24"/>
          <w:szCs w:val="24"/>
        </w:rPr>
        <w:t xml:space="preserve">46  </w:t>
      </w:r>
      <w:r>
        <w:rPr>
          <w:rFonts w:hint="eastAsia" w:ascii="仿宋" w:hAnsi="仿宋" w:eastAsia="仿宋" w:cs="仿宋"/>
          <w:b/>
          <w:bCs/>
          <w:color w:val="000000"/>
          <w:sz w:val="24"/>
          <w:szCs w:val="24"/>
        </w:rPr>
        <w:t>测量放线</w:t>
      </w:r>
      <w:bookmarkEnd w:id="104"/>
      <w:bookmarkEnd w:id="105"/>
    </w:p>
    <w:p>
      <w:pPr>
        <w:pStyle w:val="13"/>
        <w:tabs>
          <w:tab w:val="left" w:pos="1202"/>
        </w:tabs>
        <w:adjustRightInd w:val="0"/>
        <w:snapToGrid w:val="0"/>
        <w:spacing w:line="360" w:lineRule="auto"/>
        <w:ind w:firstLine="0"/>
        <w:rPr>
          <w:rFonts w:ascii="仿宋" w:hAnsi="仿宋" w:eastAsia="仿宋" w:cs="仿宋"/>
          <w:b/>
          <w:bCs/>
          <w:color w:val="000000"/>
          <w:sz w:val="24"/>
          <w:szCs w:val="24"/>
        </w:rPr>
      </w:pPr>
      <w:r>
        <mc:AlternateContent>
          <mc:Choice Requires="wps">
            <w:drawing>
              <wp:anchor distT="0" distB="0" distL="114300" distR="114300" simplePos="0" relativeHeight="251839488" behindDoc="0" locked="0" layoutInCell="1" allowOverlap="1">
                <wp:simplePos x="0" y="0"/>
                <wp:positionH relativeFrom="column">
                  <wp:posOffset>-114300</wp:posOffset>
                </wp:positionH>
                <wp:positionV relativeFrom="paragraph">
                  <wp:posOffset>286385</wp:posOffset>
                </wp:positionV>
                <wp:extent cx="914400" cy="546100"/>
                <wp:effectExtent l="0" t="0" r="0" b="0"/>
                <wp:wrapNone/>
                <wp:docPr id="178" name="文本框 182"/>
                <wp:cNvGraphicFramePr/>
                <a:graphic xmlns:a="http://schemas.openxmlformats.org/drawingml/2006/main">
                  <a:graphicData uri="http://schemas.microsoft.com/office/word/2010/wordprocessingShape">
                    <wps:wsp>
                      <wps:cNvSpPr txBox="1"/>
                      <wps:spPr>
                        <a:xfrm>
                          <a:off x="0" y="0"/>
                          <a:ext cx="914400" cy="546100"/>
                        </a:xfrm>
                        <a:prstGeom prst="rect">
                          <a:avLst/>
                        </a:prstGeom>
                        <a:noFill/>
                        <a:ln>
                          <a:noFill/>
                        </a:ln>
                      </wps:spPr>
                      <wps:txbx>
                        <w:txbxContent>
                          <w:p>
                            <w:pPr>
                              <w:rPr>
                                <w:rFonts w:ascii="宋体" w:cs="Times New Roman"/>
                                <w:sz w:val="18"/>
                                <w:szCs w:val="18"/>
                              </w:rPr>
                            </w:pPr>
                            <w:r>
                              <w:rPr>
                                <w:rFonts w:hint="eastAsia" w:ascii="楷体_GB2312" w:hAnsi="宋体" w:eastAsia="楷体_GB2312" w:cs="楷体_GB2312"/>
                                <w:b/>
                                <w:bCs/>
                                <w:color w:val="000000"/>
                                <w:sz w:val="18"/>
                                <w:szCs w:val="18"/>
                              </w:rPr>
                              <w:t>测设施工控制网</w:t>
                            </w:r>
                          </w:p>
                        </w:txbxContent>
                      </wps:txbx>
                      <wps:bodyPr wrap="square" upright="1"/>
                    </wps:wsp>
                  </a:graphicData>
                </a:graphic>
              </wp:anchor>
            </w:drawing>
          </mc:Choice>
          <mc:Fallback>
            <w:pict>
              <v:shape id="文本框 182" o:spid="_x0000_s1026" o:spt="202" type="#_x0000_t202" style="position:absolute;left:0pt;margin-left:-9pt;margin-top:22.55pt;height:43pt;width:72pt;z-index:251839488;mso-width-relative:page;mso-height-relative:page;" filled="f" stroked="f" coordsize="21600,21600" o:gfxdata="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F63redcAAAAKAQAADwAAAAAAAAABACAA&#10;AAAiAAAAZHJzL2Rvd25yZXYueG1sUEsBAhQAFAAAAAgAh07iQH09FeGcAQAAEQMAAA4AAAAAAAAA&#10;AQAgAAAAJgEAAGRycy9lMm9Eb2MueG1sUEsFBgAAAAAGAAYAWQEAADQFAAAAAA==&#10;">
                <v:fill on="f" focussize="0,0"/>
                <v:stroke on="f"/>
                <v:imagedata o:title=""/>
                <o:lock v:ext="edit" aspectratio="f"/>
                <v:textbox>
                  <w:txbxContent>
                    <w:p>
                      <w:pPr>
                        <w:rPr>
                          <w:rFonts w:ascii="宋体" w:cs="Times New Roman"/>
                          <w:sz w:val="18"/>
                          <w:szCs w:val="18"/>
                        </w:rPr>
                      </w:pPr>
                      <w:r>
                        <w:rPr>
                          <w:rFonts w:hint="eastAsia" w:ascii="楷体_GB2312" w:hAnsi="宋体" w:eastAsia="楷体_GB2312" w:cs="楷体_GB2312"/>
                          <w:b/>
                          <w:bCs/>
                          <w:color w:val="000000"/>
                          <w:sz w:val="18"/>
                          <w:szCs w:val="18"/>
                        </w:rPr>
                        <w:t>测设施工控制网</w:t>
                      </w:r>
                    </w:p>
                  </w:txbxContent>
                </v:textbox>
              </v:shape>
            </w:pict>
          </mc:Fallback>
        </mc:AlternateContent>
      </w:r>
      <w:r>
        <w:rPr>
          <w:rFonts w:ascii="仿宋" w:hAnsi="仿宋" w:eastAsia="仿宋" w:cs="仿宋"/>
          <w:b/>
          <w:bCs/>
          <w:color w:val="000000"/>
          <w:sz w:val="24"/>
          <w:szCs w:val="24"/>
        </w:rPr>
        <w:t>46.1</w:t>
      </w:r>
    </w:p>
    <w:p>
      <w:pPr>
        <w:adjustRightInd w:val="0"/>
        <w:snapToGrid w:val="0"/>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监理工程师应在发出开工令后的</w:t>
      </w:r>
      <w:r>
        <w:rPr>
          <w:rFonts w:ascii="仿宋" w:hAnsi="仿宋" w:eastAsia="仿宋" w:cs="仿宋"/>
          <w:color w:val="000000"/>
          <w:sz w:val="24"/>
          <w:szCs w:val="24"/>
        </w:rPr>
        <w:t>7</w:t>
      </w:r>
      <w:r>
        <w:rPr>
          <w:rFonts w:hint="eastAsia" w:ascii="仿宋" w:hAnsi="仿宋" w:eastAsia="仿宋" w:cs="仿宋"/>
          <w:color w:val="000000"/>
          <w:sz w:val="24"/>
          <w:szCs w:val="24"/>
        </w:rPr>
        <w:t>天内，向承包人提供原始基准点、基准线、基准高程等书面资料。承包人应根据国家测绘基准、测绘系统和工程测量技术规范，按照上述资料以及合同工程精度要求，测绘施工控制网，并在专用条款约定的期限内，将施工控制网资料提交监理工程师确认。</w:t>
      </w:r>
    </w:p>
    <w:p>
      <w:pPr>
        <w:adjustRightInd w:val="0"/>
        <w:snapToGrid w:val="0"/>
        <w:spacing w:line="360" w:lineRule="auto"/>
        <w:ind w:left="1619" w:leftChars="771"/>
        <w:rPr>
          <w:rFonts w:ascii="仿宋" w:hAnsi="仿宋" w:eastAsia="仿宋" w:cs="Times New Roman"/>
          <w:color w:val="000000"/>
          <w:sz w:val="24"/>
          <w:szCs w:val="24"/>
        </w:rPr>
      </w:pPr>
    </w:p>
    <w:p>
      <w:pPr>
        <w:adjustRightInd w:val="0"/>
        <w:snapToGrid w:val="0"/>
        <w:rPr>
          <w:rFonts w:ascii="仿宋" w:hAnsi="仿宋" w:eastAsia="仿宋" w:cs="仿宋"/>
          <w:b/>
          <w:bCs/>
          <w:color w:val="000000"/>
          <w:sz w:val="24"/>
          <w:szCs w:val="24"/>
          <w:u w:val="dotted"/>
        </w:rPr>
      </w:pPr>
      <w:r>
        <w:rPr>
          <w:rFonts w:ascii="仿宋" w:hAnsi="仿宋" w:eastAsia="仿宋" w:cs="仿宋"/>
          <w:b/>
          <w:bCs/>
          <w:color w:val="000000"/>
          <w:sz w:val="24"/>
          <w:szCs w:val="24"/>
        </w:rPr>
        <w:t xml:space="preserve">46.2  </w:t>
      </w:r>
      <w:r>
        <w:rPr>
          <w:rFonts w:ascii="仿宋" w:hAnsi="仿宋" w:eastAsia="仿宋" w:cs="仿宋"/>
          <w:b/>
          <w:bCs/>
          <w:color w:val="000000"/>
          <w:sz w:val="24"/>
          <w:szCs w:val="24"/>
          <w:u w:val="dotted"/>
        </w:rPr>
        <w:t xml:space="preserve">                                                                              </w:t>
      </w:r>
    </w:p>
    <w:p>
      <w:pPr>
        <w:adjustRightInd w:val="0"/>
        <w:snapToGrid w:val="0"/>
        <w:rPr>
          <w:rFonts w:ascii="仿宋" w:hAnsi="仿宋" w:eastAsia="仿宋" w:cs="Times New Roman"/>
          <w:color w:val="000000"/>
          <w:sz w:val="24"/>
          <w:szCs w:val="24"/>
        </w:rPr>
      </w:pPr>
      <w:r>
        <mc:AlternateContent>
          <mc:Choice Requires="wps">
            <w:drawing>
              <wp:anchor distT="0" distB="0" distL="114300" distR="114300" simplePos="0" relativeHeight="251840512" behindDoc="0" locked="0" layoutInCell="1" allowOverlap="1">
                <wp:simplePos x="0" y="0"/>
                <wp:positionH relativeFrom="column">
                  <wp:posOffset>-114300</wp:posOffset>
                </wp:positionH>
                <wp:positionV relativeFrom="paragraph">
                  <wp:posOffset>214630</wp:posOffset>
                </wp:positionV>
                <wp:extent cx="914400" cy="677545"/>
                <wp:effectExtent l="0" t="0" r="0" b="0"/>
                <wp:wrapNone/>
                <wp:docPr id="179" name="文本框 183"/>
                <wp:cNvGraphicFramePr/>
                <a:graphic xmlns:a="http://schemas.openxmlformats.org/drawingml/2006/main">
                  <a:graphicData uri="http://schemas.microsoft.com/office/word/2010/wordprocessingShape">
                    <wps:wsp>
                      <wps:cNvSpPr txBox="1"/>
                      <wps:spPr>
                        <a:xfrm>
                          <a:off x="0" y="0"/>
                          <a:ext cx="914400" cy="677545"/>
                        </a:xfrm>
                        <a:prstGeom prst="rect">
                          <a:avLst/>
                        </a:prstGeom>
                        <a:noFill/>
                        <a:ln>
                          <a:noFill/>
                        </a:ln>
                      </wps:spPr>
                      <wps:txbx>
                        <w:txbxContent>
                          <w:p>
                            <w:pPr>
                              <w:jc w:val="lef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施工控制网（点）管理与使用</w:t>
                            </w:r>
                          </w:p>
                        </w:txbxContent>
                      </wps:txbx>
                      <wps:bodyPr wrap="square" upright="1"/>
                    </wps:wsp>
                  </a:graphicData>
                </a:graphic>
              </wp:anchor>
            </w:drawing>
          </mc:Choice>
          <mc:Fallback>
            <w:pict>
              <v:shape id="文本框 183" o:spid="_x0000_s1026" o:spt="202" type="#_x0000_t202" style="position:absolute;left:0pt;margin-left:-9pt;margin-top:16.9pt;height:53.35pt;width:72pt;z-index:251840512;mso-width-relative:page;mso-height-relative:page;" filled="f" stroked="f" coordsize="21600,21600" o:gfxdata="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Bak0tp1wAAAAoBAAAPAAAAAAAAAAEA&#10;IAAAACIAAABkcnMvZG93bnJldi54bWxQSwECFAAUAAAACACHTuJANu6v4Z4BAAARAwAADgAAAAAA&#10;AAABACAAAAAmAQAAZHJzL2Uyb0RvYy54bWxQSwUGAAAAAAYABgBZAQAANgUAAAAA&#10;">
                <v:fill on="f" focussize="0,0"/>
                <v:stroke on="f"/>
                <v:imagedata o:title=""/>
                <o:lock v:ext="edit" aspectratio="f"/>
                <v:textbox>
                  <w:txbxContent>
                    <w:p>
                      <w:pPr>
                        <w:jc w:val="lef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施工控制网（点）管理与使用</w:t>
                      </w:r>
                    </w:p>
                  </w:txbxContent>
                </v:textbox>
              </v:shape>
            </w:pict>
          </mc:Fallback>
        </mc:AlternateContent>
      </w:r>
    </w:p>
    <w:p>
      <w:pPr>
        <w:adjustRightInd w:val="0"/>
        <w:snapToGrid w:val="0"/>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承包人应负责施工控制网点的管理。施工控制网点丢失或损坏的，承包人应及时修复。承包人应承担施工控制网点的管理与修复费用，并在工程竣工后将施工控制网点移交发包人。</w:t>
      </w:r>
    </w:p>
    <w:p>
      <w:pPr>
        <w:adjustRightInd w:val="0"/>
        <w:snapToGrid w:val="0"/>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监理工程师需要使用施工控制网的，承包人应提供必要的协助，发包人无需为此支付任何费用。</w:t>
      </w:r>
    </w:p>
    <w:p>
      <w:pPr>
        <w:adjustRightInd w:val="0"/>
        <w:snapToGrid w:val="0"/>
        <w:rPr>
          <w:rFonts w:ascii="仿宋" w:hAnsi="仿宋" w:eastAsia="仿宋" w:cs="仿宋"/>
          <w:b/>
          <w:bCs/>
          <w:color w:val="000000"/>
          <w:sz w:val="24"/>
          <w:szCs w:val="24"/>
          <w:u w:val="dotted"/>
        </w:rPr>
      </w:pPr>
      <w:r>
        <w:rPr>
          <w:rFonts w:ascii="仿宋" w:hAnsi="仿宋" w:eastAsia="仿宋" w:cs="仿宋"/>
          <w:b/>
          <w:bCs/>
          <w:color w:val="000000"/>
          <w:sz w:val="24"/>
          <w:szCs w:val="24"/>
        </w:rPr>
        <w:t xml:space="preserve">46.3  </w:t>
      </w:r>
      <w:r>
        <w:rPr>
          <w:rFonts w:ascii="仿宋" w:hAnsi="仿宋" w:eastAsia="仿宋" w:cs="仿宋"/>
          <w:b/>
          <w:bCs/>
          <w:color w:val="000000"/>
          <w:sz w:val="24"/>
          <w:szCs w:val="24"/>
          <w:u w:val="dotted"/>
        </w:rPr>
        <w:t xml:space="preserve">                                                                              </w:t>
      </w:r>
    </w:p>
    <w:p>
      <w:pPr>
        <w:adjustRightInd w:val="0"/>
        <w:snapToGrid w:val="0"/>
        <w:rPr>
          <w:rFonts w:ascii="仿宋" w:hAnsi="仿宋" w:eastAsia="仿宋" w:cs="Times New Roman"/>
          <w:color w:val="000000"/>
          <w:sz w:val="24"/>
          <w:szCs w:val="24"/>
        </w:rPr>
      </w:pPr>
    </w:p>
    <w:p>
      <w:pPr>
        <w:adjustRightInd w:val="0"/>
        <w:snapToGrid w:val="0"/>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1841536" behindDoc="0" locked="0" layoutInCell="1" allowOverlap="1">
                <wp:simplePos x="0" y="0"/>
                <wp:positionH relativeFrom="column">
                  <wp:posOffset>-114300</wp:posOffset>
                </wp:positionH>
                <wp:positionV relativeFrom="paragraph">
                  <wp:posOffset>-6350</wp:posOffset>
                </wp:positionV>
                <wp:extent cx="914400" cy="541020"/>
                <wp:effectExtent l="0" t="0" r="0" b="0"/>
                <wp:wrapNone/>
                <wp:docPr id="180" name="文本框 184"/>
                <wp:cNvGraphicFramePr/>
                <a:graphic xmlns:a="http://schemas.openxmlformats.org/drawingml/2006/main">
                  <a:graphicData uri="http://schemas.microsoft.com/office/word/2010/wordprocessingShape">
                    <wps:wsp>
                      <wps:cNvSpPr txBox="1"/>
                      <wps:spPr>
                        <a:xfrm>
                          <a:off x="0" y="0"/>
                          <a:ext cx="914400" cy="541020"/>
                        </a:xfrm>
                        <a:prstGeom prst="rect">
                          <a:avLst/>
                        </a:prstGeom>
                        <a:noFill/>
                        <a:ln>
                          <a:noFill/>
                        </a:ln>
                      </wps:spPr>
                      <wps:txbx>
                        <w:txbxContent>
                          <w:p>
                            <w:pPr>
                              <w:spacing w:line="200" w:lineRule="exact"/>
                              <w:rPr>
                                <w:rFonts w:cs="Times New Roman"/>
                                <w:sz w:val="18"/>
                                <w:szCs w:val="18"/>
                              </w:rPr>
                            </w:pPr>
                            <w:r>
                              <w:rPr>
                                <w:rFonts w:hint="eastAsia" w:ascii="楷体_GB2312" w:hAnsi="宋体" w:eastAsia="楷体_GB2312" w:cs="楷体_GB2312"/>
                                <w:b/>
                                <w:bCs/>
                                <w:color w:val="000000"/>
                                <w:sz w:val="18"/>
                                <w:szCs w:val="18"/>
                              </w:rPr>
                              <w:t>承包人测量放线的责任</w:t>
                            </w:r>
                          </w:p>
                        </w:txbxContent>
                      </wps:txbx>
                      <wps:bodyPr wrap="square" upright="1"/>
                    </wps:wsp>
                  </a:graphicData>
                </a:graphic>
              </wp:anchor>
            </w:drawing>
          </mc:Choice>
          <mc:Fallback>
            <w:pict>
              <v:shape id="文本框 184" o:spid="_x0000_s1026" o:spt="202" type="#_x0000_t202" style="position:absolute;left:0pt;margin-left:-9pt;margin-top:-0.5pt;height:42.6pt;width:72pt;z-index:251841536;mso-width-relative:page;mso-height-relative:page;" filled="f" stroked="f" coordsize="21600,21600" o:gfxdata="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DeLLC81QAAAAkBAAAPAAAAAAAAAAEAIAAA&#10;ACIAAABkcnMvZG93bnJldi54bWxQSwECFAAUAAAACACHTuJA112G0Z0BAAARAwAADgAAAAAAAAAB&#10;ACAAAAAkAQAAZHJzL2Uyb0RvYy54bWxQSwUGAAAAAAYABgBZAQAAMwUAAAAA&#10;">
                <v:fill on="f" focussize="0,0"/>
                <v:stroke on="f"/>
                <v:imagedata o:title=""/>
                <o:lock v:ext="edit" aspectratio="f"/>
                <v:textbox>
                  <w:txbxContent>
                    <w:p>
                      <w:pPr>
                        <w:spacing w:line="200" w:lineRule="exact"/>
                        <w:rPr>
                          <w:rFonts w:cs="Times New Roman"/>
                          <w:sz w:val="18"/>
                          <w:szCs w:val="18"/>
                        </w:rPr>
                      </w:pPr>
                      <w:r>
                        <w:rPr>
                          <w:rFonts w:hint="eastAsia" w:ascii="楷体_GB2312" w:hAnsi="宋体" w:eastAsia="楷体_GB2312" w:cs="楷体_GB2312"/>
                          <w:b/>
                          <w:bCs/>
                          <w:color w:val="000000"/>
                          <w:sz w:val="18"/>
                          <w:szCs w:val="18"/>
                        </w:rPr>
                        <w:t>承包人测量放线的责任</w:t>
                      </w:r>
                    </w:p>
                  </w:txbxContent>
                </v:textbox>
              </v:shape>
            </w:pict>
          </mc:Fallback>
        </mc:AlternateContent>
      </w:r>
      <w:r>
        <w:rPr>
          <w:rFonts w:hint="eastAsia" w:ascii="仿宋" w:hAnsi="仿宋" w:eastAsia="仿宋" w:cs="仿宋"/>
          <w:color w:val="000000"/>
          <w:sz w:val="24"/>
          <w:szCs w:val="24"/>
        </w:rPr>
        <w:t>承包人应配置合格的人员、仪器、设备和其他物品，根据监理工程师书面确定的原始基准点、基准线、基准高程等资料，准确完成对合同工程的全部施工测量放线工作，并对工程各部分的位置、标高、尺寸或定线的正确性负责。</w:t>
      </w:r>
    </w:p>
    <w:p>
      <w:pPr>
        <w:pStyle w:val="13"/>
        <w:tabs>
          <w:tab w:val="left" w:pos="720"/>
          <w:tab w:val="left" w:pos="1080"/>
        </w:tabs>
        <w:adjustRightInd w:val="0"/>
        <w:snapToGrid w:val="0"/>
        <w:ind w:firstLine="0"/>
        <w:rPr>
          <w:rFonts w:ascii="仿宋" w:hAnsi="仿宋" w:eastAsia="仿宋" w:cs="仿宋"/>
          <w:b/>
          <w:bCs/>
          <w:color w:val="000000"/>
          <w:sz w:val="24"/>
          <w:szCs w:val="24"/>
          <w:u w:val="dotted"/>
        </w:rPr>
      </w:pPr>
      <w:r>
        <w:rPr>
          <w:rFonts w:ascii="仿宋" w:hAnsi="仿宋" w:eastAsia="仿宋" w:cs="仿宋"/>
          <w:b/>
          <w:bCs/>
          <w:color w:val="000000"/>
          <w:sz w:val="24"/>
          <w:szCs w:val="24"/>
        </w:rPr>
        <w:t xml:space="preserve">46.4 </w:t>
      </w:r>
      <w:r>
        <w:rPr>
          <w:rFonts w:ascii="仿宋" w:hAnsi="仿宋" w:eastAsia="仿宋" w:cs="仿宋"/>
          <w:b/>
          <w:bCs/>
          <w:color w:val="000000"/>
          <w:sz w:val="24"/>
          <w:szCs w:val="24"/>
          <w:u w:val="dotted"/>
        </w:rPr>
        <w:t xml:space="preserve">                                                                               </w:t>
      </w:r>
    </w:p>
    <w:p>
      <w:pPr>
        <w:rPr>
          <w:rFonts w:hint="eastAsia"/>
        </w:rPr>
      </w:pPr>
    </w:p>
    <w:p>
      <w:pPr>
        <w:adjustRightInd w:val="0"/>
        <w:snapToGrid w:val="0"/>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1842560" behindDoc="0" locked="0" layoutInCell="1" allowOverlap="1">
                <wp:simplePos x="0" y="0"/>
                <wp:positionH relativeFrom="column">
                  <wp:posOffset>-66675</wp:posOffset>
                </wp:positionH>
                <wp:positionV relativeFrom="paragraph">
                  <wp:posOffset>8255</wp:posOffset>
                </wp:positionV>
                <wp:extent cx="914400" cy="375920"/>
                <wp:effectExtent l="0" t="0" r="0" b="0"/>
                <wp:wrapNone/>
                <wp:docPr id="181" name="文本框 185"/>
                <wp:cNvGraphicFramePr/>
                <a:graphic xmlns:a="http://schemas.openxmlformats.org/drawingml/2006/main">
                  <a:graphicData uri="http://schemas.microsoft.com/office/word/2010/wordprocessingShape">
                    <wps:wsp>
                      <wps:cNvSpPr txBox="1"/>
                      <wps:spPr>
                        <a:xfrm>
                          <a:off x="0" y="0"/>
                          <a:ext cx="914400" cy="375920"/>
                        </a:xfrm>
                        <a:prstGeom prst="rect">
                          <a:avLst/>
                        </a:prstGeom>
                        <a:noFill/>
                        <a:ln>
                          <a:noFill/>
                        </a:ln>
                      </wps:spPr>
                      <wps:txbx>
                        <w:txbxContent>
                          <w:p>
                            <w:pPr>
                              <w:spacing w:line="200" w:lineRule="exact"/>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测量放线误差的处理</w:t>
                            </w:r>
                          </w:p>
                        </w:txbxContent>
                      </wps:txbx>
                      <wps:bodyPr wrap="square" upright="1"/>
                    </wps:wsp>
                  </a:graphicData>
                </a:graphic>
              </wp:anchor>
            </w:drawing>
          </mc:Choice>
          <mc:Fallback>
            <w:pict>
              <v:shape id="文本框 185" o:spid="_x0000_s1026" o:spt="202" type="#_x0000_t202" style="position:absolute;left:0pt;margin-left:-5.25pt;margin-top:0.65pt;height:29.6pt;width:72pt;z-index:251842560;mso-width-relative:page;mso-height-relative:page;" filled="f" stroked="f" coordsize="21600,21600" o:gfxdata="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OOywCzTAAAACAEAAA8AAAAAAAAAAQAgAAAA&#10;IgAAAGRycy9kb3ducmV2LnhtbFBLAQIUABQAAAAIAIdO4kD/5bWvngEAABEDAAAOAAAAAAAAAAEA&#10;IAAAACIBAABkcnMvZTJvRG9jLnhtbFBLBQYAAAAABgAGAFkBAAAyBQAAAAA=&#10;">
                <v:fill on="f" focussize="0,0"/>
                <v:stroke on="f"/>
                <v:imagedata o:title=""/>
                <o:lock v:ext="edit" aspectratio="f"/>
                <v:textbox>
                  <w:txbxContent>
                    <w:p>
                      <w:pPr>
                        <w:spacing w:line="200" w:lineRule="exact"/>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测量放线误差的处理</w:t>
                      </w:r>
                    </w:p>
                  </w:txbxContent>
                </v:textbox>
              </v:shape>
            </w:pict>
          </mc:Fallback>
        </mc:AlternateContent>
      </w:r>
      <w:r>
        <w:rPr>
          <w:rFonts w:hint="eastAsia" w:ascii="仿宋" w:hAnsi="仿宋" w:eastAsia="仿宋" w:cs="仿宋"/>
          <w:color w:val="000000"/>
          <w:sz w:val="24"/>
          <w:szCs w:val="24"/>
        </w:rPr>
        <w:t>监理工程师有权对承包人施工测量放线工作进行检查验收。如果发现永久工程任何部分的位置、标高、尺寸或定线超过合同约定误差的，承包人应自费纠正，直到监理工程师认为符合合同约定为止。如果这些误差是由于监理工程师书面提供的数据错误导致的，发包人应当承担由此增加的费用和（或）工期延误，并向承包人支付合理利润。</w:t>
      </w:r>
    </w:p>
    <w:p>
      <w:pPr>
        <w:pStyle w:val="13"/>
        <w:tabs>
          <w:tab w:val="left" w:pos="720"/>
          <w:tab w:val="left" w:pos="1080"/>
        </w:tabs>
        <w:adjustRightInd w:val="0"/>
        <w:snapToGrid w:val="0"/>
        <w:ind w:firstLine="0"/>
        <w:rPr>
          <w:rFonts w:ascii="仿宋" w:hAnsi="仿宋" w:eastAsia="仿宋"/>
          <w:b/>
          <w:bCs/>
          <w:color w:val="000000"/>
          <w:sz w:val="24"/>
          <w:szCs w:val="24"/>
        </w:rPr>
      </w:pPr>
      <w:r>
        <w:rPr>
          <w:rFonts w:ascii="仿宋" w:hAnsi="仿宋" w:eastAsia="仿宋" w:cs="仿宋"/>
          <w:b/>
          <w:bCs/>
          <w:color w:val="000000"/>
          <w:sz w:val="24"/>
          <w:szCs w:val="24"/>
        </w:rPr>
        <w:t xml:space="preserve">46.5 </w:t>
      </w:r>
      <w:r>
        <w:rPr>
          <w:rFonts w:ascii="仿宋" w:hAnsi="仿宋" w:eastAsia="仿宋" w:cs="仿宋"/>
          <w:b/>
          <w:bCs/>
          <w:color w:val="000000"/>
          <w:sz w:val="24"/>
          <w:szCs w:val="24"/>
          <w:u w:val="dotted"/>
        </w:rPr>
        <w:t xml:space="preserve">                                                                         </w:t>
      </w:r>
      <w:r>
        <mc:AlternateContent>
          <mc:Choice Requires="wps">
            <w:drawing>
              <wp:anchor distT="0" distB="0" distL="114300" distR="114300" simplePos="0" relativeHeight="251843584" behindDoc="0" locked="0" layoutInCell="1" allowOverlap="1">
                <wp:simplePos x="0" y="0"/>
                <wp:positionH relativeFrom="column">
                  <wp:posOffset>-114300</wp:posOffset>
                </wp:positionH>
                <wp:positionV relativeFrom="paragraph">
                  <wp:posOffset>278130</wp:posOffset>
                </wp:positionV>
                <wp:extent cx="914400" cy="448310"/>
                <wp:effectExtent l="0" t="0" r="0" b="0"/>
                <wp:wrapNone/>
                <wp:docPr id="182" name="文本框 186"/>
                <wp:cNvGraphicFramePr/>
                <a:graphic xmlns:a="http://schemas.openxmlformats.org/drawingml/2006/main">
                  <a:graphicData uri="http://schemas.microsoft.com/office/word/2010/wordprocessingShape">
                    <wps:wsp>
                      <wps:cNvSpPr txBox="1"/>
                      <wps:spPr>
                        <a:xfrm>
                          <a:off x="0" y="0"/>
                          <a:ext cx="914400" cy="448310"/>
                        </a:xfrm>
                        <a:prstGeom prst="rect">
                          <a:avLst/>
                        </a:prstGeom>
                        <a:noFill/>
                        <a:ln>
                          <a:noFill/>
                        </a:ln>
                      </wps:spPr>
                      <wps:txb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保护基准点或线等标志</w:t>
                            </w:r>
                          </w:p>
                        </w:txbxContent>
                      </wps:txbx>
                      <wps:bodyPr wrap="square" upright="1"/>
                    </wps:wsp>
                  </a:graphicData>
                </a:graphic>
              </wp:anchor>
            </w:drawing>
          </mc:Choice>
          <mc:Fallback>
            <w:pict>
              <v:shape id="文本框 186" o:spid="_x0000_s1026" o:spt="202" type="#_x0000_t202" style="position:absolute;left:0pt;margin-left:-9pt;margin-top:21.9pt;height:35.3pt;width:72pt;z-index:251843584;mso-width-relative:page;mso-height-relative:page;" filled="f" stroked="f" coordsize="21600,21600" o:gfxdata="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BgS6lP1wAAAAoBAAAPAAAAAAAAAAEA&#10;IAAAACIAAABkcnMvZG93bnJldi54bWxQSwECFAAUAAAACACHTuJAnuRuCZ4BAAARAwAADgAAAAAA&#10;AAABACAAAAAmAQAAZHJzL2Uyb0RvYy54bWxQSwUGAAAAAAYABgBZAQAANgUAAAAA&#10;">
                <v:fill on="f" focussize="0,0"/>
                <v:stroke on="f"/>
                <v:imagedata o:title=""/>
                <o:lock v:ext="edit" aspectratio="f"/>
                <v:textbo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保护基准点或线等标志</w:t>
                      </w:r>
                    </w:p>
                  </w:txbxContent>
                </v:textbox>
              </v:shape>
            </w:pict>
          </mc:Fallback>
        </mc:AlternateContent>
      </w:r>
      <w:r>
        <w:rPr>
          <w:rFonts w:ascii="仿宋" w:hAnsi="仿宋" w:eastAsia="仿宋" w:cs="仿宋"/>
          <w:b/>
          <w:bCs/>
          <w:color w:val="000000"/>
          <w:sz w:val="24"/>
          <w:szCs w:val="24"/>
          <w:u w:val="dotted"/>
        </w:rPr>
        <w:t xml:space="preserve">      </w:t>
      </w:r>
    </w:p>
    <w:p>
      <w:pPr>
        <w:adjustRightInd w:val="0"/>
        <w:snapToGrid w:val="0"/>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监理工程师对工程位置、标高、尺寸、定线的检查，不能免除承包人测量放线工作准确性应承担的任何责任和应履行的任何义务。承包人应有效地保护一切基准点、基准线和其他有关的标志，直到永久工程竣工验收合格为止。</w:t>
      </w:r>
    </w:p>
    <w:p>
      <w:pPr>
        <w:pStyle w:val="13"/>
        <w:tabs>
          <w:tab w:val="left" w:pos="2070"/>
        </w:tabs>
        <w:adjustRightInd w:val="0"/>
        <w:snapToGrid w:val="0"/>
        <w:spacing w:line="240" w:lineRule="exact"/>
        <w:ind w:firstLine="0"/>
        <w:rPr>
          <w:rFonts w:ascii="仿宋" w:hAnsi="仿宋" w:eastAsia="仿宋" w:cs="仿宋"/>
          <w:b/>
          <w:bCs/>
          <w:color w:val="000000"/>
          <w:sz w:val="24"/>
          <w:szCs w:val="24"/>
          <w:u w:val="single"/>
        </w:rPr>
      </w:pPr>
      <w:r>
        <w:rPr>
          <w:rFonts w:ascii="仿宋" w:hAnsi="仿宋" w:eastAsia="仿宋" w:cs="仿宋"/>
          <w:b/>
          <w:bCs/>
          <w:color w:val="000000"/>
          <w:sz w:val="24"/>
          <w:szCs w:val="24"/>
          <w:u w:val="single"/>
        </w:rPr>
        <w:t xml:space="preserve">                                                                                                              </w:t>
      </w:r>
    </w:p>
    <w:p>
      <w:pPr>
        <w:pStyle w:val="23"/>
        <w:tabs>
          <w:tab w:val="left" w:pos="540"/>
        </w:tabs>
        <w:adjustRightInd w:val="0"/>
        <w:snapToGrid w:val="0"/>
        <w:spacing w:before="240" w:beforeLines="100" w:line="360" w:lineRule="auto"/>
        <w:outlineLvl w:val="2"/>
        <w:rPr>
          <w:rFonts w:ascii="仿宋" w:hAnsi="仿宋" w:eastAsia="仿宋" w:cs="Times New Roman"/>
          <w:b/>
          <w:bCs/>
          <w:color w:val="000000"/>
          <w:sz w:val="24"/>
          <w:szCs w:val="24"/>
        </w:rPr>
      </w:pPr>
      <w:bookmarkStart w:id="106" w:name="_Toc10624870"/>
      <w:bookmarkStart w:id="107" w:name="_Toc469384030"/>
      <w:r>
        <w:rPr>
          <w:rFonts w:ascii="仿宋" w:hAnsi="仿宋" w:eastAsia="仿宋" w:cs="仿宋"/>
          <w:b/>
          <w:bCs/>
          <w:color w:val="000000"/>
          <w:sz w:val="24"/>
          <w:szCs w:val="24"/>
        </w:rPr>
        <w:t xml:space="preserve">47  </w:t>
      </w:r>
      <w:r>
        <w:rPr>
          <w:rFonts w:hint="eastAsia" w:ascii="仿宋" w:hAnsi="仿宋" w:eastAsia="仿宋" w:cs="仿宋"/>
          <w:b/>
          <w:bCs/>
          <w:color w:val="000000"/>
          <w:sz w:val="24"/>
          <w:szCs w:val="24"/>
        </w:rPr>
        <w:t>钻孔与勘探性开挖</w:t>
      </w:r>
      <w:bookmarkEnd w:id="106"/>
      <w:bookmarkEnd w:id="107"/>
    </w:p>
    <w:p>
      <w:pPr>
        <w:pStyle w:val="13"/>
        <w:adjustRightInd w:val="0"/>
        <w:snapToGrid w:val="0"/>
        <w:spacing w:line="360" w:lineRule="auto"/>
        <w:ind w:firstLine="0"/>
        <w:rPr>
          <w:rFonts w:ascii="仿宋" w:hAnsi="仿宋" w:eastAsia="仿宋" w:cs="仿宋"/>
          <w:b/>
          <w:bCs/>
          <w:color w:val="000000"/>
          <w:sz w:val="24"/>
          <w:szCs w:val="24"/>
        </w:rPr>
      </w:pPr>
      <w:r>
        <mc:AlternateContent>
          <mc:Choice Requires="wps">
            <w:drawing>
              <wp:anchor distT="0" distB="0" distL="114300" distR="114300" simplePos="0" relativeHeight="251844608" behindDoc="0" locked="0" layoutInCell="1" allowOverlap="1">
                <wp:simplePos x="0" y="0"/>
                <wp:positionH relativeFrom="column">
                  <wp:posOffset>-133350</wp:posOffset>
                </wp:positionH>
                <wp:positionV relativeFrom="paragraph">
                  <wp:posOffset>285115</wp:posOffset>
                </wp:positionV>
                <wp:extent cx="914400" cy="648335"/>
                <wp:effectExtent l="0" t="0" r="0" b="0"/>
                <wp:wrapNone/>
                <wp:docPr id="183" name="文本框 187"/>
                <wp:cNvGraphicFramePr/>
                <a:graphic xmlns:a="http://schemas.openxmlformats.org/drawingml/2006/main">
                  <a:graphicData uri="http://schemas.microsoft.com/office/word/2010/wordprocessingShape">
                    <wps:wsp>
                      <wps:cNvSpPr txBox="1"/>
                      <wps:spPr>
                        <a:xfrm>
                          <a:off x="0" y="0"/>
                          <a:ext cx="914400" cy="648335"/>
                        </a:xfrm>
                        <a:prstGeom prst="rect">
                          <a:avLst/>
                        </a:prstGeom>
                        <a:noFill/>
                        <a:ln>
                          <a:noFill/>
                        </a:ln>
                      </wps:spPr>
                      <wps:txb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发出钻孔和勘探性开挖工作指令</w:t>
                            </w:r>
                          </w:p>
                        </w:txbxContent>
                      </wps:txbx>
                      <wps:bodyPr wrap="square" upright="1"/>
                    </wps:wsp>
                  </a:graphicData>
                </a:graphic>
              </wp:anchor>
            </w:drawing>
          </mc:Choice>
          <mc:Fallback>
            <w:pict>
              <v:shape id="文本框 187" o:spid="_x0000_s1026" o:spt="202" type="#_x0000_t202" style="position:absolute;left:0pt;margin-left:-10.5pt;margin-top:22.45pt;height:51.05pt;width:72pt;z-index:251844608;mso-width-relative:page;mso-height-relative:page;" filled="f" stroked="f" coordsize="21600,21600" o:gfxdata="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CNi2aq1wAAAAoBAAAPAAAAAAAAAAEA&#10;IAAAACIAAABkcnMvZG93bnJldi54bWxQSwECFAAUAAAACACHTuJA0w9fCZ4BAAARAwAADgAAAAAA&#10;AAABACAAAAAmAQAAZHJzL2Uyb0RvYy54bWxQSwUGAAAAAAYABgBZAQAANgUAAAAA&#10;">
                <v:fill on="f" focussize="0,0"/>
                <v:stroke on="f"/>
                <v:imagedata o:title=""/>
                <o:lock v:ext="edit" aspectratio="f"/>
                <v:textbo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发出钻孔和勘探性开挖工作指令</w:t>
                      </w:r>
                    </w:p>
                  </w:txbxContent>
                </v:textbox>
              </v:shape>
            </w:pict>
          </mc:Fallback>
        </mc:AlternateContent>
      </w:r>
      <w:r>
        <w:rPr>
          <w:rFonts w:ascii="仿宋" w:hAnsi="仿宋" w:eastAsia="仿宋" w:cs="仿宋"/>
          <w:b/>
          <w:bCs/>
          <w:color w:val="000000"/>
          <w:sz w:val="24"/>
          <w:szCs w:val="24"/>
        </w:rPr>
        <w:t>47.1</w:t>
      </w:r>
    </w:p>
    <w:p>
      <w:pPr>
        <w:pStyle w:val="13"/>
        <w:adjustRightInd w:val="0"/>
        <w:snapToGrid w:val="0"/>
        <w:spacing w:line="360" w:lineRule="auto"/>
        <w:ind w:left="1619" w:leftChars="771" w:firstLine="0"/>
        <w:rPr>
          <w:rFonts w:ascii="仿宋" w:hAnsi="仿宋" w:eastAsia="仿宋"/>
          <w:color w:val="000000"/>
          <w:sz w:val="24"/>
          <w:szCs w:val="24"/>
        </w:rPr>
      </w:pPr>
      <w:r>
        <w:rPr>
          <w:rFonts w:hint="eastAsia" w:ascii="仿宋" w:hAnsi="仿宋" w:eastAsia="仿宋" w:cs="仿宋"/>
          <w:color w:val="000000"/>
          <w:sz w:val="24"/>
          <w:szCs w:val="24"/>
        </w:rPr>
        <w:t>在施工过程中，如果需要承包人进行钻孔或勘探性开挖（含疏浚工作在内）工作的，监理工程师应就此项工作按照第</w:t>
      </w:r>
      <w:r>
        <w:rPr>
          <w:rFonts w:ascii="仿宋" w:hAnsi="仿宋" w:eastAsia="仿宋" w:cs="仿宋"/>
          <w:color w:val="000000"/>
          <w:sz w:val="24"/>
          <w:szCs w:val="24"/>
        </w:rPr>
        <w:t>56</w:t>
      </w:r>
      <w:r>
        <w:rPr>
          <w:rFonts w:hint="eastAsia" w:ascii="仿宋" w:hAnsi="仿宋" w:eastAsia="仿宋" w:cs="仿宋"/>
          <w:color w:val="000000"/>
          <w:sz w:val="24"/>
          <w:szCs w:val="24"/>
        </w:rPr>
        <w:t>条规定书面发出专项指令。承包人在接到监理工程师指令后，应及时实施相关工作。</w:t>
      </w:r>
    </w:p>
    <w:p>
      <w:pPr>
        <w:pStyle w:val="13"/>
        <w:tabs>
          <w:tab w:val="left" w:pos="720"/>
          <w:tab w:val="left" w:pos="1080"/>
        </w:tabs>
        <w:adjustRightInd w:val="0"/>
        <w:snapToGrid w:val="0"/>
        <w:spacing w:line="360" w:lineRule="auto"/>
        <w:ind w:firstLine="0"/>
        <w:rPr>
          <w:rFonts w:ascii="仿宋" w:hAnsi="仿宋" w:eastAsia="仿宋"/>
          <w:color w:val="000000"/>
          <w:sz w:val="24"/>
          <w:szCs w:val="24"/>
        </w:rPr>
      </w:pPr>
      <w:r>
        <mc:AlternateContent>
          <mc:Choice Requires="wps">
            <w:drawing>
              <wp:anchor distT="0" distB="0" distL="114300" distR="114300" simplePos="0" relativeHeight="251845632" behindDoc="0" locked="0" layoutInCell="1" allowOverlap="1">
                <wp:simplePos x="0" y="0"/>
                <wp:positionH relativeFrom="column">
                  <wp:posOffset>-133350</wp:posOffset>
                </wp:positionH>
                <wp:positionV relativeFrom="paragraph">
                  <wp:posOffset>199390</wp:posOffset>
                </wp:positionV>
                <wp:extent cx="914400" cy="699135"/>
                <wp:effectExtent l="0" t="0" r="0" b="0"/>
                <wp:wrapNone/>
                <wp:docPr id="184" name="文本框 188"/>
                <wp:cNvGraphicFramePr/>
                <a:graphic xmlns:a="http://schemas.openxmlformats.org/drawingml/2006/main">
                  <a:graphicData uri="http://schemas.microsoft.com/office/word/2010/wordprocessingShape">
                    <wps:wsp>
                      <wps:cNvSpPr txBox="1"/>
                      <wps:spPr>
                        <a:xfrm>
                          <a:off x="0" y="0"/>
                          <a:ext cx="914400" cy="699135"/>
                        </a:xfrm>
                        <a:prstGeom prst="rect">
                          <a:avLst/>
                        </a:prstGeom>
                        <a:noFill/>
                        <a:ln>
                          <a:noFill/>
                        </a:ln>
                      </wps:spPr>
                      <wps:txb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钻孔和勘探性开挖工作的费用</w:t>
                            </w:r>
                          </w:p>
                          <w:p>
                            <w:pPr>
                              <w:spacing w:line="200" w:lineRule="exact"/>
                              <w:rPr>
                                <w:rFonts w:ascii="Times New Roman" w:hAnsi="Times New Roman" w:cs="Times New Roman"/>
                                <w:sz w:val="18"/>
                                <w:szCs w:val="18"/>
                              </w:rPr>
                            </w:pPr>
                          </w:p>
                        </w:txbxContent>
                      </wps:txbx>
                      <wps:bodyPr wrap="square" upright="1"/>
                    </wps:wsp>
                  </a:graphicData>
                </a:graphic>
              </wp:anchor>
            </w:drawing>
          </mc:Choice>
          <mc:Fallback>
            <w:pict>
              <v:shape id="文本框 188" o:spid="_x0000_s1026" o:spt="202" type="#_x0000_t202" style="position:absolute;left:0pt;margin-left:-10.5pt;margin-top:15.7pt;height:55.05pt;width:72pt;z-index:251845632;mso-width-relative:page;mso-height-relative:page;" filled="f" stroked="f" coordsize="21600,21600" o:gfxdata="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ItDPMbXAAAACgEAAA8AAAAAAAAAAQAg&#10;AAAAIgAAAGRycy9kb3ducmV2LnhtbFBLAQIUABQAAAAIAIdO4kBFXtuwnQEAABEDAAAOAAAAAAAA&#10;AAEAIAAAACYBAABkcnMvZTJvRG9jLnhtbFBLBQYAAAAABgAGAFkBAAA1BQAAAAA=&#10;">
                <v:fill on="f" focussize="0,0"/>
                <v:stroke on="f"/>
                <v:imagedata o:title=""/>
                <o:lock v:ext="edit" aspectratio="f"/>
                <v:textbo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钻孔和勘探性开挖工作的费用</w:t>
                      </w:r>
                    </w:p>
                    <w:p>
                      <w:pPr>
                        <w:spacing w:line="200" w:lineRule="exact"/>
                        <w:rPr>
                          <w:rFonts w:ascii="Times New Roman" w:hAnsi="Times New Roman" w:cs="Times New Roman"/>
                          <w:sz w:val="18"/>
                          <w:szCs w:val="18"/>
                        </w:rPr>
                      </w:pPr>
                    </w:p>
                  </w:txbxContent>
                </v:textbox>
              </v:shape>
            </w:pict>
          </mc:Fallback>
        </mc:AlternateContent>
      </w:r>
      <w:r>
        <w:rPr>
          <w:rFonts w:ascii="仿宋" w:hAnsi="仿宋" w:eastAsia="仿宋" w:cs="仿宋"/>
          <w:b/>
          <w:bCs/>
          <w:color w:val="000000"/>
          <w:sz w:val="24"/>
          <w:szCs w:val="24"/>
        </w:rPr>
        <w:t xml:space="preserve">47.2 </w:t>
      </w:r>
      <w:r>
        <w:rPr>
          <w:rFonts w:ascii="仿宋" w:hAnsi="仿宋" w:eastAsia="仿宋" w:cs="仿宋"/>
          <w:b/>
          <w:bCs/>
          <w:color w:val="000000"/>
          <w:sz w:val="24"/>
          <w:szCs w:val="24"/>
          <w:u w:val="dotted"/>
        </w:rPr>
        <w:t xml:space="preserve">                                                                               </w:t>
      </w:r>
    </w:p>
    <w:p>
      <w:pPr>
        <w:adjustRightInd w:val="0"/>
        <w:snapToGrid w:val="0"/>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除工程量清单中已列有此类工作的支付项目和额度外，此项工作所发生的一切费用，经造价工程师核实后，由合同双方当事人按照第</w:t>
      </w:r>
      <w:r>
        <w:rPr>
          <w:rFonts w:ascii="仿宋" w:hAnsi="仿宋" w:eastAsia="仿宋" w:cs="仿宋"/>
          <w:color w:val="000000"/>
          <w:sz w:val="24"/>
          <w:szCs w:val="24"/>
        </w:rPr>
        <w:t>72</w:t>
      </w:r>
      <w:r>
        <w:rPr>
          <w:rFonts w:hint="eastAsia" w:ascii="仿宋" w:hAnsi="仿宋" w:eastAsia="仿宋" w:cs="仿宋"/>
          <w:color w:val="000000"/>
          <w:sz w:val="24"/>
          <w:szCs w:val="24"/>
        </w:rPr>
        <w:t>条规定办理。</w:t>
      </w:r>
    </w:p>
    <w:p>
      <w:pPr>
        <w:pStyle w:val="23"/>
        <w:tabs>
          <w:tab w:val="left" w:pos="540"/>
        </w:tabs>
        <w:adjustRightInd w:val="0"/>
        <w:snapToGrid w:val="0"/>
        <w:spacing w:before="240" w:beforeLines="100" w:line="240" w:lineRule="exact"/>
        <w:rPr>
          <w:rFonts w:ascii="仿宋" w:hAnsi="仿宋" w:eastAsia="仿宋" w:cs="Times New Roman"/>
          <w:b/>
          <w:bCs/>
          <w:color w:val="000000"/>
          <w:sz w:val="24"/>
          <w:szCs w:val="24"/>
        </w:rPr>
      </w:pPr>
      <w:r>
        <w:rPr>
          <w:rFonts w:ascii="仿宋" w:hAnsi="仿宋" w:eastAsia="仿宋" w:cs="仿宋"/>
          <w:b/>
          <w:bCs/>
          <w:color w:val="000000"/>
          <w:sz w:val="24"/>
          <w:szCs w:val="24"/>
          <w:u w:val="single"/>
        </w:rPr>
        <w:t xml:space="preserve">                                                                                                              </w:t>
      </w:r>
    </w:p>
    <w:p>
      <w:pPr>
        <w:pStyle w:val="13"/>
        <w:adjustRightInd w:val="0"/>
        <w:snapToGrid w:val="0"/>
        <w:spacing w:line="360" w:lineRule="auto"/>
        <w:ind w:firstLine="0"/>
        <w:outlineLvl w:val="2"/>
        <w:rPr>
          <w:rFonts w:ascii="仿宋" w:hAnsi="仿宋" w:eastAsia="仿宋"/>
          <w:b/>
          <w:bCs/>
          <w:sz w:val="24"/>
          <w:szCs w:val="24"/>
        </w:rPr>
      </w:pPr>
      <w:bookmarkStart w:id="108" w:name="_Toc10624871"/>
      <w:bookmarkStart w:id="109" w:name="_Toc469384031"/>
      <w:r>
        <w:rPr>
          <w:rFonts w:ascii="仿宋" w:hAnsi="仿宋" w:eastAsia="仿宋" w:cs="仿宋"/>
          <w:b/>
          <w:bCs/>
          <w:sz w:val="24"/>
          <w:szCs w:val="24"/>
        </w:rPr>
        <w:t xml:space="preserve">48  </w:t>
      </w:r>
      <w:r>
        <w:rPr>
          <w:rFonts w:hint="eastAsia" w:ascii="仿宋" w:hAnsi="仿宋" w:eastAsia="仿宋" w:cs="仿宋"/>
          <w:b/>
          <w:bCs/>
          <w:sz w:val="24"/>
          <w:szCs w:val="24"/>
        </w:rPr>
        <w:t>发包人供应材料和工程设备</w:t>
      </w:r>
      <w:bookmarkEnd w:id="108"/>
      <w:bookmarkEnd w:id="109"/>
    </w:p>
    <w:p>
      <w:pPr>
        <w:pStyle w:val="13"/>
        <w:adjustRightInd w:val="0"/>
        <w:snapToGrid w:val="0"/>
        <w:spacing w:line="360" w:lineRule="auto"/>
        <w:ind w:firstLine="0"/>
        <w:rPr>
          <w:rFonts w:ascii="仿宋" w:hAnsi="仿宋" w:eastAsia="仿宋" w:cs="仿宋"/>
          <w:b/>
          <w:bCs/>
          <w:color w:val="000000"/>
          <w:sz w:val="24"/>
          <w:szCs w:val="24"/>
        </w:rPr>
      </w:pPr>
      <w:r>
        <mc:AlternateContent>
          <mc:Choice Requires="wps">
            <w:drawing>
              <wp:anchor distT="0" distB="0" distL="114300" distR="114300" simplePos="0" relativeHeight="251846656" behindDoc="0" locked="0" layoutInCell="1" allowOverlap="1">
                <wp:simplePos x="0" y="0"/>
                <wp:positionH relativeFrom="column">
                  <wp:posOffset>-114300</wp:posOffset>
                </wp:positionH>
                <wp:positionV relativeFrom="paragraph">
                  <wp:posOffset>278765</wp:posOffset>
                </wp:positionV>
                <wp:extent cx="914400" cy="514985"/>
                <wp:effectExtent l="0" t="0" r="0" b="0"/>
                <wp:wrapNone/>
                <wp:docPr id="185" name="文本框 189"/>
                <wp:cNvGraphicFramePr/>
                <a:graphic xmlns:a="http://schemas.openxmlformats.org/drawingml/2006/main">
                  <a:graphicData uri="http://schemas.microsoft.com/office/word/2010/wordprocessingShape">
                    <wps:wsp>
                      <wps:cNvSpPr txBox="1"/>
                      <wps:spPr>
                        <a:xfrm>
                          <a:off x="0" y="0"/>
                          <a:ext cx="914400" cy="514985"/>
                        </a:xfrm>
                        <a:prstGeom prst="rect">
                          <a:avLst/>
                        </a:prstGeom>
                        <a:noFill/>
                        <a:ln>
                          <a:noFill/>
                        </a:ln>
                      </wps:spPr>
                      <wps:txb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约定供应的材料和工程设备</w:t>
                            </w:r>
                          </w:p>
                        </w:txbxContent>
                      </wps:txbx>
                      <wps:bodyPr wrap="square" upright="1"/>
                    </wps:wsp>
                  </a:graphicData>
                </a:graphic>
              </wp:anchor>
            </w:drawing>
          </mc:Choice>
          <mc:Fallback>
            <w:pict>
              <v:shape id="文本框 189" o:spid="_x0000_s1026" o:spt="202" type="#_x0000_t202" style="position:absolute;left:0pt;margin-left:-9pt;margin-top:21.95pt;height:40.55pt;width:72pt;z-index:251846656;mso-width-relative:page;mso-height-relative:page;" filled="f" stroked="f" coordsize="21600,21600" o:gfxdata="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OOhIONcAAAAKAQAADwAAAAAAAAABACAA&#10;AAAiAAAAZHJzL2Rvd25yZXYueG1sUEsBAhQAFAAAAAgAh07iQAg/LrGcAQAAEQMAAA4AAAAAAAAA&#10;AQAgAAAAJgEAAGRycy9lMm9Eb2MueG1sUEsFBgAAAAAGAAYAWQEAADQFAAAAAA==&#10;">
                <v:fill on="f" focussize="0,0"/>
                <v:stroke on="f"/>
                <v:imagedata o:title=""/>
                <o:lock v:ext="edit" aspectratio="f"/>
                <v:textbo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约定供应的材料和工程设备</w:t>
                      </w:r>
                    </w:p>
                  </w:txbxContent>
                </v:textbox>
              </v:shape>
            </w:pict>
          </mc:Fallback>
        </mc:AlternateContent>
      </w:r>
      <w:r>
        <w:rPr>
          <w:rFonts w:ascii="仿宋" w:hAnsi="仿宋" w:eastAsia="仿宋" w:cs="仿宋"/>
          <w:b/>
          <w:bCs/>
          <w:color w:val="000000"/>
          <w:sz w:val="24"/>
          <w:szCs w:val="24"/>
        </w:rPr>
        <w:t>48.1</w:t>
      </w:r>
    </w:p>
    <w:p>
      <w:pPr>
        <w:pStyle w:val="13"/>
        <w:adjustRightInd w:val="0"/>
        <w:snapToGrid w:val="0"/>
        <w:spacing w:line="360" w:lineRule="auto"/>
        <w:ind w:left="1619" w:leftChars="771" w:firstLine="0"/>
        <w:rPr>
          <w:rFonts w:ascii="仿宋" w:hAnsi="仿宋" w:eastAsia="仿宋"/>
          <w:color w:val="000000"/>
          <w:sz w:val="24"/>
          <w:szCs w:val="24"/>
        </w:rPr>
      </w:pPr>
      <w:r>
        <w:rPr>
          <w:rFonts w:hint="eastAsia" w:ascii="仿宋" w:hAnsi="仿宋" w:eastAsia="仿宋" w:cs="仿宋"/>
          <w:color w:val="000000"/>
          <w:sz w:val="24"/>
          <w:szCs w:val="24"/>
        </w:rPr>
        <w:t>发包人供应材料和工程设备的，应在供应材料和工程设备前，与承包人确认“发包人供应材料和工程设备一览表”，并作为本合同的附件。一览表应包括发包人供应材料和工程设备的品种、规格、型号、数量、单价、质量标准、交货计划和地点等内容。</w:t>
      </w:r>
    </w:p>
    <w:p>
      <w:pPr>
        <w:pStyle w:val="13"/>
        <w:adjustRightInd w:val="0"/>
        <w:snapToGrid w:val="0"/>
        <w:spacing w:line="360" w:lineRule="auto"/>
        <w:ind w:firstLine="0"/>
        <w:rPr>
          <w:rFonts w:ascii="仿宋" w:hAnsi="仿宋" w:eastAsia="仿宋"/>
          <w:color w:val="000000"/>
          <w:sz w:val="24"/>
          <w:szCs w:val="24"/>
        </w:rPr>
      </w:pPr>
      <w:r>
        <w:rPr>
          <w:rFonts w:ascii="仿宋" w:hAnsi="仿宋" w:eastAsia="仿宋" w:cs="仿宋"/>
          <w:b/>
          <w:bCs/>
          <w:color w:val="000000"/>
          <w:sz w:val="24"/>
          <w:szCs w:val="24"/>
        </w:rPr>
        <w:t xml:space="preserve">48.2 </w:t>
      </w:r>
      <w:r>
        <w:rPr>
          <w:rFonts w:ascii="仿宋" w:hAnsi="仿宋" w:eastAsia="仿宋" w:cs="仿宋"/>
          <w:color w:val="000000"/>
          <w:sz w:val="24"/>
          <w:szCs w:val="24"/>
        </w:rPr>
        <w:t xml:space="preserve"> </w:t>
      </w:r>
      <w:r>
        <w:rPr>
          <w:rFonts w:ascii="仿宋" w:hAnsi="仿宋" w:eastAsia="仿宋" w:cs="仿宋"/>
          <w:color w:val="000000"/>
          <w:sz w:val="24"/>
          <w:szCs w:val="24"/>
          <w:u w:val="dotted"/>
        </w:rPr>
        <w:t xml:space="preserve">                                                                              </w:t>
      </w:r>
    </w:p>
    <w:p>
      <w:pPr>
        <w:pStyle w:val="13"/>
        <w:adjustRightInd w:val="0"/>
        <w:snapToGrid w:val="0"/>
        <w:spacing w:line="360" w:lineRule="auto"/>
        <w:ind w:left="1575" w:leftChars="750" w:firstLine="0"/>
        <w:rPr>
          <w:rFonts w:ascii="仿宋" w:hAnsi="仿宋" w:eastAsia="仿宋"/>
          <w:b/>
          <w:bCs/>
          <w:color w:val="000000"/>
          <w:sz w:val="24"/>
          <w:szCs w:val="24"/>
        </w:rPr>
      </w:pPr>
      <w:r>
        <mc:AlternateContent>
          <mc:Choice Requires="wps">
            <w:drawing>
              <wp:anchor distT="0" distB="0" distL="114300" distR="114300" simplePos="0" relativeHeight="251847680" behindDoc="0" locked="0" layoutInCell="1" allowOverlap="1">
                <wp:simplePos x="0" y="0"/>
                <wp:positionH relativeFrom="column">
                  <wp:posOffset>-66675</wp:posOffset>
                </wp:positionH>
                <wp:positionV relativeFrom="paragraph">
                  <wp:posOffset>47625</wp:posOffset>
                </wp:positionV>
                <wp:extent cx="914400" cy="514985"/>
                <wp:effectExtent l="0" t="0" r="0" b="0"/>
                <wp:wrapNone/>
                <wp:docPr id="186" name="文本框 190"/>
                <wp:cNvGraphicFramePr/>
                <a:graphic xmlns:a="http://schemas.openxmlformats.org/drawingml/2006/main">
                  <a:graphicData uri="http://schemas.microsoft.com/office/word/2010/wordprocessingShape">
                    <wps:wsp>
                      <wps:cNvSpPr txBox="1"/>
                      <wps:spPr>
                        <a:xfrm>
                          <a:off x="0" y="0"/>
                          <a:ext cx="914400" cy="514985"/>
                        </a:xfrm>
                        <a:prstGeom prst="rect">
                          <a:avLst/>
                        </a:prstGeom>
                        <a:noFill/>
                        <a:ln>
                          <a:noFill/>
                        </a:ln>
                      </wps:spPr>
                      <wps:txb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发包人交货日期的要求</w:t>
                            </w:r>
                          </w:p>
                        </w:txbxContent>
                      </wps:txbx>
                      <wps:bodyPr wrap="square" upright="1"/>
                    </wps:wsp>
                  </a:graphicData>
                </a:graphic>
              </wp:anchor>
            </w:drawing>
          </mc:Choice>
          <mc:Fallback>
            <w:pict>
              <v:shape id="文本框 190" o:spid="_x0000_s1026" o:spt="202" type="#_x0000_t202" style="position:absolute;left:0pt;margin-left:-5.25pt;margin-top:3.75pt;height:40.55pt;width:72pt;z-index:251847680;mso-width-relative:page;mso-height-relative:page;" filled="f" stroked="f" coordsize="21600,21600" o:gfxdata="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HRngLzVAAAACAEAAA8AAAAAAAAAAQAgAAAA&#10;IgAAAGRycy9kb3ducmV2LnhtbFBLAQIUABQAAAAIAIdO4kBuCZGBnAEAABEDAAAOAAAAAAAAAAEA&#10;IAAAACQBAABkcnMvZTJvRG9jLnhtbFBLBQYAAAAABgAGAFkBAAAyBQAAAAA=&#10;">
                <v:fill on="f" focussize="0,0"/>
                <v:stroke on="f"/>
                <v:imagedata o:title=""/>
                <o:lock v:ext="edit" aspectratio="f"/>
                <v:textbo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发包人交货日期的要求</w:t>
                      </w:r>
                    </w:p>
                  </w:txbxContent>
                </v:textbox>
              </v:shape>
            </w:pict>
          </mc:Fallback>
        </mc:AlternateContent>
      </w:r>
      <w:r>
        <w:rPr>
          <w:rFonts w:hint="eastAsia" w:ascii="仿宋" w:hAnsi="仿宋" w:eastAsia="仿宋" w:cs="仿宋"/>
          <w:color w:val="000000"/>
          <w:sz w:val="24"/>
          <w:szCs w:val="24"/>
        </w:rPr>
        <w:t>发包人供应材料和工程设备的，承包人应根据合同工程进度计划向监理工程师提交发包人交货的日期计划。经合同双方当事人商定交货日期后，发包人应准时向承包人供应材料和工程设备；否则，发包人应承担由此增加的费用和（或）延误的工期，并向承包人支付合理利润。</w:t>
      </w:r>
    </w:p>
    <w:p>
      <w:pPr>
        <w:pStyle w:val="13"/>
        <w:adjustRightInd w:val="0"/>
        <w:snapToGrid w:val="0"/>
        <w:spacing w:line="360" w:lineRule="auto"/>
        <w:ind w:firstLine="0"/>
        <w:rPr>
          <w:rFonts w:ascii="仿宋" w:hAnsi="仿宋" w:eastAsia="仿宋"/>
          <w:b/>
          <w:bCs/>
          <w:color w:val="000000"/>
          <w:sz w:val="24"/>
          <w:szCs w:val="24"/>
        </w:rPr>
      </w:pPr>
      <w:r>
        <w:rPr>
          <w:rFonts w:ascii="仿宋" w:hAnsi="仿宋" w:eastAsia="仿宋" w:cs="仿宋"/>
          <w:b/>
          <w:bCs/>
          <w:color w:val="000000"/>
          <w:sz w:val="24"/>
          <w:szCs w:val="24"/>
        </w:rPr>
        <w:t xml:space="preserve">48.3  </w:t>
      </w:r>
      <w:r>
        <w:rPr>
          <w:rFonts w:ascii="仿宋" w:hAnsi="仿宋" w:eastAsia="仿宋" w:cs="仿宋"/>
          <w:b/>
          <w:bCs/>
          <w:color w:val="000000"/>
          <w:sz w:val="24"/>
          <w:szCs w:val="24"/>
          <w:u w:val="dotted"/>
        </w:rPr>
        <w:t xml:space="preserve">                                                                                                        </w:t>
      </w:r>
    </w:p>
    <w:p>
      <w:pPr>
        <w:pStyle w:val="13"/>
        <w:adjustRightInd w:val="0"/>
        <w:snapToGrid w:val="0"/>
        <w:spacing w:line="360" w:lineRule="auto"/>
        <w:ind w:left="1619" w:leftChars="771" w:firstLine="0"/>
        <w:rPr>
          <w:rFonts w:ascii="仿宋" w:hAnsi="仿宋" w:eastAsia="仿宋"/>
          <w:color w:val="000000"/>
          <w:sz w:val="24"/>
          <w:szCs w:val="24"/>
        </w:rPr>
      </w:pPr>
      <w:r>
        <mc:AlternateContent>
          <mc:Choice Requires="wps">
            <w:drawing>
              <wp:anchor distT="0" distB="0" distL="114300" distR="114300" simplePos="0" relativeHeight="251848704" behindDoc="0" locked="0" layoutInCell="1" allowOverlap="1">
                <wp:simplePos x="0" y="0"/>
                <wp:positionH relativeFrom="column">
                  <wp:posOffset>-114300</wp:posOffset>
                </wp:positionH>
                <wp:positionV relativeFrom="paragraph">
                  <wp:posOffset>2540</wp:posOffset>
                </wp:positionV>
                <wp:extent cx="967740" cy="452755"/>
                <wp:effectExtent l="0" t="0" r="0" b="0"/>
                <wp:wrapNone/>
                <wp:docPr id="187" name="文本框 191"/>
                <wp:cNvGraphicFramePr/>
                <a:graphic xmlns:a="http://schemas.openxmlformats.org/drawingml/2006/main">
                  <a:graphicData uri="http://schemas.microsoft.com/office/word/2010/wordprocessingShape">
                    <wps:wsp>
                      <wps:cNvSpPr txBox="1"/>
                      <wps:spPr>
                        <a:xfrm>
                          <a:off x="0" y="0"/>
                          <a:ext cx="967740" cy="452755"/>
                        </a:xfrm>
                        <a:prstGeom prst="rect">
                          <a:avLst/>
                        </a:prstGeom>
                        <a:noFill/>
                        <a:ln>
                          <a:noFill/>
                        </a:ln>
                      </wps:spPr>
                      <wps:txb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发包人供应材料和工程设备</w:t>
                            </w:r>
                          </w:p>
                        </w:txbxContent>
                      </wps:txbx>
                      <wps:bodyPr wrap="square" upright="1"/>
                    </wps:wsp>
                  </a:graphicData>
                </a:graphic>
              </wp:anchor>
            </w:drawing>
          </mc:Choice>
          <mc:Fallback>
            <w:pict>
              <v:shape id="文本框 191" o:spid="_x0000_s1026" o:spt="202" type="#_x0000_t202" style="position:absolute;left:0pt;margin-left:-9pt;margin-top:0.2pt;height:35.65pt;width:76.2pt;z-index:251848704;mso-width-relative:page;mso-height-relative:page;" filled="f" stroked="f" coordsize="21600,21600" o:gfxdata="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4813xdUAAAAHAQAADwAAAAAAAAABACAA&#10;AAAiAAAAZHJzL2Rvd25yZXYueG1sUEsBAhQAFAAAAAgAh07iQCikFLaeAQAAEQMAAA4AAAAAAAAA&#10;AQAgAAAAJAEAAGRycy9lMm9Eb2MueG1sUEsFBgAAAAAGAAYAWQEAADQFAAAAAA==&#10;">
                <v:fill on="f" focussize="0,0"/>
                <v:stroke on="f"/>
                <v:imagedata o:title=""/>
                <o:lock v:ext="edit" aspectratio="f"/>
                <v:textbo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发包人供应材料和工程设备</w:t>
                      </w:r>
                    </w:p>
                  </w:txbxContent>
                </v:textbox>
              </v:shape>
            </w:pict>
          </mc:Fallback>
        </mc:AlternateContent>
      </w:r>
      <w:r>
        <w:rPr>
          <w:rFonts w:hint="eastAsia" w:ascii="仿宋" w:hAnsi="仿宋" w:eastAsia="仿宋" w:cs="仿宋"/>
          <w:color w:val="000000"/>
          <w:sz w:val="24"/>
          <w:szCs w:val="24"/>
        </w:rPr>
        <w:t>发包人应按照一览表内容和第</w:t>
      </w:r>
      <w:r>
        <w:rPr>
          <w:rFonts w:ascii="仿宋" w:hAnsi="仿宋" w:eastAsia="仿宋" w:cs="仿宋"/>
          <w:color w:val="000000"/>
          <w:sz w:val="24"/>
          <w:szCs w:val="24"/>
        </w:rPr>
        <w:t>48.2</w:t>
      </w:r>
      <w:r>
        <w:rPr>
          <w:rFonts w:hint="eastAsia" w:ascii="仿宋" w:hAnsi="仿宋" w:eastAsia="仿宋" w:cs="仿宋"/>
          <w:color w:val="000000"/>
          <w:sz w:val="24"/>
          <w:szCs w:val="24"/>
        </w:rPr>
        <w:t>款交货日期向承包人供应材料和工程设备，并提供产品质量合格证明文件，对材料和工程设备质量负责。发包人应在材料和工程设备到货前至少提前</w:t>
      </w:r>
      <w:r>
        <w:rPr>
          <w:rFonts w:ascii="仿宋" w:hAnsi="仿宋" w:eastAsia="仿宋" w:cs="仿宋"/>
          <w:color w:val="000000"/>
          <w:sz w:val="24"/>
          <w:szCs w:val="24"/>
        </w:rPr>
        <w:t>24</w:t>
      </w:r>
      <w:r>
        <w:rPr>
          <w:rFonts w:hint="eastAsia" w:ascii="仿宋" w:hAnsi="仿宋" w:eastAsia="仿宋" w:cs="仿宋"/>
          <w:color w:val="000000"/>
          <w:sz w:val="24"/>
          <w:szCs w:val="24"/>
        </w:rPr>
        <w:t>小时，以书面形式通知承包人和监理工程师，并在监理工程师的见证下与承包人共同清点，同时在施工现场内合理堆放。</w:t>
      </w:r>
    </w:p>
    <w:p>
      <w:pPr>
        <w:pStyle w:val="13"/>
        <w:adjustRightInd w:val="0"/>
        <w:snapToGrid w:val="0"/>
        <w:spacing w:line="360" w:lineRule="auto"/>
        <w:ind w:firstLine="0"/>
        <w:rPr>
          <w:rFonts w:ascii="仿宋" w:hAnsi="仿宋" w:eastAsia="仿宋"/>
          <w:b/>
          <w:bCs/>
          <w:color w:val="000000"/>
          <w:sz w:val="24"/>
          <w:szCs w:val="24"/>
        </w:rPr>
      </w:pPr>
      <w:r>
        <w:rPr>
          <w:rFonts w:ascii="仿宋" w:hAnsi="仿宋" w:eastAsia="仿宋" w:cs="仿宋"/>
          <w:b/>
          <w:bCs/>
          <w:color w:val="000000"/>
          <w:sz w:val="24"/>
          <w:szCs w:val="24"/>
        </w:rPr>
        <w:t xml:space="preserve">48.4  </w:t>
      </w:r>
      <w:r>
        <w:rPr>
          <w:rFonts w:ascii="仿宋" w:hAnsi="仿宋" w:eastAsia="仿宋" w:cs="仿宋"/>
          <w:b/>
          <w:bCs/>
          <w:color w:val="000000"/>
          <w:sz w:val="24"/>
          <w:szCs w:val="24"/>
          <w:u w:val="dotted"/>
        </w:rPr>
        <w:t xml:space="preserve">                                                                                                        </w:t>
      </w:r>
    </w:p>
    <w:p>
      <w:pPr>
        <w:pStyle w:val="13"/>
        <w:adjustRightInd w:val="0"/>
        <w:snapToGrid w:val="0"/>
        <w:spacing w:line="360" w:lineRule="auto"/>
        <w:ind w:left="1619" w:leftChars="771" w:firstLine="0"/>
        <w:rPr>
          <w:rFonts w:ascii="仿宋" w:hAnsi="仿宋" w:eastAsia="仿宋"/>
          <w:color w:val="000000"/>
          <w:sz w:val="24"/>
          <w:szCs w:val="24"/>
        </w:rPr>
      </w:pPr>
      <w:r>
        <mc:AlternateContent>
          <mc:Choice Requires="wps">
            <w:drawing>
              <wp:anchor distT="0" distB="0" distL="114300" distR="114300" simplePos="0" relativeHeight="251849728" behindDoc="0" locked="0" layoutInCell="1" allowOverlap="1">
                <wp:simplePos x="0" y="0"/>
                <wp:positionH relativeFrom="column">
                  <wp:posOffset>-114300</wp:posOffset>
                </wp:positionH>
                <wp:positionV relativeFrom="paragraph">
                  <wp:posOffset>8890</wp:posOffset>
                </wp:positionV>
                <wp:extent cx="914400" cy="1019175"/>
                <wp:effectExtent l="0" t="0" r="0" b="0"/>
                <wp:wrapNone/>
                <wp:docPr id="188" name="文本框 192"/>
                <wp:cNvGraphicFramePr/>
                <a:graphic xmlns:a="http://schemas.openxmlformats.org/drawingml/2006/main">
                  <a:graphicData uri="http://schemas.microsoft.com/office/word/2010/wordprocessingShape">
                    <wps:wsp>
                      <wps:cNvSpPr txBox="1"/>
                      <wps:spPr>
                        <a:xfrm>
                          <a:off x="0" y="0"/>
                          <a:ext cx="914400" cy="1019175"/>
                        </a:xfrm>
                        <a:prstGeom prst="rect">
                          <a:avLst/>
                        </a:prstGeom>
                        <a:noFill/>
                        <a:ln>
                          <a:noFill/>
                        </a:ln>
                      </wps:spPr>
                      <wps:txb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发包人供应材料和工程设备的责任</w:t>
                            </w:r>
                          </w:p>
                        </w:txbxContent>
                      </wps:txbx>
                      <wps:bodyPr wrap="square" upright="1"/>
                    </wps:wsp>
                  </a:graphicData>
                </a:graphic>
              </wp:anchor>
            </w:drawing>
          </mc:Choice>
          <mc:Fallback>
            <w:pict>
              <v:shape id="文本框 192" o:spid="_x0000_s1026" o:spt="202" type="#_x0000_t202" style="position:absolute;left:0pt;margin-left:-9pt;margin-top:0.7pt;height:80.25pt;width:72pt;z-index:251849728;mso-width-relative:page;mso-height-relative:page;" filled="f" stroked="f" coordsize="21600,21600" o:gfxdata="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D2fA2H1QAAAAkBAAAPAAAAAAAAAAEAIAAA&#10;ACIAAABkcnMvZG93bnJldi54bWxQSwECFAAUAAAACACHTuJAUbgoAJ0BAAASAwAADgAAAAAAAAAB&#10;ACAAAAAkAQAAZHJzL2Uyb0RvYy54bWxQSwUGAAAAAAYABgBZAQAAMwUAAAAA&#10;">
                <v:fill on="f" focussize="0,0"/>
                <v:stroke on="f"/>
                <v:imagedata o:title=""/>
                <o:lock v:ext="edit" aspectratio="f"/>
                <v:textbo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发包人供应材料和工程设备的责任</w:t>
                      </w:r>
                    </w:p>
                  </w:txbxContent>
                </v:textbox>
              </v:shape>
            </w:pict>
          </mc:Fallback>
        </mc:AlternateContent>
      </w:r>
      <w:r>
        <w:rPr>
          <w:rFonts w:hint="eastAsia" w:ascii="仿宋" w:hAnsi="仿宋" w:eastAsia="仿宋" w:cs="仿宋"/>
          <w:color w:val="000000"/>
          <w:sz w:val="24"/>
          <w:szCs w:val="24"/>
        </w:rPr>
        <w:t>发包人应保证供应的材料和工程设备符合标准与规范、设计要求和合同约定的要求。如不符合要求，承包人有权拒绝，并要求发包人将其运出施工现场，重新供应符合要求的产品，发包人应承担由此增加的费用和（或）延误的工期，并向承包人支付合理利润。</w:t>
      </w:r>
    </w:p>
    <w:p>
      <w:pPr>
        <w:pStyle w:val="13"/>
        <w:adjustRightInd w:val="0"/>
        <w:snapToGrid w:val="0"/>
        <w:spacing w:line="360" w:lineRule="auto"/>
        <w:ind w:firstLine="0"/>
        <w:rPr>
          <w:rFonts w:ascii="仿宋" w:hAnsi="仿宋" w:eastAsia="仿宋"/>
          <w:color w:val="000000"/>
          <w:sz w:val="24"/>
          <w:szCs w:val="24"/>
        </w:rPr>
      </w:pPr>
      <w:r>
        <w:rPr>
          <w:rFonts w:ascii="仿宋" w:hAnsi="仿宋" w:eastAsia="仿宋" w:cs="仿宋"/>
          <w:b/>
          <w:bCs/>
          <w:color w:val="000000"/>
          <w:sz w:val="24"/>
          <w:szCs w:val="24"/>
        </w:rPr>
        <w:t xml:space="preserve">48.5  </w:t>
      </w:r>
      <w:r>
        <w:rPr>
          <w:rFonts w:ascii="仿宋" w:hAnsi="仿宋" w:eastAsia="仿宋" w:cs="仿宋"/>
          <w:color w:val="000000"/>
          <w:sz w:val="24"/>
          <w:szCs w:val="24"/>
          <w:u w:val="dotted"/>
        </w:rPr>
        <w:t xml:space="preserve">                                                                                                        </w:t>
      </w:r>
    </w:p>
    <w:p>
      <w:pPr>
        <w:pStyle w:val="13"/>
        <w:adjustRightInd w:val="0"/>
        <w:snapToGrid w:val="0"/>
        <w:spacing w:line="360" w:lineRule="auto"/>
        <w:ind w:left="1619" w:leftChars="771" w:firstLine="0"/>
        <w:rPr>
          <w:rFonts w:ascii="仿宋" w:hAnsi="仿宋" w:eastAsia="仿宋"/>
          <w:color w:val="000000"/>
          <w:sz w:val="24"/>
          <w:szCs w:val="24"/>
        </w:rPr>
      </w:pPr>
      <w:r>
        <mc:AlternateContent>
          <mc:Choice Requires="wps">
            <w:drawing>
              <wp:anchor distT="0" distB="0" distL="114300" distR="114300" simplePos="0" relativeHeight="251850752" behindDoc="0" locked="0" layoutInCell="1" allowOverlap="1">
                <wp:simplePos x="0" y="0"/>
                <wp:positionH relativeFrom="column">
                  <wp:posOffset>-114300</wp:posOffset>
                </wp:positionH>
                <wp:positionV relativeFrom="paragraph">
                  <wp:posOffset>8890</wp:posOffset>
                </wp:positionV>
                <wp:extent cx="914400" cy="594360"/>
                <wp:effectExtent l="0" t="0" r="0" b="0"/>
                <wp:wrapNone/>
                <wp:docPr id="189" name="文本框 193"/>
                <wp:cNvGraphicFramePr/>
                <a:graphic xmlns:a="http://schemas.openxmlformats.org/drawingml/2006/main">
                  <a:graphicData uri="http://schemas.microsoft.com/office/word/2010/wordprocessingShape">
                    <wps:wsp>
                      <wps:cNvSpPr txBox="1"/>
                      <wps:spPr>
                        <a:xfrm>
                          <a:off x="0" y="0"/>
                          <a:ext cx="914400" cy="594360"/>
                        </a:xfrm>
                        <a:prstGeom prst="rect">
                          <a:avLst/>
                        </a:prstGeom>
                        <a:noFill/>
                        <a:ln>
                          <a:noFill/>
                        </a:ln>
                      </wps:spPr>
                      <wps:txb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承包人保管发包人供应的材料和工程设备</w:t>
                            </w:r>
                          </w:p>
                        </w:txbxContent>
                      </wps:txbx>
                      <wps:bodyPr wrap="square" upright="1"/>
                    </wps:wsp>
                  </a:graphicData>
                </a:graphic>
              </wp:anchor>
            </w:drawing>
          </mc:Choice>
          <mc:Fallback>
            <w:pict>
              <v:shape id="文本框 193" o:spid="_x0000_s1026" o:spt="202" type="#_x0000_t202" style="position:absolute;left:0pt;margin-left:-9pt;margin-top:0.7pt;height:46.8pt;width:72pt;z-index:251850752;mso-width-relative:page;mso-height-relative:page;" filled="f" stroked="f" coordsize="21600,21600" o:gfxdata="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BPDdBI1AAAAAgBAAAPAAAAAAAAAAEAIAAA&#10;ACIAAABkcnMvZG93bnJldi54bWxQSwECFAAUAAAACACHTuJAIrMrSJ4BAAARAwAADgAAAAAAAAAB&#10;ACAAAAAjAQAAZHJzL2Uyb0RvYy54bWxQSwUGAAAAAAYABgBZAQAAMwUAAAAA&#10;">
                <v:fill on="f" focussize="0,0"/>
                <v:stroke on="f"/>
                <v:imagedata o:title=""/>
                <o:lock v:ext="edit" aspectratio="f"/>
                <v:textbo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承包人保管发包人供应的材料和工程设备</w:t>
                      </w:r>
                    </w:p>
                  </w:txbxContent>
                </v:textbox>
              </v:shape>
            </w:pict>
          </mc:Fallback>
        </mc:AlternateContent>
      </w:r>
      <w:r>
        <w:rPr>
          <w:rFonts w:hint="eastAsia" w:ascii="仿宋" w:hAnsi="仿宋" w:eastAsia="仿宋" w:cs="仿宋"/>
          <w:color w:val="000000"/>
          <w:sz w:val="24"/>
          <w:szCs w:val="24"/>
        </w:rPr>
        <w:t>发包人供应材料和工程设备的，经合同双方当事人共同清点后由承包人妥善保管，保管费由发包人承担；因承包人保管不善或承包人其它原因导致丢失或损害的，承包人应予赔偿。除工程量清单中已列有此类工作的支付项目和额度外，造价工程师应与合同双方当事人协商确定保管费，并增加到合同价款中；协商不能达成一致的，由造价工程师暂定，通知承包人并抄报发包人。</w:t>
      </w:r>
    </w:p>
    <w:p>
      <w:pPr>
        <w:pStyle w:val="13"/>
        <w:adjustRightInd w:val="0"/>
        <w:snapToGrid w:val="0"/>
        <w:spacing w:line="360" w:lineRule="auto"/>
        <w:ind w:firstLine="0"/>
        <w:rPr>
          <w:rFonts w:ascii="仿宋" w:hAnsi="仿宋" w:eastAsia="仿宋" w:cs="仿宋"/>
          <w:b/>
          <w:bCs/>
          <w:color w:val="000000"/>
          <w:sz w:val="24"/>
          <w:szCs w:val="24"/>
          <w:u w:val="dotted"/>
        </w:rPr>
      </w:pPr>
      <w:r>
        <w:rPr>
          <w:rFonts w:ascii="仿宋" w:hAnsi="仿宋" w:eastAsia="仿宋" w:cs="仿宋"/>
          <w:b/>
          <w:bCs/>
          <w:color w:val="000000"/>
          <w:sz w:val="24"/>
          <w:szCs w:val="24"/>
        </w:rPr>
        <w:t xml:space="preserve">48.6  </w:t>
      </w:r>
      <w:r>
        <w:rPr>
          <w:rFonts w:ascii="仿宋" w:hAnsi="仿宋" w:eastAsia="仿宋" w:cs="仿宋"/>
          <w:b/>
          <w:bCs/>
          <w:color w:val="000000"/>
          <w:sz w:val="24"/>
          <w:szCs w:val="24"/>
          <w:u w:val="dotted"/>
        </w:rPr>
        <w:t xml:space="preserve">                                                                                                        </w:t>
      </w:r>
    </w:p>
    <w:p>
      <w:pPr>
        <w:pStyle w:val="13"/>
        <w:adjustRightInd w:val="0"/>
        <w:snapToGrid w:val="0"/>
        <w:spacing w:line="360" w:lineRule="auto"/>
        <w:ind w:left="1619" w:leftChars="771" w:firstLine="0"/>
        <w:rPr>
          <w:rFonts w:ascii="仿宋" w:hAnsi="仿宋" w:eastAsia="仿宋"/>
          <w:color w:val="000000"/>
          <w:sz w:val="24"/>
          <w:szCs w:val="24"/>
        </w:rPr>
      </w:pPr>
      <w:r>
        <mc:AlternateContent>
          <mc:Choice Requires="wps">
            <w:drawing>
              <wp:anchor distT="0" distB="0" distL="114300" distR="114300" simplePos="0" relativeHeight="251851776" behindDoc="0" locked="0" layoutInCell="1" allowOverlap="1">
                <wp:simplePos x="0" y="0"/>
                <wp:positionH relativeFrom="column">
                  <wp:posOffset>-114300</wp:posOffset>
                </wp:positionH>
                <wp:positionV relativeFrom="paragraph">
                  <wp:posOffset>18415</wp:posOffset>
                </wp:positionV>
                <wp:extent cx="914400" cy="908685"/>
                <wp:effectExtent l="0" t="0" r="0" b="0"/>
                <wp:wrapNone/>
                <wp:docPr id="190" name="文本框 194"/>
                <wp:cNvGraphicFramePr/>
                <a:graphic xmlns:a="http://schemas.openxmlformats.org/drawingml/2006/main">
                  <a:graphicData uri="http://schemas.microsoft.com/office/word/2010/wordprocessingShape">
                    <wps:wsp>
                      <wps:cNvSpPr txBox="1"/>
                      <wps:spPr>
                        <a:xfrm>
                          <a:off x="0" y="0"/>
                          <a:ext cx="914400" cy="908685"/>
                        </a:xfrm>
                        <a:prstGeom prst="rect">
                          <a:avLst/>
                        </a:prstGeom>
                        <a:noFill/>
                        <a:ln>
                          <a:noFill/>
                        </a:ln>
                      </wps:spPr>
                      <wps:txb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供应材料和工程设备与约定不符时发包人的责任</w:t>
                            </w:r>
                          </w:p>
                        </w:txbxContent>
                      </wps:txbx>
                      <wps:bodyPr wrap="square" upright="1"/>
                    </wps:wsp>
                  </a:graphicData>
                </a:graphic>
              </wp:anchor>
            </w:drawing>
          </mc:Choice>
          <mc:Fallback>
            <w:pict>
              <v:shape id="文本框 194" o:spid="_x0000_s1026" o:spt="202" type="#_x0000_t202" style="position:absolute;left:0pt;margin-left:-9pt;margin-top:1.45pt;height:71.55pt;width:72pt;z-index:251851776;mso-width-relative:page;mso-height-relative:page;" filled="f" stroked="f" coordsize="21600,21600" o:gfxdata="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B8qiMj1QAAAAkBAAAPAAAAAAAAAAEAIAAA&#10;ACIAAABkcnMvZG93bnJldi54bWxQSwECFAAUAAAACACHTuJA2/WJM50BAAARAwAADgAAAAAAAAAB&#10;ACAAAAAkAQAAZHJzL2Uyb0RvYy54bWxQSwUGAAAAAAYABgBZAQAAMwUAAAAA&#10;">
                <v:fill on="f" focussize="0,0"/>
                <v:stroke on="f"/>
                <v:imagedata o:title=""/>
                <o:lock v:ext="edit" aspectratio="f"/>
                <v:textbo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供应材料和工程设备与约定不符时发包人的责任</w:t>
                      </w:r>
                    </w:p>
                  </w:txbxContent>
                </v:textbox>
              </v:shape>
            </w:pict>
          </mc:Fallback>
        </mc:AlternateContent>
      </w:r>
      <w:r>
        <w:rPr>
          <w:rFonts w:hint="eastAsia" w:ascii="仿宋" w:hAnsi="仿宋" w:eastAsia="仿宋" w:cs="仿宋"/>
          <w:color w:val="000000"/>
          <w:sz w:val="24"/>
          <w:szCs w:val="24"/>
        </w:rPr>
        <w:t>发包人供应的材料和工程设备与一览表不符时，发包人应按照下列规定承担相应责任：</w:t>
      </w:r>
    </w:p>
    <w:p>
      <w:pPr>
        <w:pStyle w:val="13"/>
        <w:numPr>
          <w:ilvl w:val="0"/>
          <w:numId w:val="17"/>
        </w:numPr>
        <w:tabs>
          <w:tab w:val="left" w:pos="1080"/>
          <w:tab w:val="left" w:pos="2160"/>
        </w:tabs>
        <w:adjustRightInd w:val="0"/>
        <w:snapToGrid w:val="0"/>
        <w:spacing w:line="360" w:lineRule="auto"/>
        <w:ind w:left="1619" w:leftChars="771" w:firstLine="0"/>
        <w:rPr>
          <w:rFonts w:ascii="仿宋" w:hAnsi="仿宋" w:eastAsia="仿宋"/>
          <w:color w:val="000000"/>
          <w:sz w:val="24"/>
          <w:szCs w:val="24"/>
        </w:rPr>
      </w:pPr>
      <w:r>
        <w:rPr>
          <w:rFonts w:hint="eastAsia" w:ascii="仿宋" w:hAnsi="仿宋" w:eastAsia="仿宋" w:cs="仿宋"/>
          <w:color w:val="000000"/>
          <w:sz w:val="24"/>
          <w:szCs w:val="24"/>
        </w:rPr>
        <w:t>材料和工程设备的单价与一览表不符，由发包人承担所有价差；</w:t>
      </w:r>
    </w:p>
    <w:p>
      <w:pPr>
        <w:pStyle w:val="13"/>
        <w:numPr>
          <w:ilvl w:val="0"/>
          <w:numId w:val="17"/>
        </w:numPr>
        <w:tabs>
          <w:tab w:val="left" w:pos="1080"/>
          <w:tab w:val="left" w:pos="1620"/>
        </w:tabs>
        <w:adjustRightInd w:val="0"/>
        <w:snapToGrid w:val="0"/>
        <w:spacing w:line="360" w:lineRule="auto"/>
        <w:ind w:left="1617" w:leftChars="769" w:hanging="2" w:hangingChars="1"/>
        <w:rPr>
          <w:rFonts w:ascii="仿宋" w:hAnsi="仿宋" w:eastAsia="仿宋"/>
          <w:color w:val="000000"/>
          <w:sz w:val="24"/>
          <w:szCs w:val="24"/>
        </w:rPr>
      </w:pPr>
      <w:r>
        <w:rPr>
          <w:rFonts w:hint="eastAsia" w:ascii="仿宋" w:hAnsi="仿宋" w:eastAsia="仿宋" w:cs="仿宋"/>
          <w:color w:val="000000"/>
          <w:sz w:val="24"/>
          <w:szCs w:val="24"/>
        </w:rPr>
        <w:t>材料和工程设备的品种、规格、型号、质量标准与一览表不符，承包人可以拒绝接受保管，由发包人运出施工场地并重新采购；</w:t>
      </w:r>
    </w:p>
    <w:p>
      <w:pPr>
        <w:pStyle w:val="13"/>
        <w:numPr>
          <w:ilvl w:val="0"/>
          <w:numId w:val="17"/>
        </w:numPr>
        <w:tabs>
          <w:tab w:val="left" w:pos="1080"/>
          <w:tab w:val="left" w:pos="1620"/>
        </w:tabs>
        <w:adjustRightInd w:val="0"/>
        <w:snapToGrid w:val="0"/>
        <w:spacing w:line="360" w:lineRule="auto"/>
        <w:ind w:left="1617" w:leftChars="769" w:hanging="2" w:hangingChars="1"/>
        <w:rPr>
          <w:rFonts w:ascii="仿宋" w:hAnsi="仿宋" w:eastAsia="仿宋"/>
          <w:color w:val="000000"/>
          <w:sz w:val="24"/>
          <w:szCs w:val="24"/>
        </w:rPr>
      </w:pPr>
      <w:r>
        <w:rPr>
          <w:rFonts w:hint="eastAsia" w:ascii="仿宋" w:hAnsi="仿宋" w:eastAsia="仿宋" w:cs="仿宋"/>
          <w:color w:val="000000"/>
          <w:sz w:val="24"/>
          <w:szCs w:val="24"/>
        </w:rPr>
        <w:t>材料和工程设备的品种、规格、型号、质量标准与一览表不符，经发包人同意，承包人可代为调剂替换，由发包人承担相应费用；</w:t>
      </w:r>
    </w:p>
    <w:p>
      <w:pPr>
        <w:pStyle w:val="13"/>
        <w:numPr>
          <w:ilvl w:val="0"/>
          <w:numId w:val="17"/>
        </w:numPr>
        <w:tabs>
          <w:tab w:val="left" w:pos="1620"/>
          <w:tab w:val="clear" w:pos="1560"/>
        </w:tabs>
        <w:adjustRightInd w:val="0"/>
        <w:snapToGrid w:val="0"/>
        <w:spacing w:line="360" w:lineRule="auto"/>
        <w:ind w:left="1618" w:leftChars="770" w:hanging="1"/>
        <w:rPr>
          <w:rFonts w:ascii="仿宋" w:hAnsi="仿宋" w:eastAsia="仿宋"/>
          <w:color w:val="000000"/>
          <w:sz w:val="24"/>
          <w:szCs w:val="24"/>
        </w:rPr>
      </w:pPr>
      <w:r>
        <w:rPr>
          <w:rFonts w:hint="eastAsia" w:ascii="仿宋" w:hAnsi="仿宋" w:eastAsia="仿宋" w:cs="仿宋"/>
          <w:color w:val="000000"/>
          <w:sz w:val="24"/>
          <w:szCs w:val="24"/>
        </w:rPr>
        <w:t>交货地点与一览表不符，除合同双方当事人协商确定外，由发包人重新运至一览表指定地点，并承担由此增加的费用和（或）延误的工期；</w:t>
      </w:r>
    </w:p>
    <w:p>
      <w:pPr>
        <w:pStyle w:val="13"/>
        <w:tabs>
          <w:tab w:val="left" w:pos="2160"/>
        </w:tabs>
        <w:adjustRightInd w:val="0"/>
        <w:snapToGrid w:val="0"/>
        <w:spacing w:line="360" w:lineRule="auto"/>
        <w:ind w:left="1678" w:leftChars="750" w:hanging="103" w:hangingChars="43"/>
        <w:rPr>
          <w:rFonts w:ascii="仿宋" w:hAnsi="仿宋" w:eastAsia="仿宋"/>
          <w:color w:val="000000"/>
          <w:sz w:val="24"/>
          <w:szCs w:val="24"/>
        </w:rPr>
      </w:pPr>
      <w:r>
        <w:rPr>
          <w:rFonts w:ascii="仿宋" w:hAnsi="仿宋" w:eastAsia="仿宋" w:cs="仿宋"/>
          <w:color w:val="000000"/>
          <w:sz w:val="24"/>
          <w:szCs w:val="24"/>
        </w:rPr>
        <w:t>(5)</w:t>
      </w:r>
      <w:r>
        <w:rPr>
          <w:rFonts w:hint="eastAsia" w:ascii="仿宋" w:hAnsi="仿宋" w:eastAsia="仿宋" w:cs="仿宋"/>
          <w:color w:val="000000"/>
          <w:sz w:val="24"/>
          <w:szCs w:val="24"/>
        </w:rPr>
        <w:t>供应数量少于一览表约定的数量时，由发包人补齐；多于一览表约定的数量时，发包人应将多出的部分运出施工场地；</w:t>
      </w:r>
    </w:p>
    <w:p>
      <w:pPr>
        <w:pStyle w:val="13"/>
        <w:tabs>
          <w:tab w:val="left" w:pos="1980"/>
        </w:tabs>
        <w:adjustRightInd w:val="0"/>
        <w:snapToGrid w:val="0"/>
        <w:spacing w:line="360" w:lineRule="auto"/>
        <w:ind w:left="1680" w:leftChars="800" w:firstLine="0"/>
        <w:rPr>
          <w:rFonts w:ascii="仿宋" w:hAnsi="仿宋" w:eastAsia="仿宋"/>
          <w:color w:val="000000"/>
          <w:sz w:val="24"/>
          <w:szCs w:val="24"/>
        </w:rPr>
      </w:pPr>
      <w:r>
        <w:rPr>
          <w:rFonts w:ascii="仿宋" w:hAnsi="仿宋" w:eastAsia="仿宋" w:cs="仿宋"/>
          <w:color w:val="000000"/>
          <w:sz w:val="24"/>
          <w:szCs w:val="24"/>
        </w:rPr>
        <w:t>(6)</w:t>
      </w:r>
      <w:r>
        <w:rPr>
          <w:rFonts w:hint="eastAsia" w:ascii="仿宋" w:hAnsi="仿宋" w:eastAsia="仿宋" w:cs="仿宋"/>
          <w:color w:val="000000"/>
          <w:sz w:val="24"/>
          <w:szCs w:val="24"/>
        </w:rPr>
        <w:t>交货时间早于一览表约定计划和第</w:t>
      </w:r>
      <w:r>
        <w:rPr>
          <w:rFonts w:ascii="仿宋" w:hAnsi="仿宋" w:eastAsia="仿宋" w:cs="仿宋"/>
          <w:color w:val="000000"/>
          <w:sz w:val="24"/>
          <w:szCs w:val="24"/>
        </w:rPr>
        <w:t>48.2</w:t>
      </w:r>
      <w:r>
        <w:rPr>
          <w:rFonts w:hint="eastAsia" w:ascii="仿宋" w:hAnsi="仿宋" w:eastAsia="仿宋" w:cs="仿宋"/>
          <w:color w:val="000000"/>
          <w:sz w:val="24"/>
          <w:szCs w:val="24"/>
        </w:rPr>
        <w:t>款交货日期，由发包人承担由此发生的保管费；交货时间迟于一览表约定计划和第</w:t>
      </w:r>
      <w:r>
        <w:rPr>
          <w:rFonts w:ascii="仿宋" w:hAnsi="仿宋" w:eastAsia="仿宋" w:cs="仿宋"/>
          <w:color w:val="000000"/>
          <w:sz w:val="24"/>
          <w:szCs w:val="24"/>
        </w:rPr>
        <w:t>48.2</w:t>
      </w:r>
      <w:r>
        <w:rPr>
          <w:rFonts w:hint="eastAsia" w:ascii="仿宋" w:hAnsi="仿宋" w:eastAsia="仿宋" w:cs="仿宋"/>
          <w:color w:val="000000"/>
          <w:sz w:val="24"/>
          <w:szCs w:val="24"/>
        </w:rPr>
        <w:t>款交货日期，由发包人承担由此增加的费用和（或）延误的工期。</w:t>
      </w:r>
    </w:p>
    <w:p>
      <w:pPr>
        <w:pStyle w:val="13"/>
        <w:tabs>
          <w:tab w:val="left" w:pos="2160"/>
        </w:tabs>
        <w:adjustRightInd w:val="0"/>
        <w:snapToGrid w:val="0"/>
        <w:spacing w:line="360" w:lineRule="auto"/>
        <w:ind w:firstLine="0"/>
        <w:rPr>
          <w:rFonts w:ascii="仿宋" w:hAnsi="仿宋" w:eastAsia="仿宋"/>
          <w:b/>
          <w:bCs/>
          <w:color w:val="000000"/>
          <w:sz w:val="24"/>
          <w:szCs w:val="24"/>
        </w:rPr>
      </w:pPr>
      <w:r>
        <w:rPr>
          <w:rFonts w:ascii="仿宋" w:hAnsi="仿宋" w:eastAsia="仿宋" w:cs="仿宋"/>
          <w:b/>
          <w:bCs/>
          <w:color w:val="000000"/>
          <w:sz w:val="24"/>
          <w:szCs w:val="24"/>
        </w:rPr>
        <w:t xml:space="preserve">48.7 </w:t>
      </w:r>
      <w:r>
        <w:rPr>
          <w:rFonts w:ascii="仿宋" w:hAnsi="仿宋" w:eastAsia="仿宋" w:cs="仿宋"/>
          <w:b/>
          <w:bCs/>
          <w:color w:val="000000"/>
          <w:sz w:val="24"/>
          <w:szCs w:val="24"/>
          <w:u w:val="dotted"/>
        </w:rPr>
        <w:t xml:space="preserve">                                                                                 </w:t>
      </w:r>
    </w:p>
    <w:p>
      <w:pPr>
        <w:pStyle w:val="13"/>
        <w:adjustRightInd w:val="0"/>
        <w:snapToGrid w:val="0"/>
        <w:spacing w:line="360" w:lineRule="auto"/>
        <w:ind w:left="1619" w:leftChars="771" w:firstLine="0"/>
        <w:rPr>
          <w:rFonts w:ascii="仿宋" w:hAnsi="仿宋" w:eastAsia="仿宋"/>
          <w:color w:val="000000"/>
          <w:sz w:val="24"/>
          <w:szCs w:val="24"/>
        </w:rPr>
      </w:pPr>
      <w:r>
        <mc:AlternateContent>
          <mc:Choice Requires="wps">
            <w:drawing>
              <wp:anchor distT="0" distB="0" distL="114300" distR="114300" simplePos="0" relativeHeight="251852800" behindDoc="0" locked="0" layoutInCell="1" allowOverlap="1">
                <wp:simplePos x="0" y="0"/>
                <wp:positionH relativeFrom="column">
                  <wp:posOffset>-114300</wp:posOffset>
                </wp:positionH>
                <wp:positionV relativeFrom="paragraph">
                  <wp:posOffset>17145</wp:posOffset>
                </wp:positionV>
                <wp:extent cx="914400" cy="611505"/>
                <wp:effectExtent l="0" t="0" r="0" b="0"/>
                <wp:wrapNone/>
                <wp:docPr id="191" name="文本框 195"/>
                <wp:cNvGraphicFramePr/>
                <a:graphic xmlns:a="http://schemas.openxmlformats.org/drawingml/2006/main">
                  <a:graphicData uri="http://schemas.microsoft.com/office/word/2010/wordprocessingShape">
                    <wps:wsp>
                      <wps:cNvSpPr txBox="1"/>
                      <wps:spPr>
                        <a:xfrm>
                          <a:off x="0" y="0"/>
                          <a:ext cx="914400" cy="611505"/>
                        </a:xfrm>
                        <a:prstGeom prst="rect">
                          <a:avLst/>
                        </a:prstGeom>
                        <a:noFill/>
                        <a:ln>
                          <a:noFill/>
                        </a:ln>
                      </wps:spPr>
                      <wps:txb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供应材料和工程设备使用前的检验</w:t>
                            </w:r>
                          </w:p>
                        </w:txbxContent>
                      </wps:txbx>
                      <wps:bodyPr wrap="square" upright="1"/>
                    </wps:wsp>
                  </a:graphicData>
                </a:graphic>
              </wp:anchor>
            </w:drawing>
          </mc:Choice>
          <mc:Fallback>
            <w:pict>
              <v:shape id="文本框 195" o:spid="_x0000_s1026" o:spt="202" type="#_x0000_t202" style="position:absolute;left:0pt;margin-left:-9pt;margin-top:1.35pt;height:48.15pt;width:72pt;z-index:251852800;mso-width-relative:page;mso-height-relative:page;" filled="f" stroked="f" coordsize="21600,21600" o:gfxdata="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A6dGel1QAAAAgBAAAPAAAAAAAAAAEAIAAA&#10;ACIAAABkcnMvZG93bnJldi54bWxQSwECFAAUAAAACACHTuJA3pE4cZ0BAAARAwAADgAAAAAAAAAB&#10;ACAAAAAkAQAAZHJzL2Uyb0RvYy54bWxQSwUGAAAAAAYABgBZAQAAMwUAAAAA&#10;">
                <v:fill on="f" focussize="0,0"/>
                <v:stroke on="f"/>
                <v:imagedata o:title=""/>
                <o:lock v:ext="edit" aspectratio="f"/>
                <v:textbo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供应材料和工程设备使用前的检验</w:t>
                      </w:r>
                    </w:p>
                  </w:txbxContent>
                </v:textbox>
              </v:shape>
            </w:pict>
          </mc:Fallback>
        </mc:AlternateContent>
      </w:r>
      <w:r>
        <w:rPr>
          <w:rFonts w:hint="eastAsia" w:ascii="仿宋" w:hAnsi="仿宋" w:eastAsia="仿宋" w:cs="仿宋"/>
          <w:color w:val="000000"/>
          <w:sz w:val="24"/>
          <w:szCs w:val="24"/>
        </w:rPr>
        <w:t>发包人供应的材料和工程设备使用前，由监理工程师会同承包人进行检验试验，查验材料合格证明和产品合格证书。合同双方当事人应做好检验书面记录，并要求指定人选及时办理签认手续。不合格的，禁止在合同工程中使用。</w:t>
      </w:r>
    </w:p>
    <w:p>
      <w:pPr>
        <w:pStyle w:val="13"/>
        <w:adjustRightInd w:val="0"/>
        <w:snapToGrid w:val="0"/>
        <w:spacing w:before="120" w:beforeLines="50"/>
        <w:ind w:firstLine="0"/>
        <w:rPr>
          <w:rFonts w:ascii="仿宋" w:hAnsi="仿宋" w:eastAsia="仿宋"/>
          <w:b/>
          <w:bCs/>
          <w:color w:val="000000"/>
          <w:sz w:val="24"/>
          <w:szCs w:val="24"/>
        </w:rPr>
      </w:pPr>
      <w:r>
        <w:rPr>
          <w:rFonts w:ascii="仿宋" w:hAnsi="仿宋" w:eastAsia="仿宋" w:cs="仿宋"/>
          <w:b/>
          <w:bCs/>
          <w:color w:val="000000"/>
          <w:sz w:val="24"/>
          <w:szCs w:val="24"/>
        </w:rPr>
        <w:t xml:space="preserve">48.8  </w:t>
      </w:r>
      <w:r>
        <w:rPr>
          <w:rFonts w:ascii="仿宋" w:hAnsi="仿宋" w:eastAsia="仿宋" w:cs="仿宋"/>
          <w:b/>
          <w:bCs/>
          <w:color w:val="000000"/>
          <w:sz w:val="24"/>
          <w:szCs w:val="24"/>
          <w:u w:val="dotted"/>
        </w:rPr>
        <w:t xml:space="preserve">                                                                                                        </w:t>
      </w:r>
    </w:p>
    <w:p>
      <w:pPr>
        <w:pStyle w:val="13"/>
        <w:adjustRightInd w:val="0"/>
        <w:snapToGrid w:val="0"/>
        <w:spacing w:line="360" w:lineRule="auto"/>
        <w:ind w:left="1619" w:leftChars="771" w:firstLine="0"/>
        <w:rPr>
          <w:rFonts w:ascii="仿宋" w:hAnsi="仿宋" w:eastAsia="仿宋"/>
          <w:color w:val="000000"/>
          <w:sz w:val="24"/>
          <w:szCs w:val="24"/>
        </w:rPr>
      </w:pPr>
      <w:r>
        <mc:AlternateContent>
          <mc:Choice Requires="wps">
            <w:drawing>
              <wp:anchor distT="0" distB="0" distL="114300" distR="114300" simplePos="0" relativeHeight="251853824" behindDoc="0" locked="0" layoutInCell="1" allowOverlap="1">
                <wp:simplePos x="0" y="0"/>
                <wp:positionH relativeFrom="column">
                  <wp:posOffset>-114300</wp:posOffset>
                </wp:positionH>
                <wp:positionV relativeFrom="paragraph">
                  <wp:posOffset>7620</wp:posOffset>
                </wp:positionV>
                <wp:extent cx="1028700" cy="297180"/>
                <wp:effectExtent l="0" t="0" r="0" b="0"/>
                <wp:wrapNone/>
                <wp:docPr id="192" name="文本框 196"/>
                <wp:cNvGraphicFramePr/>
                <a:graphic xmlns:a="http://schemas.openxmlformats.org/drawingml/2006/main">
                  <a:graphicData uri="http://schemas.microsoft.com/office/word/2010/wordprocessingShape">
                    <wps:wsp>
                      <wps:cNvSpPr txBox="1"/>
                      <wps:spPr>
                        <a:xfrm>
                          <a:off x="0" y="0"/>
                          <a:ext cx="1028700" cy="297180"/>
                        </a:xfrm>
                        <a:prstGeom prst="rect">
                          <a:avLst/>
                        </a:prstGeom>
                        <a:noFill/>
                        <a:ln>
                          <a:noFill/>
                        </a:ln>
                      </wps:spPr>
                      <wps:txb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约定结算方式</w:t>
                            </w:r>
                          </w:p>
                        </w:txbxContent>
                      </wps:txbx>
                      <wps:bodyPr wrap="square" upright="1"/>
                    </wps:wsp>
                  </a:graphicData>
                </a:graphic>
              </wp:anchor>
            </w:drawing>
          </mc:Choice>
          <mc:Fallback>
            <w:pict>
              <v:shape id="文本框 196" o:spid="_x0000_s1026" o:spt="202" type="#_x0000_t202" style="position:absolute;left:0pt;margin-left:-9pt;margin-top:0.6pt;height:23.4pt;width:81pt;z-index:251853824;mso-width-relative:page;mso-height-relative:page;" filled="f" stroked="f" coordsize="21600,21600" o:gfxdata="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7liaDdQAAAAIAQAADwAAAAAAAAABACAAAAAi&#10;AAAAZHJzL2Rvd25yZXYueG1sUEsBAhQAFAAAAAgAh07iQK+E2xKcAQAAEgMAAA4AAAAAAAAAAQAg&#10;AAAAIwEAAGRycy9lMm9Eb2MueG1sUEsFBgAAAAAGAAYAWQEAADEFAAAAAA==&#10;">
                <v:fill on="f" focussize="0,0"/>
                <v:stroke on="f"/>
                <v:imagedata o:title=""/>
                <o:lock v:ext="edit" aspectratio="f"/>
                <v:textbo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约定结算方式</w:t>
                      </w:r>
                    </w:p>
                  </w:txbxContent>
                </v:textbox>
              </v:shape>
            </w:pict>
          </mc:Fallback>
        </mc:AlternateContent>
      </w:r>
      <w:r>
        <w:rPr>
          <w:rFonts w:hint="eastAsia" w:ascii="仿宋" w:hAnsi="仿宋" w:eastAsia="仿宋" w:cs="仿宋"/>
          <w:color w:val="000000"/>
          <w:sz w:val="24"/>
          <w:szCs w:val="24"/>
        </w:rPr>
        <w:t>发包人供应材料和工程设备的结算方式，由合同双方当事人在专用条款中约定。除工程量清单中已列有规费、税金项目的计算方法和额度，可由承包人代收代缴外，该结算方式发包人应按照政府有关部门和税务部门规定缴纳合同工程的规费、税金。</w:t>
      </w:r>
    </w:p>
    <w:p>
      <w:pPr>
        <w:pStyle w:val="13"/>
        <w:adjustRightInd w:val="0"/>
        <w:snapToGrid w:val="0"/>
        <w:ind w:firstLine="0"/>
        <w:rPr>
          <w:rFonts w:ascii="仿宋" w:hAnsi="仿宋" w:eastAsia="仿宋" w:cs="仿宋"/>
          <w:b/>
          <w:bCs/>
          <w:color w:val="000000"/>
          <w:sz w:val="24"/>
          <w:szCs w:val="24"/>
          <w:u w:val="single"/>
        </w:rPr>
      </w:pPr>
      <w:r>
        <w:rPr>
          <w:rFonts w:ascii="仿宋" w:hAnsi="仿宋" w:eastAsia="仿宋" w:cs="仿宋"/>
          <w:b/>
          <w:bCs/>
          <w:color w:val="000000"/>
          <w:sz w:val="24"/>
          <w:szCs w:val="24"/>
          <w:u w:val="single"/>
        </w:rPr>
        <w:t xml:space="preserve">                                                                                                         </w:t>
      </w:r>
    </w:p>
    <w:p>
      <w:pPr>
        <w:pStyle w:val="13"/>
        <w:adjustRightInd w:val="0"/>
        <w:snapToGrid w:val="0"/>
        <w:spacing w:line="360" w:lineRule="auto"/>
        <w:ind w:firstLine="0"/>
        <w:outlineLvl w:val="2"/>
        <w:rPr>
          <w:rFonts w:ascii="仿宋" w:hAnsi="仿宋" w:eastAsia="仿宋"/>
          <w:b/>
          <w:bCs/>
          <w:sz w:val="24"/>
          <w:szCs w:val="24"/>
        </w:rPr>
      </w:pPr>
      <w:bookmarkStart w:id="110" w:name="_Toc10624872"/>
      <w:bookmarkStart w:id="111" w:name="_Toc469384032"/>
      <w:r>
        <w:rPr>
          <w:rFonts w:ascii="仿宋" w:hAnsi="仿宋" w:eastAsia="仿宋" w:cs="仿宋"/>
          <w:b/>
          <w:bCs/>
          <w:sz w:val="24"/>
          <w:szCs w:val="24"/>
        </w:rPr>
        <w:t xml:space="preserve">49  </w:t>
      </w:r>
      <w:r>
        <w:rPr>
          <w:rFonts w:hint="eastAsia" w:ascii="仿宋" w:hAnsi="仿宋" w:eastAsia="仿宋" w:cs="仿宋"/>
          <w:b/>
          <w:bCs/>
          <w:sz w:val="24"/>
          <w:szCs w:val="24"/>
        </w:rPr>
        <w:t>承包人采购材料和工程设备</w:t>
      </w:r>
      <w:bookmarkEnd w:id="110"/>
      <w:bookmarkEnd w:id="111"/>
    </w:p>
    <w:p>
      <w:pPr>
        <w:pStyle w:val="13"/>
        <w:adjustRightInd w:val="0"/>
        <w:snapToGrid w:val="0"/>
        <w:spacing w:line="360" w:lineRule="auto"/>
        <w:ind w:firstLine="0"/>
        <w:rPr>
          <w:rFonts w:ascii="仿宋" w:hAnsi="仿宋" w:eastAsia="仿宋" w:cs="仿宋"/>
          <w:b/>
          <w:bCs/>
          <w:color w:val="000000"/>
          <w:sz w:val="24"/>
          <w:szCs w:val="24"/>
        </w:rPr>
      </w:pPr>
      <w:r>
        <w:rPr>
          <w:rFonts w:ascii="仿宋" w:hAnsi="仿宋" w:eastAsia="仿宋" w:cs="仿宋"/>
          <w:b/>
          <w:bCs/>
          <w:color w:val="000000"/>
          <w:sz w:val="24"/>
          <w:szCs w:val="24"/>
        </w:rPr>
        <w:t xml:space="preserve">49.1 </w:t>
      </w:r>
    </w:p>
    <w:p>
      <w:pPr>
        <w:pStyle w:val="13"/>
        <w:adjustRightInd w:val="0"/>
        <w:snapToGrid w:val="0"/>
        <w:spacing w:line="360" w:lineRule="auto"/>
        <w:ind w:left="1619" w:leftChars="771" w:firstLine="0"/>
        <w:rPr>
          <w:rFonts w:ascii="仿宋" w:hAnsi="仿宋" w:eastAsia="仿宋"/>
          <w:color w:val="000000"/>
          <w:sz w:val="24"/>
          <w:szCs w:val="24"/>
        </w:rPr>
      </w:pPr>
      <w:r>
        <mc:AlternateContent>
          <mc:Choice Requires="wps">
            <w:drawing>
              <wp:anchor distT="0" distB="0" distL="114300" distR="114300" simplePos="0" relativeHeight="251854848" behindDoc="0" locked="0" layoutInCell="1" allowOverlap="1">
                <wp:simplePos x="0" y="0"/>
                <wp:positionH relativeFrom="column">
                  <wp:posOffset>-114300</wp:posOffset>
                </wp:positionH>
                <wp:positionV relativeFrom="paragraph">
                  <wp:posOffset>17145</wp:posOffset>
                </wp:positionV>
                <wp:extent cx="914400" cy="486410"/>
                <wp:effectExtent l="0" t="0" r="0" b="0"/>
                <wp:wrapNone/>
                <wp:docPr id="193" name="文本框 197"/>
                <wp:cNvGraphicFramePr/>
                <a:graphic xmlns:a="http://schemas.openxmlformats.org/drawingml/2006/main">
                  <a:graphicData uri="http://schemas.microsoft.com/office/word/2010/wordprocessingShape">
                    <wps:wsp>
                      <wps:cNvSpPr txBox="1"/>
                      <wps:spPr>
                        <a:xfrm>
                          <a:off x="0" y="0"/>
                          <a:ext cx="914400" cy="486410"/>
                        </a:xfrm>
                        <a:prstGeom prst="rect">
                          <a:avLst/>
                        </a:prstGeom>
                        <a:noFill/>
                        <a:ln>
                          <a:noFill/>
                        </a:ln>
                      </wps:spPr>
                      <wps:txb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承包人采购材料和工程设备</w:t>
                            </w:r>
                          </w:p>
                        </w:txbxContent>
                      </wps:txbx>
                      <wps:bodyPr wrap="square" upright="1"/>
                    </wps:wsp>
                  </a:graphicData>
                </a:graphic>
              </wp:anchor>
            </w:drawing>
          </mc:Choice>
          <mc:Fallback>
            <w:pict>
              <v:shape id="文本框 197" o:spid="_x0000_s1026" o:spt="202" type="#_x0000_t202" style="position:absolute;left:0pt;margin-left:-9pt;margin-top:1.35pt;height:38.3pt;width:72pt;z-index:251854848;mso-width-relative:page;mso-height-relative:page;" filled="f" stroked="f" coordsize="21600,21600" o:gfxdata="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CP+/tXWAAAACAEAAA8AAAAAAAAAAQAg&#10;AAAAIgAAAGRycy9kb3ducmV2LnhtbFBLAQIUABQAAAAIAIdO4kA5ZHqOngEAABEDAAAOAAAAAAAA&#10;AAEAIAAAACUBAABkcnMvZTJvRG9jLnhtbFBLBQYAAAAABgAGAFkBAAA1BQAAAAA=&#10;">
                <v:fill on="f" focussize="0,0"/>
                <v:stroke on="f"/>
                <v:imagedata o:title=""/>
                <o:lock v:ext="edit" aspectratio="f"/>
                <v:textbo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承包人采购材料和工程设备</w:t>
                      </w:r>
                    </w:p>
                  </w:txbxContent>
                </v:textbox>
              </v:shape>
            </w:pict>
          </mc:Fallback>
        </mc:AlternateContent>
      </w:r>
      <w:r>
        <w:rPr>
          <w:rFonts w:hint="eastAsia" w:ascii="仿宋" w:hAnsi="仿宋" w:eastAsia="仿宋" w:cs="仿宋"/>
          <w:color w:val="000000"/>
          <w:sz w:val="24"/>
          <w:szCs w:val="24"/>
        </w:rPr>
        <w:t>承包人负责采购材料和工程设备的，应按照标准与规范、设计要求和合同约定的要求采购，并提供产品质量合格证明文件，对材料和工程设备质量负责。承包人采购招标工程的材料和工程设备，应与其提交的投标文件相应内容一致。除专用条款另有约定外，上述材料和工程设备均由承包人负责运输和保管。</w:t>
      </w:r>
    </w:p>
    <w:p>
      <w:pPr>
        <w:pStyle w:val="13"/>
        <w:adjustRightInd w:val="0"/>
        <w:snapToGrid w:val="0"/>
        <w:spacing w:line="360" w:lineRule="auto"/>
        <w:ind w:firstLine="0"/>
        <w:rPr>
          <w:rFonts w:ascii="仿宋" w:hAnsi="仿宋" w:eastAsia="仿宋"/>
          <w:b/>
          <w:bCs/>
          <w:color w:val="000000"/>
          <w:sz w:val="24"/>
          <w:szCs w:val="24"/>
        </w:rPr>
      </w:pPr>
      <w:r>
        <w:rPr>
          <w:rFonts w:ascii="仿宋" w:hAnsi="仿宋" w:eastAsia="仿宋" w:cs="仿宋"/>
          <w:b/>
          <w:bCs/>
          <w:color w:val="000000"/>
          <w:sz w:val="24"/>
          <w:szCs w:val="24"/>
        </w:rPr>
        <w:t xml:space="preserve">49.2 </w:t>
      </w:r>
      <w:r>
        <w:rPr>
          <w:rFonts w:ascii="仿宋" w:hAnsi="仿宋" w:eastAsia="仿宋" w:cs="仿宋"/>
          <w:b/>
          <w:bCs/>
          <w:color w:val="000000"/>
          <w:sz w:val="24"/>
          <w:szCs w:val="24"/>
          <w:u w:val="dotted"/>
        </w:rPr>
        <w:t xml:space="preserve">                                                                               </w:t>
      </w:r>
    </w:p>
    <w:p>
      <w:pPr>
        <w:pStyle w:val="13"/>
        <w:adjustRightInd w:val="0"/>
        <w:snapToGrid w:val="0"/>
        <w:spacing w:line="360" w:lineRule="auto"/>
        <w:ind w:left="1619" w:leftChars="771" w:firstLine="0"/>
        <w:rPr>
          <w:rFonts w:ascii="仿宋" w:hAnsi="仿宋" w:eastAsia="仿宋"/>
          <w:color w:val="000000"/>
          <w:sz w:val="24"/>
          <w:szCs w:val="24"/>
        </w:rPr>
      </w:pPr>
      <w:r>
        <mc:AlternateContent>
          <mc:Choice Requires="wps">
            <w:drawing>
              <wp:anchor distT="0" distB="0" distL="114300" distR="114300" simplePos="0" relativeHeight="251855872" behindDoc="0" locked="0" layoutInCell="1" allowOverlap="1">
                <wp:simplePos x="0" y="0"/>
                <wp:positionH relativeFrom="column">
                  <wp:posOffset>-114300</wp:posOffset>
                </wp:positionH>
                <wp:positionV relativeFrom="paragraph">
                  <wp:posOffset>17145</wp:posOffset>
                </wp:positionV>
                <wp:extent cx="914400" cy="486410"/>
                <wp:effectExtent l="0" t="0" r="0" b="0"/>
                <wp:wrapNone/>
                <wp:docPr id="194" name="文本框 198"/>
                <wp:cNvGraphicFramePr/>
                <a:graphic xmlns:a="http://schemas.openxmlformats.org/drawingml/2006/main">
                  <a:graphicData uri="http://schemas.microsoft.com/office/word/2010/wordprocessingShape">
                    <wps:wsp>
                      <wps:cNvSpPr txBox="1"/>
                      <wps:spPr>
                        <a:xfrm>
                          <a:off x="0" y="0"/>
                          <a:ext cx="914400" cy="486410"/>
                        </a:xfrm>
                        <a:prstGeom prst="rect">
                          <a:avLst/>
                        </a:prstGeom>
                        <a:noFill/>
                        <a:ln>
                          <a:noFill/>
                        </a:ln>
                      </wps:spPr>
                      <wps:txb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承包人供货与清点要求</w:t>
                            </w:r>
                          </w:p>
                        </w:txbxContent>
                      </wps:txbx>
                      <wps:bodyPr wrap="square" upright="1"/>
                    </wps:wsp>
                  </a:graphicData>
                </a:graphic>
              </wp:anchor>
            </w:drawing>
          </mc:Choice>
          <mc:Fallback>
            <w:pict>
              <v:shape id="文本框 198" o:spid="_x0000_s1026" o:spt="202" type="#_x0000_t202" style="position:absolute;left:0pt;margin-left:-9pt;margin-top:1.35pt;height:38.3pt;width:72pt;z-index:251855872;mso-width-relative:page;mso-height-relative:page;" filled="f" stroked="f" coordsize="21600,21600" o:gfxdata="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I/7+1dYAAAAIAQAADwAAAAAAAAABACAA&#10;AAAiAAAAZHJzL2Rvd25yZXYueG1sUEsBAhQAFAAAAAgAh07iQISL9ZqdAQAAEQMAAA4AAAAAAAAA&#10;AQAgAAAAJQEAAGRycy9lMm9Eb2MueG1sUEsFBgAAAAAGAAYAWQEAADQFAAAAAA==&#10;">
                <v:fill on="f" focussize="0,0"/>
                <v:stroke on="f"/>
                <v:imagedata o:title=""/>
                <o:lock v:ext="edit" aspectratio="f"/>
                <v:textbo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承包人供货与清点要求</w:t>
                      </w:r>
                    </w:p>
                  </w:txbxContent>
                </v:textbox>
              </v:shape>
            </w:pict>
          </mc:Fallback>
        </mc:AlternateContent>
      </w:r>
      <w:r>
        <w:rPr>
          <w:rFonts w:hint="eastAsia" w:ascii="仿宋" w:hAnsi="仿宋" w:eastAsia="仿宋" w:cs="仿宋"/>
          <w:color w:val="000000"/>
          <w:sz w:val="24"/>
          <w:szCs w:val="24"/>
        </w:rPr>
        <w:t>承包人应按照专用条款的约定，将各项材料和工程设备的供货人及品种、规格、数量和供货时间等情况以书面形式提交监理工程师确认，并由其报发包人批准后实施供货。承包人应在材料和工程设备到货前至少提前</w:t>
      </w:r>
      <w:r>
        <w:rPr>
          <w:rFonts w:ascii="仿宋" w:hAnsi="仿宋" w:eastAsia="仿宋" w:cs="仿宋"/>
          <w:color w:val="000000"/>
          <w:sz w:val="24"/>
          <w:szCs w:val="24"/>
        </w:rPr>
        <w:t>24</w:t>
      </w:r>
      <w:r>
        <w:rPr>
          <w:rFonts w:hint="eastAsia" w:ascii="仿宋" w:hAnsi="仿宋" w:eastAsia="仿宋" w:cs="仿宋"/>
          <w:color w:val="000000"/>
          <w:sz w:val="24"/>
          <w:szCs w:val="24"/>
        </w:rPr>
        <w:t>小时，以书面形式通知发包人和监理工程师，并在监理工程师的见证下与发包人共同清点。</w:t>
      </w:r>
    </w:p>
    <w:p>
      <w:pPr>
        <w:pStyle w:val="13"/>
        <w:adjustRightInd w:val="0"/>
        <w:snapToGrid w:val="0"/>
        <w:spacing w:line="360" w:lineRule="auto"/>
        <w:ind w:firstLine="0"/>
        <w:rPr>
          <w:rFonts w:ascii="仿宋" w:hAnsi="仿宋" w:eastAsia="仿宋"/>
          <w:b/>
          <w:bCs/>
          <w:color w:val="000000"/>
          <w:sz w:val="24"/>
          <w:szCs w:val="24"/>
        </w:rPr>
      </w:pPr>
      <w:r>
        <w:rPr>
          <w:rFonts w:ascii="仿宋" w:hAnsi="仿宋" w:eastAsia="仿宋" w:cs="仿宋"/>
          <w:b/>
          <w:bCs/>
          <w:color w:val="000000"/>
          <w:sz w:val="24"/>
          <w:szCs w:val="24"/>
        </w:rPr>
        <w:t xml:space="preserve">49.3  </w:t>
      </w:r>
      <w:r>
        <w:rPr>
          <w:rFonts w:ascii="仿宋" w:hAnsi="仿宋" w:eastAsia="仿宋" w:cs="仿宋"/>
          <w:b/>
          <w:bCs/>
          <w:color w:val="000000"/>
          <w:sz w:val="24"/>
          <w:szCs w:val="24"/>
          <w:u w:val="dotted"/>
        </w:rPr>
        <w:t xml:space="preserve">                                                                                                        </w:t>
      </w:r>
    </w:p>
    <w:p>
      <w:pPr>
        <w:pStyle w:val="13"/>
        <w:adjustRightInd w:val="0"/>
        <w:snapToGrid w:val="0"/>
        <w:spacing w:line="360" w:lineRule="auto"/>
        <w:ind w:left="1619" w:leftChars="771" w:firstLine="0"/>
        <w:rPr>
          <w:rFonts w:ascii="仿宋" w:hAnsi="仿宋" w:eastAsia="仿宋"/>
          <w:color w:val="000000"/>
          <w:sz w:val="24"/>
          <w:szCs w:val="24"/>
        </w:rPr>
      </w:pPr>
      <w:r>
        <mc:AlternateContent>
          <mc:Choice Requires="wps">
            <w:drawing>
              <wp:anchor distT="0" distB="0" distL="114300" distR="114300" simplePos="0" relativeHeight="251856896" behindDoc="0" locked="0" layoutInCell="1" allowOverlap="1">
                <wp:simplePos x="0" y="0"/>
                <wp:positionH relativeFrom="column">
                  <wp:posOffset>-114300</wp:posOffset>
                </wp:positionH>
                <wp:positionV relativeFrom="paragraph">
                  <wp:posOffset>1270</wp:posOffset>
                </wp:positionV>
                <wp:extent cx="914400" cy="792480"/>
                <wp:effectExtent l="0" t="0" r="0" b="0"/>
                <wp:wrapNone/>
                <wp:docPr id="195" name="文本框 199"/>
                <wp:cNvGraphicFramePr/>
                <a:graphic xmlns:a="http://schemas.openxmlformats.org/drawingml/2006/main">
                  <a:graphicData uri="http://schemas.microsoft.com/office/word/2010/wordprocessingShape">
                    <wps:wsp>
                      <wps:cNvSpPr txBox="1"/>
                      <wps:spPr>
                        <a:xfrm>
                          <a:off x="0" y="0"/>
                          <a:ext cx="914400" cy="792480"/>
                        </a:xfrm>
                        <a:prstGeom prst="rect">
                          <a:avLst/>
                        </a:prstGeom>
                        <a:noFill/>
                        <a:ln>
                          <a:noFill/>
                        </a:ln>
                      </wps:spPr>
                      <wps:txb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承包人采购材料和工程设备的责任</w:t>
                            </w:r>
                          </w:p>
                        </w:txbxContent>
                      </wps:txbx>
                      <wps:bodyPr wrap="square" upright="1"/>
                    </wps:wsp>
                  </a:graphicData>
                </a:graphic>
              </wp:anchor>
            </w:drawing>
          </mc:Choice>
          <mc:Fallback>
            <w:pict>
              <v:shape id="文本框 199" o:spid="_x0000_s1026" o:spt="202" type="#_x0000_t202" style="position:absolute;left:0pt;margin-left:-9pt;margin-top:0.1pt;height:62.4pt;width:72pt;z-index:251856896;mso-width-relative:page;mso-height-relative:page;" filled="f" stroked="f" coordsize="21600,21600" o:gfxdata="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CWQ8Kq1AAAAAgBAAAPAAAAAAAAAAEAIAAA&#10;ACIAAABkcnMvZG93bnJldi54bWxQSwECFAAUAAAACACHTuJAEXx8gJ4BAAARAwAADgAAAAAAAAAB&#10;ACAAAAAjAQAAZHJzL2Uyb0RvYy54bWxQSwUGAAAAAAYABgBZAQAAMwUAAAAA&#10;">
                <v:fill on="f" focussize="0,0"/>
                <v:stroke on="f"/>
                <v:imagedata o:title=""/>
                <o:lock v:ext="edit" aspectratio="f"/>
                <v:textbo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承包人采购材料和工程设备的责任</w:t>
                      </w:r>
                    </w:p>
                  </w:txbxContent>
                </v:textbox>
              </v:shape>
            </w:pict>
          </mc:Fallback>
        </mc:AlternateContent>
      </w:r>
      <w:r>
        <w:rPr>
          <w:rFonts w:hint="eastAsia" w:ascii="仿宋" w:hAnsi="仿宋" w:eastAsia="仿宋" w:cs="仿宋"/>
          <w:color w:val="000000"/>
          <w:sz w:val="24"/>
          <w:szCs w:val="24"/>
        </w:rPr>
        <w:t>承包人采购的材料和工程设备不符合标准与规范、设计要求和合同约定的要求时，应按照监理工程师的指令将其运出施工场地，重新采购符合要求的产品，由此增加的费用和（或）延误的工期由承包人承担。</w:t>
      </w:r>
    </w:p>
    <w:p>
      <w:pPr>
        <w:pStyle w:val="13"/>
        <w:adjustRightInd w:val="0"/>
        <w:snapToGrid w:val="0"/>
        <w:spacing w:line="360" w:lineRule="auto"/>
        <w:ind w:firstLine="0"/>
        <w:rPr>
          <w:rFonts w:ascii="仿宋" w:hAnsi="仿宋" w:eastAsia="仿宋"/>
          <w:b/>
          <w:bCs/>
          <w:color w:val="000000"/>
          <w:sz w:val="24"/>
          <w:szCs w:val="24"/>
        </w:rPr>
      </w:pPr>
      <w:r>
        <w:rPr>
          <w:rFonts w:ascii="仿宋" w:hAnsi="仿宋" w:eastAsia="仿宋" w:cs="仿宋"/>
          <w:b/>
          <w:bCs/>
          <w:color w:val="000000"/>
          <w:sz w:val="24"/>
          <w:szCs w:val="24"/>
        </w:rPr>
        <w:t xml:space="preserve">49.4  </w:t>
      </w:r>
      <w:r>
        <w:rPr>
          <w:rFonts w:ascii="仿宋" w:hAnsi="仿宋" w:eastAsia="仿宋" w:cs="仿宋"/>
          <w:b/>
          <w:bCs/>
          <w:color w:val="000000"/>
          <w:sz w:val="24"/>
          <w:szCs w:val="24"/>
          <w:u w:val="dotted"/>
        </w:rPr>
        <w:t xml:space="preserve">                                                                                                        </w:t>
      </w:r>
    </w:p>
    <w:p>
      <w:pPr>
        <w:pStyle w:val="13"/>
        <w:adjustRightInd w:val="0"/>
        <w:snapToGrid w:val="0"/>
        <w:spacing w:line="360" w:lineRule="auto"/>
        <w:ind w:left="1619" w:leftChars="771" w:firstLine="0"/>
        <w:rPr>
          <w:rFonts w:ascii="仿宋" w:hAnsi="仿宋" w:eastAsia="仿宋"/>
          <w:color w:val="000000"/>
          <w:sz w:val="24"/>
          <w:szCs w:val="24"/>
        </w:rPr>
      </w:pPr>
      <w:r>
        <mc:AlternateContent>
          <mc:Choice Requires="wps">
            <w:drawing>
              <wp:anchor distT="0" distB="0" distL="114300" distR="114300" simplePos="0" relativeHeight="251857920" behindDoc="0" locked="0" layoutInCell="1" allowOverlap="1">
                <wp:simplePos x="0" y="0"/>
                <wp:positionH relativeFrom="column">
                  <wp:posOffset>-114300</wp:posOffset>
                </wp:positionH>
                <wp:positionV relativeFrom="paragraph">
                  <wp:posOffset>-5080</wp:posOffset>
                </wp:positionV>
                <wp:extent cx="914400" cy="792480"/>
                <wp:effectExtent l="0" t="0" r="0" b="0"/>
                <wp:wrapNone/>
                <wp:docPr id="196" name="文本框 200"/>
                <wp:cNvGraphicFramePr/>
                <a:graphic xmlns:a="http://schemas.openxmlformats.org/drawingml/2006/main">
                  <a:graphicData uri="http://schemas.microsoft.com/office/word/2010/wordprocessingShape">
                    <wps:wsp>
                      <wps:cNvSpPr txBox="1"/>
                      <wps:spPr>
                        <a:xfrm>
                          <a:off x="0" y="0"/>
                          <a:ext cx="914400" cy="792480"/>
                        </a:xfrm>
                        <a:prstGeom prst="rect">
                          <a:avLst/>
                        </a:prstGeom>
                        <a:noFill/>
                        <a:ln>
                          <a:noFill/>
                        </a:ln>
                      </wps:spPr>
                      <wps:txb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承包人使用采购的材料和工程设备的责任</w:t>
                            </w:r>
                          </w:p>
                        </w:txbxContent>
                      </wps:txbx>
                      <wps:bodyPr wrap="square" upright="1"/>
                    </wps:wsp>
                  </a:graphicData>
                </a:graphic>
              </wp:anchor>
            </w:drawing>
          </mc:Choice>
          <mc:Fallback>
            <w:pict>
              <v:shape id="文本框 200" o:spid="_x0000_s1026" o:spt="202" type="#_x0000_t202" style="position:absolute;left:0pt;margin-left:-9pt;margin-top:-0.4pt;height:62.4pt;width:72pt;z-index:251857920;mso-width-relative:page;mso-height-relative:page;" filled="f" stroked="f" coordsize="21600,21600" o:gfxdata="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P46q4vUAAAACQEAAA8AAAAAAAAAAQAgAAAA&#10;IgAAAGRycy9kb3ducmV2LnhtbFBLAQIUABQAAAAIAIdO4kDKgNePnQEAABEDAAAOAAAAAAAAAAEA&#10;IAAAACMBAABkcnMvZTJvRG9jLnhtbFBLBQYAAAAABgAGAFkBAAAyBQAAAAA=&#10;">
                <v:fill on="f" focussize="0,0"/>
                <v:stroke on="f"/>
                <v:imagedata o:title=""/>
                <o:lock v:ext="edit" aspectratio="f"/>
                <v:textbo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承包人使用采购的材料和工程设备的责任</w:t>
                      </w:r>
                    </w:p>
                  </w:txbxContent>
                </v:textbox>
              </v:shape>
            </w:pict>
          </mc:Fallback>
        </mc:AlternateContent>
      </w:r>
      <w:r>
        <w:rPr>
          <w:rFonts w:hint="eastAsia" w:ascii="仿宋" w:hAnsi="仿宋" w:eastAsia="仿宋" w:cs="仿宋"/>
          <w:color w:val="000000"/>
          <w:sz w:val="24"/>
          <w:szCs w:val="24"/>
        </w:rPr>
        <w:t>监理工程师发现承包人使用不符合标准与规范、设计要求和合同约定要求的材料和工程设备时，应迅速发出指令要求承包人立即停止使用，并拆除、修复或重新采购，由此增加的费用和（或）延误的工期由承包人承担。</w:t>
      </w:r>
    </w:p>
    <w:p>
      <w:pPr>
        <w:pStyle w:val="13"/>
        <w:adjustRightInd w:val="0"/>
        <w:snapToGrid w:val="0"/>
        <w:spacing w:line="360" w:lineRule="auto"/>
        <w:ind w:firstLine="0"/>
        <w:rPr>
          <w:rFonts w:ascii="仿宋" w:hAnsi="仿宋" w:eastAsia="仿宋"/>
          <w:color w:val="000000"/>
          <w:sz w:val="24"/>
          <w:szCs w:val="24"/>
        </w:rPr>
      </w:pPr>
      <w:r>
        <mc:AlternateContent>
          <mc:Choice Requires="wps">
            <w:drawing>
              <wp:anchor distT="0" distB="0" distL="114300" distR="114300" simplePos="0" relativeHeight="251858944" behindDoc="0" locked="0" layoutInCell="1" allowOverlap="1">
                <wp:simplePos x="0" y="0"/>
                <wp:positionH relativeFrom="column">
                  <wp:posOffset>-114300</wp:posOffset>
                </wp:positionH>
                <wp:positionV relativeFrom="paragraph">
                  <wp:posOffset>242570</wp:posOffset>
                </wp:positionV>
                <wp:extent cx="914400" cy="441960"/>
                <wp:effectExtent l="0" t="0" r="0" b="0"/>
                <wp:wrapNone/>
                <wp:docPr id="197" name="文本框 201"/>
                <wp:cNvGraphicFramePr/>
                <a:graphic xmlns:a="http://schemas.openxmlformats.org/drawingml/2006/main">
                  <a:graphicData uri="http://schemas.microsoft.com/office/word/2010/wordprocessingShape">
                    <wps:wsp>
                      <wps:cNvSpPr txBox="1"/>
                      <wps:spPr>
                        <a:xfrm>
                          <a:off x="0" y="0"/>
                          <a:ext cx="914400" cy="441960"/>
                        </a:xfrm>
                        <a:prstGeom prst="rect">
                          <a:avLst/>
                        </a:prstGeom>
                        <a:noFill/>
                        <a:ln>
                          <a:noFill/>
                        </a:ln>
                      </wps:spPr>
                      <wps:txb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承包人不执行指令的责任</w:t>
                            </w:r>
                          </w:p>
                        </w:txbxContent>
                      </wps:txbx>
                      <wps:bodyPr wrap="square" upright="1"/>
                    </wps:wsp>
                  </a:graphicData>
                </a:graphic>
              </wp:anchor>
            </w:drawing>
          </mc:Choice>
          <mc:Fallback>
            <w:pict>
              <v:shape id="文本框 201" o:spid="_x0000_s1026" o:spt="202" type="#_x0000_t202" style="position:absolute;left:0pt;margin-left:-9pt;margin-top:19.1pt;height:34.8pt;width:72pt;z-index:251858944;mso-width-relative:page;mso-height-relative:page;" filled="f" stroked="f" coordsize="21600,21600" o:gfxdata="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vd5jUdcAAAAKAQAADwAAAAAAAAABACAA&#10;AAAiAAAAZHJzL2Rvd25yZXYueG1sUEsBAhQAFAAAAAgAh07iQC092fKcAQAAEQMAAA4AAAAAAAAA&#10;AQAgAAAAJgEAAGRycy9lMm9Eb2MueG1sUEsFBgAAAAAGAAYAWQEAADQFAAAAAA==&#10;">
                <v:fill on="f" focussize="0,0"/>
                <v:stroke on="f"/>
                <v:imagedata o:title=""/>
                <o:lock v:ext="edit" aspectratio="f"/>
                <v:textbo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承包人不执行指令的责任</w:t>
                      </w:r>
                    </w:p>
                  </w:txbxContent>
                </v:textbox>
              </v:shape>
            </w:pict>
          </mc:Fallback>
        </mc:AlternateContent>
      </w:r>
      <w:r>
        <w:rPr>
          <w:rFonts w:ascii="仿宋" w:hAnsi="仿宋" w:eastAsia="仿宋" w:cs="仿宋"/>
          <w:b/>
          <w:bCs/>
          <w:color w:val="000000"/>
          <w:sz w:val="24"/>
          <w:szCs w:val="24"/>
        </w:rPr>
        <w:t xml:space="preserve">49.5 </w:t>
      </w:r>
      <w:r>
        <w:rPr>
          <w:rFonts w:ascii="仿宋" w:hAnsi="仿宋" w:eastAsia="仿宋" w:cs="仿宋"/>
          <w:color w:val="000000"/>
          <w:sz w:val="24"/>
          <w:szCs w:val="24"/>
        </w:rPr>
        <w:t xml:space="preserve"> </w:t>
      </w:r>
      <w:r>
        <w:rPr>
          <w:rFonts w:ascii="仿宋" w:hAnsi="仿宋" w:eastAsia="仿宋" w:cs="仿宋"/>
          <w:color w:val="000000"/>
          <w:sz w:val="24"/>
          <w:szCs w:val="24"/>
          <w:u w:val="dotted"/>
        </w:rPr>
        <w:t xml:space="preserve">                                                                                                        </w:t>
      </w:r>
    </w:p>
    <w:p>
      <w:pPr>
        <w:adjustRightInd w:val="0"/>
        <w:snapToGrid w:val="0"/>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如果承包人不执行监理工程师依据第</w:t>
      </w:r>
      <w:r>
        <w:rPr>
          <w:rFonts w:ascii="仿宋" w:hAnsi="仿宋" w:eastAsia="仿宋" w:cs="仿宋"/>
          <w:color w:val="000000"/>
          <w:sz w:val="24"/>
          <w:szCs w:val="24"/>
        </w:rPr>
        <w:t>49.3</w:t>
      </w:r>
      <w:r>
        <w:rPr>
          <w:rFonts w:hint="eastAsia" w:ascii="仿宋" w:hAnsi="仿宋" w:eastAsia="仿宋" w:cs="仿宋"/>
          <w:color w:val="000000"/>
          <w:sz w:val="24"/>
          <w:szCs w:val="24"/>
        </w:rPr>
        <w:t>款和第</w:t>
      </w:r>
      <w:r>
        <w:rPr>
          <w:rFonts w:ascii="仿宋" w:hAnsi="仿宋" w:eastAsia="仿宋" w:cs="仿宋"/>
          <w:color w:val="000000"/>
          <w:sz w:val="24"/>
          <w:szCs w:val="24"/>
        </w:rPr>
        <w:t>49.4</w:t>
      </w:r>
      <w:r>
        <w:rPr>
          <w:rFonts w:hint="eastAsia" w:ascii="仿宋" w:hAnsi="仿宋" w:eastAsia="仿宋" w:cs="仿宋"/>
          <w:color w:val="000000"/>
          <w:sz w:val="24"/>
          <w:szCs w:val="24"/>
        </w:rPr>
        <w:t>款规定发出的指令</w:t>
      </w:r>
      <w:r>
        <w:rPr>
          <w:rFonts w:ascii="仿宋" w:hAnsi="仿宋" w:eastAsia="仿宋" w:cs="仿宋"/>
          <w:color w:val="000000"/>
          <w:sz w:val="24"/>
          <w:szCs w:val="24"/>
        </w:rPr>
        <w:t>,</w:t>
      </w:r>
      <w:r>
        <w:rPr>
          <w:rFonts w:hint="eastAsia" w:ascii="仿宋" w:hAnsi="仿宋" w:eastAsia="仿宋" w:cs="仿宋"/>
          <w:color w:val="000000"/>
          <w:sz w:val="24"/>
          <w:szCs w:val="24"/>
        </w:rPr>
        <w:t>则发包人可自行或委托第三方执行该指令，由此发生的费用由承包人承担。该笔款项经造价工程师核实后，由发包人从应付或将付给或将付给承包人的工程款中扣除。</w:t>
      </w:r>
    </w:p>
    <w:p>
      <w:pPr>
        <w:pStyle w:val="13"/>
        <w:adjustRightInd w:val="0"/>
        <w:snapToGrid w:val="0"/>
        <w:spacing w:line="360" w:lineRule="auto"/>
        <w:ind w:firstLine="0"/>
        <w:rPr>
          <w:rFonts w:ascii="仿宋" w:hAnsi="仿宋" w:eastAsia="仿宋" w:cs="仿宋"/>
          <w:b/>
          <w:bCs/>
          <w:color w:val="000000"/>
          <w:sz w:val="24"/>
          <w:szCs w:val="24"/>
        </w:rPr>
      </w:pPr>
      <w:r>
        <w:rPr>
          <w:rFonts w:ascii="仿宋" w:hAnsi="仿宋" w:eastAsia="仿宋" w:cs="仿宋"/>
          <w:b/>
          <w:bCs/>
          <w:color w:val="000000"/>
          <w:sz w:val="24"/>
          <w:szCs w:val="24"/>
        </w:rPr>
        <w:t xml:space="preserve">49.6  </w:t>
      </w:r>
      <w:r>
        <w:rPr>
          <w:rFonts w:ascii="仿宋" w:hAnsi="仿宋" w:eastAsia="仿宋" w:cs="仿宋"/>
          <w:b/>
          <w:bCs/>
          <w:color w:val="000000"/>
          <w:sz w:val="24"/>
          <w:szCs w:val="24"/>
          <w:u w:val="dotted"/>
        </w:rPr>
        <w:t xml:space="preserve">                                                                                                       </w:t>
      </w:r>
      <w:r>
        <w:rPr>
          <w:rFonts w:ascii="仿宋" w:hAnsi="仿宋" w:eastAsia="仿宋" w:cs="仿宋"/>
          <w:b/>
          <w:bCs/>
          <w:color w:val="000000"/>
          <w:sz w:val="24"/>
          <w:szCs w:val="24"/>
        </w:rPr>
        <w:t xml:space="preserve"> </w:t>
      </w:r>
    </w:p>
    <w:p>
      <w:pPr>
        <w:pStyle w:val="13"/>
        <w:tabs>
          <w:tab w:val="left" w:pos="1260"/>
        </w:tabs>
        <w:adjustRightInd w:val="0"/>
        <w:snapToGrid w:val="0"/>
        <w:spacing w:line="360" w:lineRule="auto"/>
        <w:ind w:left="1619" w:leftChars="771" w:firstLine="0"/>
        <w:rPr>
          <w:rFonts w:ascii="仿宋" w:hAnsi="仿宋" w:eastAsia="仿宋"/>
          <w:color w:val="000000"/>
          <w:sz w:val="24"/>
          <w:szCs w:val="24"/>
        </w:rPr>
      </w:pPr>
      <w:r>
        <mc:AlternateContent>
          <mc:Choice Requires="wps">
            <w:drawing>
              <wp:anchor distT="0" distB="0" distL="114300" distR="114300" simplePos="0" relativeHeight="251859968" behindDoc="0" locked="0" layoutInCell="1" allowOverlap="1">
                <wp:simplePos x="0" y="0"/>
                <wp:positionH relativeFrom="column">
                  <wp:posOffset>-114300</wp:posOffset>
                </wp:positionH>
                <wp:positionV relativeFrom="paragraph">
                  <wp:posOffset>45720</wp:posOffset>
                </wp:positionV>
                <wp:extent cx="914400" cy="410845"/>
                <wp:effectExtent l="0" t="0" r="0" b="0"/>
                <wp:wrapNone/>
                <wp:docPr id="198" name="文本框 202"/>
                <wp:cNvGraphicFramePr/>
                <a:graphic xmlns:a="http://schemas.openxmlformats.org/drawingml/2006/main">
                  <a:graphicData uri="http://schemas.microsoft.com/office/word/2010/wordprocessingShape">
                    <wps:wsp>
                      <wps:cNvSpPr txBox="1"/>
                      <wps:spPr>
                        <a:xfrm>
                          <a:off x="0" y="0"/>
                          <a:ext cx="914400" cy="410845"/>
                        </a:xfrm>
                        <a:prstGeom prst="rect">
                          <a:avLst/>
                        </a:prstGeom>
                        <a:noFill/>
                        <a:ln>
                          <a:noFill/>
                        </a:ln>
                      </wps:spPr>
                      <wps:txb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使用替换材料的申请与批准</w:t>
                            </w:r>
                          </w:p>
                        </w:txbxContent>
                      </wps:txbx>
                      <wps:bodyPr wrap="square" upright="1"/>
                    </wps:wsp>
                  </a:graphicData>
                </a:graphic>
              </wp:anchor>
            </w:drawing>
          </mc:Choice>
          <mc:Fallback>
            <w:pict>
              <v:shape id="文本框 202" o:spid="_x0000_s1026" o:spt="202" type="#_x0000_t202" style="position:absolute;left:0pt;margin-left:-9pt;margin-top:3.6pt;height:32.35pt;width:72pt;z-index:251859968;mso-width-relative:page;mso-height-relative:page;" filled="f" stroked="f" coordsize="21600,21600" o:gfxdata="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Ef+s3bUAAAACAEAAA8AAAAAAAAAAQAgAAAA&#10;IgAAAGRycy9kb3ducmV2LnhtbFBLAQIUABQAAAAIAIdO4kDUCYPznQEAABEDAAAOAAAAAAAAAAEA&#10;IAAAACMBAABkcnMvZTJvRG9jLnhtbFBLBQYAAAAABgAGAFkBAAAyBQAAAAA=&#10;">
                <v:fill on="f" focussize="0,0"/>
                <v:stroke on="f"/>
                <v:imagedata o:title=""/>
                <o:lock v:ext="edit" aspectratio="f"/>
                <v:textbo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使用替换材料的申请与批准</w:t>
                      </w:r>
                    </w:p>
                  </w:txbxContent>
                </v:textbox>
              </v:shape>
            </w:pict>
          </mc:Fallback>
        </mc:AlternateContent>
      </w:r>
      <w:r>
        <w:rPr>
          <w:rFonts w:hint="eastAsia" w:ascii="仿宋" w:hAnsi="仿宋" w:eastAsia="仿宋" w:cs="仿宋"/>
          <w:color w:val="000000"/>
          <w:sz w:val="24"/>
          <w:szCs w:val="24"/>
        </w:rPr>
        <w:t>承包人需要使用替换材料的，应经监理工程师同意并由其报发包人批准后方可实施，由此引起合同价款的增减由造价工程师与合同双方当事人协商确定；协商不能达成一致的，由造价工程师暂定，通知承包人并抄报发包人。</w:t>
      </w:r>
    </w:p>
    <w:p>
      <w:pPr>
        <w:pStyle w:val="13"/>
        <w:adjustRightInd w:val="0"/>
        <w:snapToGrid w:val="0"/>
        <w:spacing w:line="360" w:lineRule="auto"/>
        <w:ind w:firstLine="0"/>
        <w:rPr>
          <w:rFonts w:ascii="仿宋" w:hAnsi="仿宋" w:eastAsia="仿宋"/>
          <w:b/>
          <w:bCs/>
          <w:color w:val="000000"/>
          <w:sz w:val="24"/>
          <w:szCs w:val="24"/>
        </w:rPr>
      </w:pPr>
      <w:r>
        <w:rPr>
          <w:rFonts w:ascii="仿宋" w:hAnsi="仿宋" w:eastAsia="仿宋" w:cs="仿宋"/>
          <w:b/>
          <w:bCs/>
          <w:color w:val="000000"/>
          <w:sz w:val="24"/>
          <w:szCs w:val="24"/>
        </w:rPr>
        <w:t xml:space="preserve">49.7  </w:t>
      </w:r>
      <w:r>
        <w:rPr>
          <w:rFonts w:ascii="仿宋" w:hAnsi="仿宋" w:eastAsia="仿宋" w:cs="仿宋"/>
          <w:b/>
          <w:bCs/>
          <w:color w:val="000000"/>
          <w:sz w:val="24"/>
          <w:szCs w:val="24"/>
          <w:u w:val="dotted"/>
        </w:rPr>
        <w:t xml:space="preserve">                                                                                                       </w:t>
      </w:r>
    </w:p>
    <w:p>
      <w:pPr>
        <w:pStyle w:val="13"/>
        <w:tabs>
          <w:tab w:val="left" w:pos="1800"/>
        </w:tabs>
        <w:adjustRightInd w:val="0"/>
        <w:snapToGrid w:val="0"/>
        <w:spacing w:before="120" w:beforeLines="50" w:line="360" w:lineRule="auto"/>
        <w:ind w:left="1619" w:leftChars="771" w:firstLine="0"/>
        <w:rPr>
          <w:rFonts w:ascii="仿宋" w:hAnsi="仿宋" w:eastAsia="仿宋"/>
          <w:color w:val="000000"/>
          <w:sz w:val="24"/>
          <w:szCs w:val="24"/>
        </w:rPr>
      </w:pPr>
      <w:r>
        <mc:AlternateContent>
          <mc:Choice Requires="wps">
            <w:drawing>
              <wp:anchor distT="0" distB="0" distL="114300" distR="114300" simplePos="0" relativeHeight="251860992" behindDoc="0" locked="0" layoutInCell="1" allowOverlap="1">
                <wp:simplePos x="0" y="0"/>
                <wp:positionH relativeFrom="column">
                  <wp:posOffset>-114300</wp:posOffset>
                </wp:positionH>
                <wp:positionV relativeFrom="paragraph">
                  <wp:posOffset>30480</wp:posOffset>
                </wp:positionV>
                <wp:extent cx="914400" cy="819150"/>
                <wp:effectExtent l="0" t="0" r="0" b="0"/>
                <wp:wrapNone/>
                <wp:docPr id="199" name="文本框 203"/>
                <wp:cNvGraphicFramePr/>
                <a:graphic xmlns:a="http://schemas.openxmlformats.org/drawingml/2006/main">
                  <a:graphicData uri="http://schemas.microsoft.com/office/word/2010/wordprocessingShape">
                    <wps:wsp>
                      <wps:cNvSpPr txBox="1"/>
                      <wps:spPr>
                        <a:xfrm>
                          <a:off x="0" y="0"/>
                          <a:ext cx="914400" cy="819150"/>
                        </a:xfrm>
                        <a:prstGeom prst="rect">
                          <a:avLst/>
                        </a:prstGeom>
                        <a:noFill/>
                        <a:ln>
                          <a:noFill/>
                        </a:ln>
                      </wps:spPr>
                      <wps:txb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采购材料和工程设备使用前的检验</w:t>
                            </w:r>
                          </w:p>
                        </w:txbxContent>
                      </wps:txbx>
                      <wps:bodyPr wrap="square" upright="1"/>
                    </wps:wsp>
                  </a:graphicData>
                </a:graphic>
              </wp:anchor>
            </w:drawing>
          </mc:Choice>
          <mc:Fallback>
            <w:pict>
              <v:shape id="文本框 203" o:spid="_x0000_s1026" o:spt="202" type="#_x0000_t202" style="position:absolute;left:0pt;margin-left:-9pt;margin-top:2.4pt;height:64.5pt;width:72pt;z-index:251860992;mso-width-relative:page;mso-height-relative:page;" filled="f" stroked="f" coordsize="21600,21600" o:gfxdata="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G/2z3PWAAAACQEAAA8AAAAAAAAAAQAg&#10;AAAAIgAAAGRycy9kb3ducmV2LnhtbFBLAQIUABQAAAAIAIdO4kDrnTKwngEAABEDAAAOAAAAAAAA&#10;AAEAIAAAACUBAABkcnMvZTJvRG9jLnhtbFBLBQYAAAAABgAGAFkBAAA1BQAAAAA=&#10;">
                <v:fill on="f" focussize="0,0"/>
                <v:stroke on="f"/>
                <v:imagedata o:title=""/>
                <o:lock v:ext="edit" aspectratio="f"/>
                <v:textbo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采购材料和工程设备使用前的检验</w:t>
                      </w:r>
                    </w:p>
                  </w:txbxContent>
                </v:textbox>
              </v:shape>
            </w:pict>
          </mc:Fallback>
        </mc:AlternateContent>
      </w:r>
      <w:r>
        <w:rPr>
          <w:rFonts w:hint="eastAsia" w:ascii="仿宋" w:hAnsi="仿宋" w:eastAsia="仿宋" w:cs="仿宋"/>
          <w:color w:val="000000"/>
          <w:sz w:val="24"/>
          <w:szCs w:val="24"/>
        </w:rPr>
        <w:t>承包人采购的材料和工程设备在使用前，应会同监理工程师进行检验试验，查验材料合格证明和产品合格证书。合同双方当事人应做好检验书面记录，并要求指定人选及时办理签认手续。不合格的，禁止在合同工程中使用。</w:t>
      </w:r>
    </w:p>
    <w:p>
      <w:pPr>
        <w:pStyle w:val="13"/>
        <w:adjustRightInd w:val="0"/>
        <w:snapToGrid w:val="0"/>
        <w:spacing w:line="360" w:lineRule="auto"/>
        <w:ind w:firstLine="0"/>
        <w:rPr>
          <w:rFonts w:ascii="仿宋" w:hAnsi="仿宋" w:eastAsia="仿宋"/>
          <w:b/>
          <w:bCs/>
          <w:color w:val="000000"/>
          <w:sz w:val="24"/>
          <w:szCs w:val="24"/>
        </w:rPr>
      </w:pPr>
      <w:r>
        <mc:AlternateContent>
          <mc:Choice Requires="wps">
            <w:drawing>
              <wp:anchor distT="0" distB="0" distL="114300" distR="114300" simplePos="0" relativeHeight="251862016" behindDoc="0" locked="0" layoutInCell="1" allowOverlap="1">
                <wp:simplePos x="0" y="0"/>
                <wp:positionH relativeFrom="column">
                  <wp:posOffset>-114300</wp:posOffset>
                </wp:positionH>
                <wp:positionV relativeFrom="paragraph">
                  <wp:posOffset>207010</wp:posOffset>
                </wp:positionV>
                <wp:extent cx="914400" cy="711835"/>
                <wp:effectExtent l="0" t="0" r="0" b="0"/>
                <wp:wrapNone/>
                <wp:docPr id="200" name="文本框 204"/>
                <wp:cNvGraphicFramePr/>
                <a:graphic xmlns:a="http://schemas.openxmlformats.org/drawingml/2006/main">
                  <a:graphicData uri="http://schemas.microsoft.com/office/word/2010/wordprocessingShape">
                    <wps:wsp>
                      <wps:cNvSpPr txBox="1"/>
                      <wps:spPr>
                        <a:xfrm>
                          <a:off x="0" y="0"/>
                          <a:ext cx="914400" cy="711835"/>
                        </a:xfrm>
                        <a:prstGeom prst="rect">
                          <a:avLst/>
                        </a:prstGeom>
                        <a:noFill/>
                        <a:ln>
                          <a:noFill/>
                        </a:ln>
                      </wps:spPr>
                      <wps:txb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禁止指定采购材料和工程设备</w:t>
                            </w:r>
                          </w:p>
                        </w:txbxContent>
                      </wps:txbx>
                      <wps:bodyPr wrap="square" upright="1"/>
                    </wps:wsp>
                  </a:graphicData>
                </a:graphic>
              </wp:anchor>
            </w:drawing>
          </mc:Choice>
          <mc:Fallback>
            <w:pict>
              <v:shape id="文本框 204" o:spid="_x0000_s1026" o:spt="202" type="#_x0000_t202" style="position:absolute;left:0pt;margin-left:-9pt;margin-top:16.3pt;height:56.05pt;width:72pt;z-index:251862016;mso-width-relative:page;mso-height-relative:page;" filled="f" stroked="f" coordsize="21600,21600" o:gfxdata="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rlD+ttcAAAAKAQAADwAAAAAAAAABACAA&#10;AAAiAAAAZHJzL2Rvd25yZXYueG1sUEsBAhQAFAAAAAgAh07iQEz5aumcAQAAEQMAAA4AAAAAAAAA&#10;AQAgAAAAJgEAAGRycy9lMm9Eb2MueG1sUEsFBgAAAAAGAAYAWQEAADQFAAAAAA==&#10;">
                <v:fill on="f" focussize="0,0"/>
                <v:stroke on="f"/>
                <v:imagedata o:title=""/>
                <o:lock v:ext="edit" aspectratio="f"/>
                <v:textbo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禁止指定采购材料和工程设备</w:t>
                      </w:r>
                    </w:p>
                  </w:txbxContent>
                </v:textbox>
              </v:shape>
            </w:pict>
          </mc:Fallback>
        </mc:AlternateContent>
      </w:r>
      <w:r>
        <w:rPr>
          <w:rFonts w:ascii="仿宋" w:hAnsi="仿宋" w:eastAsia="仿宋" w:cs="仿宋"/>
          <w:b/>
          <w:bCs/>
          <w:color w:val="000000"/>
          <w:sz w:val="24"/>
          <w:szCs w:val="24"/>
        </w:rPr>
        <w:t xml:space="preserve">49.8  </w:t>
      </w:r>
      <w:r>
        <w:rPr>
          <w:rFonts w:ascii="仿宋" w:hAnsi="仿宋" w:eastAsia="仿宋" w:cs="仿宋"/>
          <w:b/>
          <w:bCs/>
          <w:color w:val="000000"/>
          <w:sz w:val="24"/>
          <w:szCs w:val="24"/>
          <w:u w:val="dotted"/>
        </w:rPr>
        <w:t xml:space="preserve">                                                                                                        </w:t>
      </w:r>
    </w:p>
    <w:p>
      <w:pPr>
        <w:pStyle w:val="13"/>
        <w:adjustRightInd w:val="0"/>
        <w:snapToGrid w:val="0"/>
        <w:spacing w:line="360" w:lineRule="auto"/>
        <w:ind w:left="1619" w:leftChars="771" w:firstLine="0"/>
        <w:rPr>
          <w:rFonts w:ascii="仿宋" w:hAnsi="仿宋" w:eastAsia="仿宋"/>
          <w:color w:val="000000"/>
          <w:sz w:val="24"/>
          <w:szCs w:val="24"/>
        </w:rPr>
      </w:pPr>
      <w:r>
        <w:rPr>
          <w:rFonts w:hint="eastAsia" w:ascii="仿宋" w:hAnsi="仿宋" w:eastAsia="仿宋" w:cs="仿宋"/>
          <w:color w:val="000000"/>
          <w:sz w:val="24"/>
          <w:szCs w:val="24"/>
        </w:rPr>
        <w:t>承包人采购材料和工程设备的，除专用条款另有约定外，发包人不得指定生产厂家或供应商。</w:t>
      </w:r>
    </w:p>
    <w:p>
      <w:pPr>
        <w:pStyle w:val="13"/>
        <w:adjustRightInd w:val="0"/>
        <w:snapToGrid w:val="0"/>
        <w:ind w:firstLine="0"/>
        <w:rPr>
          <w:rFonts w:ascii="仿宋" w:hAnsi="仿宋" w:eastAsia="仿宋" w:cs="仿宋"/>
          <w:b/>
          <w:bCs/>
          <w:color w:val="000000"/>
          <w:sz w:val="24"/>
          <w:szCs w:val="24"/>
          <w:u w:val="single"/>
        </w:rPr>
      </w:pPr>
      <w:r>
        <w:rPr>
          <w:rFonts w:ascii="仿宋" w:hAnsi="仿宋" w:eastAsia="仿宋" w:cs="仿宋"/>
          <w:b/>
          <w:bCs/>
          <w:color w:val="000000"/>
          <w:sz w:val="24"/>
          <w:szCs w:val="24"/>
          <w:u w:val="single"/>
        </w:rPr>
        <w:t xml:space="preserve">                                                                                                         </w:t>
      </w:r>
    </w:p>
    <w:p>
      <w:pPr>
        <w:pStyle w:val="23"/>
        <w:tabs>
          <w:tab w:val="left" w:pos="540"/>
        </w:tabs>
        <w:adjustRightInd w:val="0"/>
        <w:snapToGrid w:val="0"/>
        <w:spacing w:before="240" w:beforeLines="100"/>
        <w:outlineLvl w:val="2"/>
        <w:rPr>
          <w:rFonts w:ascii="仿宋" w:hAnsi="仿宋" w:eastAsia="仿宋" w:cs="Times New Roman"/>
          <w:b/>
          <w:bCs/>
          <w:color w:val="000000"/>
          <w:sz w:val="24"/>
          <w:szCs w:val="24"/>
        </w:rPr>
      </w:pPr>
      <w:bookmarkStart w:id="112" w:name="_Toc10624873"/>
      <w:bookmarkStart w:id="113" w:name="_Toc469384033"/>
      <w:r>
        <w:rPr>
          <w:rFonts w:ascii="仿宋" w:hAnsi="仿宋" w:eastAsia="仿宋" w:cs="仿宋"/>
          <w:b/>
          <w:bCs/>
          <w:color w:val="000000"/>
          <w:sz w:val="24"/>
          <w:szCs w:val="24"/>
        </w:rPr>
        <w:t xml:space="preserve">50  </w:t>
      </w:r>
      <w:r>
        <w:rPr>
          <w:rFonts w:hint="eastAsia" w:ascii="仿宋" w:hAnsi="仿宋" w:eastAsia="仿宋" w:cs="仿宋"/>
          <w:b/>
          <w:bCs/>
          <w:color w:val="000000"/>
          <w:sz w:val="24"/>
          <w:szCs w:val="24"/>
        </w:rPr>
        <w:t>材料和工程设备的检验试验</w:t>
      </w:r>
      <w:bookmarkEnd w:id="112"/>
      <w:bookmarkEnd w:id="113"/>
    </w:p>
    <w:p>
      <w:pPr>
        <w:pStyle w:val="13"/>
        <w:adjustRightInd w:val="0"/>
        <w:snapToGrid w:val="0"/>
        <w:spacing w:line="360" w:lineRule="auto"/>
        <w:ind w:firstLine="0"/>
        <w:rPr>
          <w:rFonts w:ascii="仿宋" w:hAnsi="仿宋" w:eastAsia="仿宋" w:cs="仿宋"/>
          <w:b/>
          <w:bCs/>
          <w:color w:val="000000"/>
          <w:sz w:val="24"/>
          <w:szCs w:val="24"/>
        </w:rPr>
      </w:pPr>
      <w:r>
        <w:rPr>
          <w:rFonts w:ascii="仿宋" w:hAnsi="仿宋" w:eastAsia="仿宋" w:cs="仿宋"/>
          <w:b/>
          <w:bCs/>
          <w:color w:val="000000"/>
          <w:sz w:val="24"/>
          <w:szCs w:val="24"/>
        </w:rPr>
        <w:t>50.1</w:t>
      </w:r>
    </w:p>
    <w:p>
      <w:pPr>
        <w:pStyle w:val="13"/>
        <w:adjustRightInd w:val="0"/>
        <w:snapToGrid w:val="0"/>
        <w:spacing w:line="360" w:lineRule="auto"/>
        <w:ind w:left="1619" w:leftChars="771" w:firstLine="0"/>
        <w:rPr>
          <w:rFonts w:ascii="仿宋" w:hAnsi="仿宋" w:eastAsia="仿宋"/>
          <w:color w:val="000000"/>
          <w:sz w:val="24"/>
          <w:szCs w:val="24"/>
        </w:rPr>
      </w:pPr>
      <w:r>
        <mc:AlternateContent>
          <mc:Choice Requires="wps">
            <w:drawing>
              <wp:anchor distT="0" distB="0" distL="114300" distR="114300" simplePos="0" relativeHeight="251863040" behindDoc="0" locked="0" layoutInCell="1" allowOverlap="1">
                <wp:simplePos x="0" y="0"/>
                <wp:positionH relativeFrom="column">
                  <wp:posOffset>-114300</wp:posOffset>
                </wp:positionH>
                <wp:positionV relativeFrom="paragraph">
                  <wp:posOffset>635</wp:posOffset>
                </wp:positionV>
                <wp:extent cx="914400" cy="506095"/>
                <wp:effectExtent l="0" t="0" r="0" b="0"/>
                <wp:wrapNone/>
                <wp:docPr id="201" name="文本框 205"/>
                <wp:cNvGraphicFramePr/>
                <a:graphic xmlns:a="http://schemas.openxmlformats.org/drawingml/2006/main">
                  <a:graphicData uri="http://schemas.microsoft.com/office/word/2010/wordprocessingShape">
                    <wps:wsp>
                      <wps:cNvSpPr txBox="1"/>
                      <wps:spPr>
                        <a:xfrm>
                          <a:off x="0" y="0"/>
                          <a:ext cx="914400" cy="506095"/>
                        </a:xfrm>
                        <a:prstGeom prst="rect">
                          <a:avLst/>
                        </a:prstGeom>
                        <a:noFill/>
                        <a:ln>
                          <a:noFill/>
                        </a:ln>
                      </wps:spPr>
                      <wps:txb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进入现场检验试验</w:t>
                            </w:r>
                          </w:p>
                        </w:txbxContent>
                      </wps:txbx>
                      <wps:bodyPr wrap="square" upright="1"/>
                    </wps:wsp>
                  </a:graphicData>
                </a:graphic>
              </wp:anchor>
            </w:drawing>
          </mc:Choice>
          <mc:Fallback>
            <w:pict>
              <v:shape id="文本框 205" o:spid="_x0000_s1026" o:spt="202" type="#_x0000_t202" style="position:absolute;left:0pt;margin-left:-9pt;margin-top:0.05pt;height:39.85pt;width:72pt;z-index:251863040;mso-width-relative:page;mso-height-relative:page;" filled="f" stroked="f" coordsize="21600,21600" o:gfxdata="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MZJPrfUAAAABwEAAA8AAAAAAAAAAQAgAAAA&#10;IgAAAGRycy9kb3ducmV2LnhtbFBLAQIUABQAAAAIAIdO4kDXVGrhnQEAABEDAAAOAAAAAAAAAAEA&#10;IAAAACMBAABkcnMvZTJvRG9jLnhtbFBLBQYAAAAABgAGAFkBAAAyBQAAAAA=&#10;">
                <v:fill on="f" focussize="0,0"/>
                <v:stroke on="f"/>
                <v:imagedata o:title=""/>
                <o:lock v:ext="edit" aspectratio="f"/>
                <v:textbo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进入现场检验试验</w:t>
                      </w:r>
                    </w:p>
                  </w:txbxContent>
                </v:textbox>
              </v:shape>
            </w:pict>
          </mc:Fallback>
        </mc:AlternateContent>
      </w:r>
      <w:r>
        <w:rPr>
          <w:rFonts w:hint="eastAsia" w:ascii="仿宋" w:hAnsi="仿宋" w:eastAsia="仿宋" w:cs="仿宋"/>
          <w:color w:val="000000"/>
          <w:sz w:val="24"/>
          <w:szCs w:val="24"/>
        </w:rPr>
        <w:t>监理工程师及其委派的代表可进入施工场地、材料和工程设备的制造、加工或制配车间等场所参加材料和工程设备等产品的检验试验。承包人应为他们进入上述场所及开展相关工作提供便利和协助。</w:t>
      </w:r>
    </w:p>
    <w:p>
      <w:pPr>
        <w:pStyle w:val="13"/>
        <w:tabs>
          <w:tab w:val="left" w:pos="360"/>
          <w:tab w:val="left" w:pos="720"/>
        </w:tabs>
        <w:adjustRightInd w:val="0"/>
        <w:snapToGrid w:val="0"/>
        <w:spacing w:line="360" w:lineRule="auto"/>
        <w:ind w:firstLine="0"/>
        <w:rPr>
          <w:rFonts w:ascii="仿宋" w:hAnsi="仿宋" w:eastAsia="仿宋" w:cs="仿宋"/>
          <w:b/>
          <w:bCs/>
          <w:color w:val="000000"/>
          <w:sz w:val="24"/>
          <w:szCs w:val="24"/>
          <w:u w:val="dotted"/>
        </w:rPr>
      </w:pPr>
      <w:r>
        <w:rPr>
          <w:rFonts w:ascii="仿宋" w:hAnsi="仿宋" w:eastAsia="仿宋" w:cs="仿宋"/>
          <w:b/>
          <w:bCs/>
          <w:color w:val="000000"/>
          <w:sz w:val="24"/>
          <w:szCs w:val="24"/>
        </w:rPr>
        <w:t xml:space="preserve">50.2  </w:t>
      </w:r>
      <w:r>
        <w:rPr>
          <w:rFonts w:ascii="仿宋" w:hAnsi="仿宋" w:eastAsia="仿宋" w:cs="仿宋"/>
          <w:b/>
          <w:bCs/>
          <w:color w:val="000000"/>
          <w:sz w:val="24"/>
          <w:szCs w:val="24"/>
          <w:u w:val="dotted"/>
        </w:rPr>
        <w:t xml:space="preserve">                                                                              </w:t>
      </w:r>
    </w:p>
    <w:p>
      <w:pPr>
        <w:rPr>
          <w:rFonts w:hint="eastAsia"/>
        </w:rPr>
      </w:pPr>
      <w:r>
        <mc:AlternateContent>
          <mc:Choice Requires="wps">
            <w:drawing>
              <wp:anchor distT="0" distB="0" distL="114300" distR="114300" simplePos="0" relativeHeight="251864064" behindDoc="0" locked="0" layoutInCell="1" allowOverlap="1">
                <wp:simplePos x="0" y="0"/>
                <wp:positionH relativeFrom="column">
                  <wp:posOffset>-114300</wp:posOffset>
                </wp:positionH>
                <wp:positionV relativeFrom="paragraph">
                  <wp:posOffset>154305</wp:posOffset>
                </wp:positionV>
                <wp:extent cx="914400" cy="572770"/>
                <wp:effectExtent l="0" t="0" r="0" b="0"/>
                <wp:wrapNone/>
                <wp:docPr id="202" name="文本框 206"/>
                <wp:cNvGraphicFramePr/>
                <a:graphic xmlns:a="http://schemas.openxmlformats.org/drawingml/2006/main">
                  <a:graphicData uri="http://schemas.microsoft.com/office/word/2010/wordprocessingShape">
                    <wps:wsp>
                      <wps:cNvSpPr txBox="1"/>
                      <wps:spPr>
                        <a:xfrm>
                          <a:off x="0" y="0"/>
                          <a:ext cx="914400" cy="572770"/>
                        </a:xfrm>
                        <a:prstGeom prst="rect">
                          <a:avLst/>
                        </a:prstGeom>
                        <a:noFill/>
                        <a:ln>
                          <a:noFill/>
                        </a:ln>
                      </wps:spPr>
                      <wps:txb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材料和工程设备的见证取样与不见证取样检验试验</w:t>
                            </w:r>
                          </w:p>
                        </w:txbxContent>
                      </wps:txbx>
                      <wps:bodyPr wrap="square" upright="1"/>
                    </wps:wsp>
                  </a:graphicData>
                </a:graphic>
              </wp:anchor>
            </w:drawing>
          </mc:Choice>
          <mc:Fallback>
            <w:pict>
              <v:shape id="文本框 206" o:spid="_x0000_s1026" o:spt="202" type="#_x0000_t202" style="position:absolute;left:0pt;margin-left:-9pt;margin-top:12.15pt;height:45.1pt;width:72pt;z-index:251864064;mso-width-relative:page;mso-height-relative:page;" filled="f" stroked="f" coordsize="21600,21600" o:gfxdata="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vZuTdNgAAAAKAQAADwAAAAAAAAAB&#10;ACAAAAAiAAAAZHJzL2Rvd25yZXYueG1sUEsBAhQAFAAAAAgAh07iQIrWTryeAQAAEQMAAA4AAAAA&#10;AAAAAQAgAAAAJwEAAGRycy9lMm9Eb2MueG1sUEsFBgAAAAAGAAYAWQEAADcFAAAAAA==&#10;">
                <v:fill on="f" focussize="0,0"/>
                <v:stroke on="f"/>
                <v:imagedata o:title=""/>
                <o:lock v:ext="edit" aspectratio="f"/>
                <v:textbo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材料和工程设备的见证取样与不见证取样检验试验</w:t>
                      </w:r>
                    </w:p>
                  </w:txbxContent>
                </v:textbox>
              </v:shape>
            </w:pict>
          </mc:Fallback>
        </mc:AlternateContent>
      </w:r>
    </w:p>
    <w:p>
      <w:pPr>
        <w:pStyle w:val="13"/>
        <w:adjustRightInd w:val="0"/>
        <w:snapToGrid w:val="0"/>
        <w:spacing w:line="360" w:lineRule="auto"/>
        <w:ind w:left="1619" w:leftChars="771" w:firstLine="0"/>
        <w:rPr>
          <w:rFonts w:ascii="仿宋" w:hAnsi="仿宋" w:eastAsia="仿宋"/>
          <w:color w:val="000000"/>
          <w:sz w:val="24"/>
          <w:szCs w:val="24"/>
        </w:rPr>
      </w:pPr>
      <w:r>
        <w:rPr>
          <w:rFonts w:hint="eastAsia" w:ascii="仿宋" w:hAnsi="仿宋" w:eastAsia="仿宋" w:cs="仿宋"/>
          <w:color w:val="000000"/>
          <w:sz w:val="24"/>
          <w:szCs w:val="24"/>
        </w:rPr>
        <w:t>材料和工程设备等产品的检验试验，包括见证取样和不见证取样两种情形：</w:t>
      </w:r>
    </w:p>
    <w:p>
      <w:pPr>
        <w:pStyle w:val="13"/>
        <w:adjustRightInd w:val="0"/>
        <w:snapToGrid w:val="0"/>
        <w:spacing w:line="360" w:lineRule="auto"/>
        <w:ind w:left="1619" w:leftChars="771" w:firstLine="0"/>
        <w:rPr>
          <w:rFonts w:ascii="仿宋" w:hAnsi="仿宋" w:eastAsia="仿宋"/>
          <w:color w:val="000000"/>
          <w:sz w:val="24"/>
          <w:szCs w:val="24"/>
        </w:rPr>
      </w:pPr>
      <w:r>
        <w:rPr>
          <w:rFonts w:ascii="仿宋" w:hAnsi="仿宋" w:eastAsia="仿宋" w:cs="仿宋"/>
          <w:color w:val="000000"/>
          <w:sz w:val="24"/>
          <w:szCs w:val="24"/>
        </w:rPr>
        <w:t>(1)</w:t>
      </w:r>
      <w:r>
        <w:rPr>
          <w:rFonts w:hint="eastAsia" w:ascii="仿宋" w:hAnsi="仿宋" w:eastAsia="仿宋" w:cs="仿宋"/>
          <w:color w:val="000000"/>
          <w:sz w:val="24"/>
          <w:szCs w:val="24"/>
        </w:rPr>
        <w:t>标准与规范、涉及结构安全有要求或合同有约定进行见证取样检验试验的材料和工程设备等产品，承包人应在取样前至少提前</w:t>
      </w:r>
      <w:r>
        <w:rPr>
          <w:rFonts w:ascii="仿宋" w:hAnsi="仿宋" w:eastAsia="仿宋" w:cs="仿宋"/>
          <w:color w:val="000000"/>
          <w:sz w:val="24"/>
          <w:szCs w:val="24"/>
        </w:rPr>
        <w:t>24</w:t>
      </w:r>
      <w:r>
        <w:rPr>
          <w:rFonts w:hint="eastAsia" w:ascii="仿宋" w:hAnsi="仿宋" w:eastAsia="仿宋" w:cs="仿宋"/>
          <w:color w:val="000000"/>
          <w:sz w:val="24"/>
          <w:szCs w:val="24"/>
        </w:rPr>
        <w:t>小时通知监理工程师参加，并在监理工程师的见证下现场取样，同时送至具有相应资质等级的质量检测机构进行检验试验。</w:t>
      </w:r>
    </w:p>
    <w:p>
      <w:pPr>
        <w:pStyle w:val="13"/>
        <w:adjustRightInd w:val="0"/>
        <w:snapToGrid w:val="0"/>
        <w:spacing w:line="360" w:lineRule="auto"/>
        <w:ind w:left="1619" w:leftChars="771" w:firstLine="0"/>
        <w:rPr>
          <w:rFonts w:ascii="仿宋" w:hAnsi="仿宋" w:eastAsia="仿宋"/>
          <w:color w:val="000000"/>
          <w:sz w:val="24"/>
          <w:szCs w:val="24"/>
        </w:rPr>
      </w:pPr>
      <w:r>
        <w:rPr>
          <w:rFonts w:ascii="仿宋" w:hAnsi="仿宋" w:eastAsia="仿宋" w:cs="仿宋"/>
          <w:color w:val="000000"/>
          <w:sz w:val="24"/>
          <w:szCs w:val="24"/>
        </w:rPr>
        <w:t>(2)</w:t>
      </w:r>
      <w:r>
        <w:rPr>
          <w:rFonts w:hint="eastAsia" w:ascii="仿宋" w:hAnsi="仿宋" w:eastAsia="仿宋" w:cs="仿宋"/>
          <w:color w:val="000000"/>
          <w:sz w:val="24"/>
          <w:szCs w:val="24"/>
        </w:rPr>
        <w:t>标准与规范没要求或合同没约定进行见证取样检验试验的材料和工程设备等产品，承包人和监理工程师应按照合同约定进行材料和工程设备等产品的检验试验。承包人和监理工程师应事先协商确定检验试验的时间和地点，并按时到场参加检验试验。如果监理工程师或其委派的代表不能按时到场参加的，监理工程师应至少提前</w:t>
      </w:r>
      <w:r>
        <w:rPr>
          <w:rFonts w:ascii="仿宋" w:hAnsi="仿宋" w:eastAsia="仿宋" w:cs="仿宋"/>
          <w:color w:val="000000"/>
          <w:sz w:val="24"/>
          <w:szCs w:val="24"/>
        </w:rPr>
        <w:t>24</w:t>
      </w:r>
      <w:r>
        <w:rPr>
          <w:rFonts w:hint="eastAsia" w:ascii="仿宋" w:hAnsi="仿宋" w:eastAsia="仿宋" w:cs="仿宋"/>
          <w:color w:val="000000"/>
          <w:sz w:val="24"/>
          <w:szCs w:val="24"/>
        </w:rPr>
        <w:t>小时发出延期检验试验指令并书面说明理由，延期不得超过</w:t>
      </w:r>
      <w:r>
        <w:rPr>
          <w:rFonts w:ascii="仿宋" w:hAnsi="仿宋" w:eastAsia="仿宋" w:cs="仿宋"/>
          <w:color w:val="000000"/>
          <w:sz w:val="24"/>
          <w:szCs w:val="24"/>
        </w:rPr>
        <w:t>48</w:t>
      </w:r>
      <w:r>
        <w:rPr>
          <w:rFonts w:hint="eastAsia" w:ascii="仿宋" w:hAnsi="仿宋" w:eastAsia="仿宋" w:cs="仿宋"/>
          <w:color w:val="000000"/>
          <w:sz w:val="24"/>
          <w:szCs w:val="24"/>
        </w:rPr>
        <w:t>小时。如果监理工程师或其委派的代表未发出延期指令也未能按时到场检验试验，承包人可自行检验试验，并认为该检验试验是经监理工程师同意下完成的；检验试验完成后，承包人应立即向监理工程师提交检验试验结果的有效证据，监理工程师应予认可。</w:t>
      </w:r>
    </w:p>
    <w:p>
      <w:pPr>
        <w:pStyle w:val="13"/>
        <w:adjustRightInd w:val="0"/>
        <w:snapToGrid w:val="0"/>
        <w:spacing w:line="360" w:lineRule="auto"/>
        <w:ind w:left="1619" w:leftChars="1" w:hanging="1617" w:hangingChars="671"/>
        <w:rPr>
          <w:rFonts w:ascii="仿宋" w:hAnsi="仿宋" w:eastAsia="仿宋"/>
          <w:color w:val="000000"/>
          <w:sz w:val="24"/>
          <w:szCs w:val="24"/>
        </w:rPr>
      </w:pPr>
      <w:r>
        <w:rPr>
          <w:rFonts w:ascii="仿宋" w:hAnsi="仿宋" w:eastAsia="仿宋" w:cs="仿宋"/>
          <w:b/>
          <w:bCs/>
          <w:color w:val="000000"/>
          <w:sz w:val="24"/>
          <w:szCs w:val="24"/>
        </w:rPr>
        <w:t xml:space="preserve">50.3 </w:t>
      </w:r>
      <w:r>
        <w:rPr>
          <w:rFonts w:ascii="仿宋" w:hAnsi="仿宋" w:eastAsia="仿宋" w:cs="仿宋"/>
          <w:b/>
          <w:bCs/>
          <w:color w:val="000000"/>
          <w:sz w:val="24"/>
          <w:szCs w:val="24"/>
          <w:u w:val="dotted"/>
        </w:rPr>
        <w:t xml:space="preserve">                                                                               </w:t>
      </w:r>
    </w:p>
    <w:p>
      <w:pPr>
        <w:pStyle w:val="13"/>
        <w:adjustRightInd w:val="0"/>
        <w:snapToGrid w:val="0"/>
        <w:spacing w:line="360" w:lineRule="auto"/>
        <w:ind w:left="1575" w:leftChars="750" w:firstLine="0"/>
        <w:rPr>
          <w:rFonts w:ascii="仿宋" w:hAnsi="仿宋" w:eastAsia="仿宋"/>
          <w:color w:val="000000"/>
          <w:sz w:val="24"/>
          <w:szCs w:val="24"/>
        </w:rPr>
      </w:pPr>
      <w:r>
        <mc:AlternateContent>
          <mc:Choice Requires="wps">
            <w:drawing>
              <wp:anchor distT="0" distB="0" distL="114300" distR="114300" simplePos="0" relativeHeight="251865088" behindDoc="0" locked="0" layoutInCell="1" allowOverlap="1">
                <wp:simplePos x="0" y="0"/>
                <wp:positionH relativeFrom="column">
                  <wp:posOffset>-66675</wp:posOffset>
                </wp:positionH>
                <wp:positionV relativeFrom="paragraph">
                  <wp:posOffset>11430</wp:posOffset>
                </wp:positionV>
                <wp:extent cx="914400" cy="557530"/>
                <wp:effectExtent l="0" t="0" r="0" b="0"/>
                <wp:wrapNone/>
                <wp:docPr id="203" name="文本框 207"/>
                <wp:cNvGraphicFramePr/>
                <a:graphic xmlns:a="http://schemas.openxmlformats.org/drawingml/2006/main">
                  <a:graphicData uri="http://schemas.microsoft.com/office/word/2010/wordprocessingShape">
                    <wps:wsp>
                      <wps:cNvSpPr txBox="1"/>
                      <wps:spPr>
                        <a:xfrm>
                          <a:off x="0" y="0"/>
                          <a:ext cx="914400" cy="557530"/>
                        </a:xfrm>
                        <a:prstGeom prst="rect">
                          <a:avLst/>
                        </a:prstGeom>
                        <a:noFill/>
                        <a:ln>
                          <a:noFill/>
                        </a:ln>
                      </wps:spPr>
                      <wps:txb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材料和工程设备的使用</w:t>
                            </w:r>
                          </w:p>
                        </w:txbxContent>
                      </wps:txbx>
                      <wps:bodyPr wrap="square" upright="1"/>
                    </wps:wsp>
                  </a:graphicData>
                </a:graphic>
              </wp:anchor>
            </w:drawing>
          </mc:Choice>
          <mc:Fallback>
            <w:pict>
              <v:shape id="文本框 207" o:spid="_x0000_s1026" o:spt="202" type="#_x0000_t202" style="position:absolute;left:0pt;margin-left:-5.25pt;margin-top:0.9pt;height:43.9pt;width:72pt;z-index:251865088;mso-width-relative:page;mso-height-relative:page;" filled="f" stroked="f" coordsize="21600,21600" o:gfxdata="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3h+lsNQAAAAIAQAADwAAAAAAAAABACAA&#10;AAAiAAAAZHJzL2Rvd25yZXYueG1sUEsBAhQAFAAAAAgAh07iQHpEM8mfAQAAEQMAAA4AAAAAAAAA&#10;AQAgAAAAIwEAAGRycy9lMm9Eb2MueG1sUEsFBgAAAAAGAAYAWQEAADQFAAAAAA==&#10;">
                <v:fill on="f" focussize="0,0"/>
                <v:stroke on="f"/>
                <v:imagedata o:title=""/>
                <o:lock v:ext="edit" aspectratio="f"/>
                <v:textbo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材料和工程设备的使用</w:t>
                      </w:r>
                    </w:p>
                  </w:txbxContent>
                </v:textbox>
              </v:shape>
            </w:pict>
          </mc:Fallback>
        </mc:AlternateContent>
      </w:r>
      <w:r>
        <w:rPr>
          <w:rFonts w:hint="eastAsia" w:ascii="仿宋" w:hAnsi="仿宋" w:eastAsia="仿宋" w:cs="仿宋"/>
          <w:color w:val="000000"/>
          <w:sz w:val="24"/>
          <w:szCs w:val="24"/>
        </w:rPr>
        <w:t>材料和工程设备等产品检验试验合格的，可在合同工程中使用。材料和工程设备等产品检验试验不合格的，禁止在合同工程中使用，并及时清出施工场地。</w:t>
      </w:r>
    </w:p>
    <w:p>
      <w:pPr>
        <w:pStyle w:val="13"/>
        <w:tabs>
          <w:tab w:val="left" w:pos="540"/>
        </w:tabs>
        <w:adjustRightInd w:val="0"/>
        <w:snapToGrid w:val="0"/>
        <w:spacing w:line="360" w:lineRule="auto"/>
        <w:ind w:firstLine="0"/>
        <w:rPr>
          <w:rFonts w:ascii="仿宋" w:hAnsi="仿宋" w:eastAsia="仿宋"/>
          <w:color w:val="000000"/>
          <w:sz w:val="24"/>
          <w:szCs w:val="24"/>
          <w:u w:val="dotted"/>
        </w:rPr>
      </w:pPr>
      <w:r>
        <w:rPr>
          <w:rFonts w:ascii="仿宋" w:hAnsi="仿宋" w:eastAsia="仿宋" w:cs="仿宋"/>
          <w:b/>
          <w:bCs/>
          <w:color w:val="000000"/>
          <w:sz w:val="24"/>
          <w:szCs w:val="24"/>
        </w:rPr>
        <w:t xml:space="preserve">50.4  </w:t>
      </w:r>
      <w:r>
        <w:rPr>
          <w:rFonts w:ascii="仿宋" w:hAnsi="仿宋" w:eastAsia="仿宋" w:cs="仿宋"/>
          <w:b/>
          <w:bCs/>
          <w:color w:val="000000"/>
          <w:sz w:val="24"/>
          <w:szCs w:val="24"/>
          <w:u w:val="dotted"/>
        </w:rPr>
        <w:t xml:space="preserve">                                                                              </w:t>
      </w:r>
    </w:p>
    <w:p>
      <w:pPr>
        <w:pStyle w:val="13"/>
        <w:adjustRightInd w:val="0"/>
        <w:snapToGrid w:val="0"/>
        <w:spacing w:line="360" w:lineRule="auto"/>
        <w:ind w:left="1619" w:leftChars="771" w:firstLine="0"/>
        <w:rPr>
          <w:rFonts w:ascii="仿宋" w:hAnsi="仿宋" w:eastAsia="仿宋"/>
          <w:color w:val="000000"/>
          <w:sz w:val="24"/>
          <w:szCs w:val="24"/>
        </w:rPr>
      </w:pPr>
      <w:r>
        <mc:AlternateContent>
          <mc:Choice Requires="wps">
            <w:drawing>
              <wp:anchor distT="0" distB="0" distL="114300" distR="114300" simplePos="0" relativeHeight="251866112" behindDoc="0" locked="0" layoutInCell="1" allowOverlap="1">
                <wp:simplePos x="0" y="0"/>
                <wp:positionH relativeFrom="column">
                  <wp:posOffset>-114300</wp:posOffset>
                </wp:positionH>
                <wp:positionV relativeFrom="paragraph">
                  <wp:posOffset>15240</wp:posOffset>
                </wp:positionV>
                <wp:extent cx="914400" cy="555625"/>
                <wp:effectExtent l="0" t="0" r="0" b="0"/>
                <wp:wrapNone/>
                <wp:docPr id="204" name="文本框 208"/>
                <wp:cNvGraphicFramePr/>
                <a:graphic xmlns:a="http://schemas.openxmlformats.org/drawingml/2006/main">
                  <a:graphicData uri="http://schemas.microsoft.com/office/word/2010/wordprocessingShape">
                    <wps:wsp>
                      <wps:cNvSpPr txBox="1"/>
                      <wps:spPr>
                        <a:xfrm>
                          <a:off x="0" y="0"/>
                          <a:ext cx="914400" cy="555625"/>
                        </a:xfrm>
                        <a:prstGeom prst="rect">
                          <a:avLst/>
                        </a:prstGeom>
                        <a:noFill/>
                        <a:ln>
                          <a:noFill/>
                        </a:ln>
                      </wps:spPr>
                      <wps:txb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材料和工程设备的检验试验费用</w:t>
                            </w:r>
                          </w:p>
                        </w:txbxContent>
                      </wps:txbx>
                      <wps:bodyPr wrap="square" upright="1"/>
                    </wps:wsp>
                  </a:graphicData>
                </a:graphic>
              </wp:anchor>
            </w:drawing>
          </mc:Choice>
          <mc:Fallback>
            <w:pict>
              <v:shape id="文本框 208" o:spid="_x0000_s1026" o:spt="202" type="#_x0000_t202" style="position:absolute;left:0pt;margin-left:-9pt;margin-top:1.2pt;height:43.75pt;width:72pt;z-index:251866112;mso-width-relative:page;mso-height-relative:page;" filled="f" stroked="f" coordsize="21600,21600" o:gfxdata="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CHER6A1QAAAAgBAAAPAAAAAAAAAAEAIAAA&#10;ACIAAABkcnMvZG93bnJldi54bWxQSwECFAAUAAAACACHTuJAv/HAg50BAAARAwAADgAAAAAAAAAB&#10;ACAAAAAkAQAAZHJzL2Uyb0RvYy54bWxQSwUGAAAAAAYABgBZAQAAMwUAAAAA&#10;">
                <v:fill on="f" focussize="0,0"/>
                <v:stroke on="f"/>
                <v:imagedata o:title=""/>
                <o:lock v:ext="edit" aspectratio="f"/>
                <v:textbo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材料和工程设备的检验试验费用</w:t>
                      </w:r>
                    </w:p>
                  </w:txbxContent>
                </v:textbox>
              </v:shape>
            </w:pict>
          </mc:Fallback>
        </mc:AlternateContent>
      </w:r>
      <w:r>
        <w:rPr>
          <w:rFonts w:hint="eastAsia" w:ascii="仿宋" w:hAnsi="仿宋" w:eastAsia="仿宋" w:cs="仿宋"/>
          <w:color w:val="000000"/>
          <w:sz w:val="24"/>
          <w:szCs w:val="24"/>
        </w:rPr>
        <w:t>除合同价款已包括外，材料和工程设备等产品的检验试验费，按照实际发生的费用计算。</w:t>
      </w:r>
    </w:p>
    <w:p>
      <w:pPr>
        <w:pStyle w:val="13"/>
        <w:tabs>
          <w:tab w:val="left" w:pos="1620"/>
          <w:tab w:val="left" w:pos="1980"/>
          <w:tab w:val="left" w:pos="2160"/>
        </w:tabs>
        <w:adjustRightInd w:val="0"/>
        <w:snapToGrid w:val="0"/>
        <w:spacing w:line="360" w:lineRule="auto"/>
        <w:ind w:left="1617" w:firstLine="0"/>
        <w:rPr>
          <w:rFonts w:ascii="仿宋" w:hAnsi="仿宋" w:eastAsia="仿宋"/>
          <w:color w:val="000000"/>
          <w:sz w:val="24"/>
          <w:szCs w:val="24"/>
        </w:rPr>
      </w:pPr>
      <w:r>
        <w:rPr>
          <w:rFonts w:hint="eastAsia" w:ascii="仿宋" w:hAnsi="仿宋" w:eastAsia="仿宋" w:cs="仿宋"/>
          <w:color w:val="000000"/>
          <w:sz w:val="24"/>
          <w:szCs w:val="24"/>
        </w:rPr>
        <w:t>（</w:t>
      </w:r>
      <w:r>
        <w:rPr>
          <w:rFonts w:ascii="仿宋" w:hAnsi="仿宋" w:eastAsia="仿宋" w:cs="仿宋"/>
          <w:color w:val="000000"/>
          <w:sz w:val="24"/>
          <w:szCs w:val="24"/>
        </w:rPr>
        <w:t>1</w:t>
      </w:r>
      <w:r>
        <w:rPr>
          <w:rFonts w:hint="eastAsia" w:ascii="仿宋" w:hAnsi="仿宋" w:eastAsia="仿宋" w:cs="仿宋"/>
          <w:color w:val="000000"/>
          <w:sz w:val="24"/>
          <w:szCs w:val="24"/>
        </w:rPr>
        <w:t>）现场使用前材料和工程设备等产品的检验试验，发包人供应的，检验试验费由发包人承担；承包人采购的，检验试验费由承包人承担。</w:t>
      </w:r>
    </w:p>
    <w:p>
      <w:pPr>
        <w:pStyle w:val="13"/>
        <w:tabs>
          <w:tab w:val="left" w:pos="1620"/>
          <w:tab w:val="left" w:pos="2160"/>
          <w:tab w:val="left" w:pos="2520"/>
        </w:tabs>
        <w:adjustRightInd w:val="0"/>
        <w:snapToGrid w:val="0"/>
        <w:spacing w:line="360" w:lineRule="auto"/>
        <w:ind w:left="1619" w:firstLine="0"/>
        <w:rPr>
          <w:rFonts w:ascii="仿宋" w:hAnsi="仿宋" w:eastAsia="仿宋"/>
          <w:b/>
          <w:bCs/>
          <w:color w:val="000000"/>
          <w:sz w:val="24"/>
          <w:szCs w:val="24"/>
        </w:rPr>
      </w:pPr>
      <w:r>
        <w:rPr>
          <w:rFonts w:hint="eastAsia" w:ascii="仿宋" w:hAnsi="仿宋" w:eastAsia="仿宋" w:cs="仿宋"/>
          <w:color w:val="000000"/>
          <w:sz w:val="24"/>
          <w:szCs w:val="24"/>
        </w:rPr>
        <w:t>（</w:t>
      </w:r>
      <w:r>
        <w:rPr>
          <w:rFonts w:ascii="仿宋" w:hAnsi="仿宋" w:eastAsia="仿宋" w:cs="仿宋"/>
          <w:color w:val="000000"/>
          <w:sz w:val="24"/>
          <w:szCs w:val="24"/>
        </w:rPr>
        <w:t>2</w:t>
      </w:r>
      <w:r>
        <w:rPr>
          <w:rFonts w:hint="eastAsia" w:ascii="仿宋" w:hAnsi="仿宋" w:eastAsia="仿宋" w:cs="仿宋"/>
          <w:color w:val="000000"/>
          <w:sz w:val="24"/>
          <w:szCs w:val="24"/>
        </w:rPr>
        <w:t>）施工过程中材料和工程设备等产品的检验试验，合格的，检验试验费由发包人承担。不合格的，发包人供应的，检验试验费由发包人承担；承包人采购的，检验试验费由承包人承担。</w:t>
      </w:r>
    </w:p>
    <w:p>
      <w:pPr>
        <w:pStyle w:val="13"/>
        <w:tabs>
          <w:tab w:val="left" w:pos="1620"/>
          <w:tab w:val="left" w:pos="1980"/>
          <w:tab w:val="left" w:pos="2520"/>
          <w:tab w:val="left" w:pos="2700"/>
        </w:tabs>
        <w:adjustRightInd w:val="0"/>
        <w:snapToGrid w:val="0"/>
        <w:spacing w:line="360" w:lineRule="auto"/>
        <w:ind w:firstLine="0"/>
        <w:rPr>
          <w:rFonts w:ascii="仿宋" w:hAnsi="仿宋" w:eastAsia="仿宋"/>
          <w:b/>
          <w:bCs/>
          <w:color w:val="000000"/>
          <w:sz w:val="24"/>
          <w:szCs w:val="24"/>
        </w:rPr>
      </w:pPr>
      <w:r>
        <w:rPr>
          <w:rFonts w:ascii="仿宋" w:hAnsi="仿宋" w:eastAsia="仿宋" w:cs="仿宋"/>
          <w:b/>
          <w:bCs/>
          <w:color w:val="000000"/>
          <w:sz w:val="24"/>
          <w:szCs w:val="24"/>
        </w:rPr>
        <w:t xml:space="preserve">50.5 </w:t>
      </w:r>
      <w:r>
        <w:rPr>
          <w:rFonts w:ascii="仿宋" w:hAnsi="仿宋" w:eastAsia="仿宋" w:cs="仿宋"/>
          <w:b/>
          <w:bCs/>
          <w:color w:val="000000"/>
          <w:sz w:val="24"/>
          <w:szCs w:val="24"/>
          <w:u w:val="dotted"/>
        </w:rPr>
        <w:t xml:space="preserve">                                                                                                        </w:t>
      </w:r>
    </w:p>
    <w:p>
      <w:pPr>
        <w:adjustRightInd w:val="0"/>
        <w:snapToGrid w:val="0"/>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1867136" behindDoc="0" locked="0" layoutInCell="1" allowOverlap="1">
                <wp:simplePos x="0" y="0"/>
                <wp:positionH relativeFrom="column">
                  <wp:posOffset>-114300</wp:posOffset>
                </wp:positionH>
                <wp:positionV relativeFrom="paragraph">
                  <wp:posOffset>8255</wp:posOffset>
                </wp:positionV>
                <wp:extent cx="914400" cy="396240"/>
                <wp:effectExtent l="0" t="0" r="0" b="0"/>
                <wp:wrapNone/>
                <wp:docPr id="205" name="文本框 209"/>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再次检验试验及其费用承担</w:t>
                            </w:r>
                          </w:p>
                        </w:txbxContent>
                      </wps:txbx>
                      <wps:bodyPr wrap="square" upright="1"/>
                    </wps:wsp>
                  </a:graphicData>
                </a:graphic>
              </wp:anchor>
            </w:drawing>
          </mc:Choice>
          <mc:Fallback>
            <w:pict>
              <v:shape id="文本框 209" o:spid="_x0000_s1026" o:spt="202" type="#_x0000_t202" style="position:absolute;left:0pt;margin-left:-9pt;margin-top:0.65pt;height:31.2pt;width:72pt;z-index:251867136;mso-width-relative:page;mso-height-relative:page;" filled="f" stroked="f" coordsize="21600,21600" o:gfxdata="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lrdoltUAAAAIAQAADwAAAAAAAAABACAA&#10;AAAiAAAAZHJzL2Rvd25yZXYueG1sUEsBAhQAFAAAAAgAh07iQJQeoL6eAQAAEQMAAA4AAAAAAAAA&#10;AQAgAAAAJAEAAGRycy9lMm9Eb2MueG1sUEsFBgAAAAAGAAYAWQEAADQFAAAAAA==&#10;">
                <v:fill on="f" focussize="0,0"/>
                <v:stroke on="f"/>
                <v:imagedata o:title=""/>
                <o:lock v:ext="edit" aspectratio="f"/>
                <v:textbo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再次检验试验及其费用承担</w:t>
                      </w:r>
                    </w:p>
                  </w:txbxContent>
                </v:textbox>
              </v:shape>
            </w:pict>
          </mc:Fallback>
        </mc:AlternateContent>
      </w:r>
      <w:r>
        <w:rPr>
          <w:rFonts w:hint="eastAsia" w:ascii="仿宋" w:hAnsi="仿宋" w:eastAsia="仿宋" w:cs="仿宋"/>
          <w:color w:val="000000"/>
          <w:sz w:val="24"/>
          <w:szCs w:val="24"/>
        </w:rPr>
        <w:t>监理工程师对承包人自行检验试验结果有疑问的，或重新查验检验试验结果的，可要求承包人共同对材料和工程设备等产品再次检验试验。</w:t>
      </w:r>
    </w:p>
    <w:p>
      <w:pPr>
        <w:adjustRightInd w:val="0"/>
        <w:snapToGrid w:val="0"/>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w:t>
      </w:r>
      <w:r>
        <w:rPr>
          <w:rFonts w:ascii="仿宋" w:hAnsi="仿宋" w:eastAsia="仿宋" w:cs="仿宋"/>
          <w:color w:val="000000"/>
          <w:sz w:val="24"/>
          <w:szCs w:val="24"/>
        </w:rPr>
        <w:t>1</w:t>
      </w:r>
      <w:r>
        <w:rPr>
          <w:rFonts w:hint="eastAsia" w:ascii="仿宋" w:hAnsi="仿宋" w:eastAsia="仿宋" w:cs="仿宋"/>
          <w:color w:val="000000"/>
          <w:sz w:val="24"/>
          <w:szCs w:val="24"/>
        </w:rPr>
        <w:t>）合格的，再次检验试验费和（或）延误的工期由发包人承担，并向承包人支付合理利润。</w:t>
      </w:r>
    </w:p>
    <w:p>
      <w:pPr>
        <w:adjustRightInd w:val="0"/>
        <w:snapToGrid w:val="0"/>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w:t>
      </w:r>
      <w:r>
        <w:rPr>
          <w:rFonts w:ascii="仿宋" w:hAnsi="仿宋" w:eastAsia="仿宋" w:cs="仿宋"/>
          <w:color w:val="000000"/>
          <w:sz w:val="24"/>
          <w:szCs w:val="24"/>
        </w:rPr>
        <w:t>2</w:t>
      </w:r>
      <w:r>
        <w:rPr>
          <w:rFonts w:hint="eastAsia" w:ascii="仿宋" w:hAnsi="仿宋" w:eastAsia="仿宋" w:cs="仿宋"/>
          <w:color w:val="000000"/>
          <w:sz w:val="24"/>
          <w:szCs w:val="24"/>
        </w:rPr>
        <w:t>）不合格的，发包人供应的，再次检验试验费和（或）延误的工期由发包人承担，并向承包人支付合理利润；承包人采购的，再次检验试验费和（或）延误的工期由承包人承担。</w:t>
      </w:r>
    </w:p>
    <w:p>
      <w:pPr>
        <w:pStyle w:val="13"/>
        <w:tabs>
          <w:tab w:val="left" w:pos="540"/>
        </w:tabs>
        <w:adjustRightInd w:val="0"/>
        <w:snapToGrid w:val="0"/>
        <w:spacing w:line="360" w:lineRule="auto"/>
        <w:ind w:firstLine="0"/>
        <w:rPr>
          <w:rFonts w:ascii="仿宋" w:hAnsi="仿宋" w:eastAsia="仿宋"/>
          <w:color w:val="000000"/>
          <w:sz w:val="24"/>
          <w:szCs w:val="24"/>
        </w:rPr>
      </w:pPr>
      <w:r>
        <w:rPr>
          <w:rFonts w:ascii="仿宋" w:hAnsi="仿宋" w:eastAsia="仿宋" w:cs="仿宋"/>
          <w:b/>
          <w:bCs/>
          <w:color w:val="000000"/>
          <w:sz w:val="24"/>
          <w:szCs w:val="24"/>
        </w:rPr>
        <w:t xml:space="preserve">50.6 </w:t>
      </w:r>
      <w:r>
        <w:rPr>
          <w:rFonts w:ascii="仿宋" w:hAnsi="仿宋" w:eastAsia="仿宋" w:cs="仿宋"/>
          <w:b/>
          <w:bCs/>
          <w:color w:val="000000"/>
          <w:sz w:val="24"/>
          <w:szCs w:val="24"/>
          <w:u w:val="dotted"/>
        </w:rPr>
        <w:t xml:space="preserve">                                                                           </w:t>
      </w:r>
      <w:r>
        <mc:AlternateContent>
          <mc:Choice Requires="wps">
            <w:drawing>
              <wp:anchor distT="0" distB="0" distL="114300" distR="114300" simplePos="0" relativeHeight="251868160" behindDoc="0" locked="0" layoutInCell="1" allowOverlap="1">
                <wp:simplePos x="0" y="0"/>
                <wp:positionH relativeFrom="column">
                  <wp:posOffset>-114300</wp:posOffset>
                </wp:positionH>
                <wp:positionV relativeFrom="paragraph">
                  <wp:posOffset>245110</wp:posOffset>
                </wp:positionV>
                <wp:extent cx="914400" cy="690245"/>
                <wp:effectExtent l="0" t="0" r="0" b="0"/>
                <wp:wrapNone/>
                <wp:docPr id="206" name="文本框 210"/>
                <wp:cNvGraphicFramePr/>
                <a:graphic xmlns:a="http://schemas.openxmlformats.org/drawingml/2006/main">
                  <a:graphicData uri="http://schemas.microsoft.com/office/word/2010/wordprocessingShape">
                    <wps:wsp>
                      <wps:cNvSpPr txBox="1"/>
                      <wps:spPr>
                        <a:xfrm>
                          <a:off x="0" y="0"/>
                          <a:ext cx="914400" cy="690245"/>
                        </a:xfrm>
                        <a:prstGeom prst="rect">
                          <a:avLst/>
                        </a:prstGeom>
                        <a:noFill/>
                        <a:ln>
                          <a:noFill/>
                        </a:ln>
                      </wps:spPr>
                      <wps:txb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材料和工程设备质量有争议的处理</w:t>
                            </w:r>
                          </w:p>
                        </w:txbxContent>
                      </wps:txbx>
                      <wps:bodyPr wrap="square" upright="1"/>
                    </wps:wsp>
                  </a:graphicData>
                </a:graphic>
              </wp:anchor>
            </w:drawing>
          </mc:Choice>
          <mc:Fallback>
            <w:pict>
              <v:shape id="文本框 210" o:spid="_x0000_s1026" o:spt="202" type="#_x0000_t202" style="position:absolute;left:0pt;margin-left:-9pt;margin-top:19.3pt;height:54.35pt;width:72pt;z-index:251868160;mso-width-relative:page;mso-height-relative:page;" filled="f" stroked="f" coordsize="21600,21600" o:gfxdata="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JUXPofYAAAACgEAAA8AAAAAAAAAAQAg&#10;AAAAIgAAAGRycy9kb3ducmV2LnhtbFBLAQIUABQAAAAIAIdO4kBK6leenAEAABEDAAAOAAAAAAAA&#10;AAEAIAAAACcBAABkcnMvZTJvRG9jLnhtbFBLBQYAAAAABgAGAFkBAAA1BQAAAAA=&#10;">
                <v:fill on="f" focussize="0,0"/>
                <v:stroke on="f"/>
                <v:imagedata o:title=""/>
                <o:lock v:ext="edit" aspectratio="f"/>
                <v:textbo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材料和工程设备质量有争议的处理</w:t>
                      </w:r>
                    </w:p>
                  </w:txbxContent>
                </v:textbox>
              </v:shape>
            </w:pict>
          </mc:Fallback>
        </mc:AlternateContent>
      </w:r>
      <w:r>
        <w:rPr>
          <w:rFonts w:ascii="仿宋" w:hAnsi="仿宋" w:eastAsia="仿宋" w:cs="仿宋"/>
          <w:b/>
          <w:bCs/>
          <w:color w:val="000000"/>
          <w:sz w:val="24"/>
          <w:szCs w:val="24"/>
          <w:u w:val="dotted"/>
        </w:rPr>
        <w:t xml:space="preserve">    </w:t>
      </w:r>
    </w:p>
    <w:p>
      <w:pPr>
        <w:pStyle w:val="13"/>
        <w:adjustRightInd w:val="0"/>
        <w:snapToGrid w:val="0"/>
        <w:spacing w:line="360" w:lineRule="auto"/>
        <w:ind w:left="1619" w:leftChars="771" w:firstLine="0"/>
        <w:rPr>
          <w:rFonts w:ascii="仿宋" w:hAnsi="仿宋" w:eastAsia="仿宋"/>
          <w:color w:val="000000"/>
          <w:sz w:val="24"/>
          <w:szCs w:val="24"/>
        </w:rPr>
      </w:pPr>
      <w:r>
        <w:rPr>
          <w:rFonts w:hint="eastAsia" w:ascii="仿宋" w:hAnsi="仿宋" w:eastAsia="仿宋" w:cs="仿宋"/>
          <w:color w:val="000000"/>
          <w:sz w:val="24"/>
          <w:szCs w:val="24"/>
        </w:rPr>
        <w:t>合同双方当事人对材料和工程设备等产品质量有争议的，所需的检验试验费由责任方承担。双方均有责任的，由双方根据其责任划分分别承担。</w:t>
      </w:r>
    </w:p>
    <w:p>
      <w:pPr>
        <w:pStyle w:val="13"/>
        <w:adjustRightInd w:val="0"/>
        <w:snapToGrid w:val="0"/>
        <w:spacing w:line="360" w:lineRule="auto"/>
        <w:ind w:firstLine="0"/>
        <w:rPr>
          <w:rFonts w:ascii="仿宋" w:hAnsi="仿宋" w:eastAsia="仿宋" w:cs="仿宋"/>
          <w:color w:val="000000"/>
          <w:sz w:val="24"/>
          <w:szCs w:val="24"/>
          <w:u w:val="single"/>
        </w:rPr>
      </w:pPr>
      <w:r>
        <w:rPr>
          <w:rFonts w:ascii="仿宋" w:hAnsi="仿宋" w:eastAsia="仿宋" w:cs="仿宋"/>
          <w:b/>
          <w:bCs/>
          <w:color w:val="000000"/>
          <w:sz w:val="24"/>
          <w:szCs w:val="24"/>
          <w:u w:val="single"/>
        </w:rPr>
        <w:t xml:space="preserve">                                                                                  </w:t>
      </w:r>
      <w:r>
        <w:rPr>
          <w:rFonts w:ascii="仿宋" w:hAnsi="仿宋" w:eastAsia="仿宋" w:cs="仿宋"/>
          <w:color w:val="000000"/>
          <w:sz w:val="24"/>
          <w:szCs w:val="24"/>
          <w:u w:val="single"/>
        </w:rPr>
        <w:t xml:space="preserve">                            </w:t>
      </w:r>
    </w:p>
    <w:p>
      <w:pPr>
        <w:pStyle w:val="13"/>
        <w:adjustRightInd w:val="0"/>
        <w:snapToGrid w:val="0"/>
        <w:spacing w:line="360" w:lineRule="auto"/>
        <w:ind w:firstLine="0"/>
        <w:outlineLvl w:val="2"/>
        <w:rPr>
          <w:rFonts w:ascii="仿宋" w:hAnsi="仿宋" w:eastAsia="仿宋"/>
          <w:b/>
          <w:bCs/>
          <w:sz w:val="24"/>
          <w:szCs w:val="24"/>
        </w:rPr>
      </w:pPr>
      <w:bookmarkStart w:id="114" w:name="_Toc10624874"/>
      <w:bookmarkStart w:id="115" w:name="_Toc469384034"/>
      <w:r>
        <w:rPr>
          <w:rFonts w:ascii="仿宋" w:hAnsi="仿宋" w:eastAsia="仿宋" w:cs="仿宋"/>
          <w:b/>
          <w:bCs/>
          <w:sz w:val="24"/>
          <w:szCs w:val="24"/>
        </w:rPr>
        <w:t xml:space="preserve">51  </w:t>
      </w:r>
      <w:r>
        <w:rPr>
          <w:rFonts w:hint="eastAsia" w:ascii="仿宋" w:hAnsi="仿宋" w:eastAsia="仿宋" w:cs="仿宋"/>
          <w:b/>
          <w:bCs/>
          <w:sz w:val="24"/>
          <w:szCs w:val="24"/>
        </w:rPr>
        <w:t>施工设备和临时设施</w:t>
      </w:r>
      <w:bookmarkEnd w:id="114"/>
      <w:bookmarkEnd w:id="115"/>
    </w:p>
    <w:p>
      <w:pPr>
        <w:pStyle w:val="13"/>
        <w:adjustRightInd w:val="0"/>
        <w:snapToGrid w:val="0"/>
        <w:spacing w:line="360" w:lineRule="auto"/>
        <w:ind w:firstLine="0"/>
        <w:rPr>
          <w:rFonts w:ascii="仿宋" w:hAnsi="仿宋" w:eastAsia="仿宋" w:cs="仿宋"/>
          <w:b/>
          <w:bCs/>
          <w:color w:val="000000"/>
          <w:sz w:val="24"/>
          <w:szCs w:val="24"/>
        </w:rPr>
      </w:pPr>
      <w:r>
        <w:rPr>
          <w:rFonts w:ascii="仿宋" w:hAnsi="仿宋" w:eastAsia="仿宋" w:cs="仿宋"/>
          <w:b/>
          <w:bCs/>
          <w:color w:val="000000"/>
          <w:sz w:val="24"/>
          <w:szCs w:val="24"/>
        </w:rPr>
        <w:t xml:space="preserve">51.1 </w:t>
      </w:r>
    </w:p>
    <w:p>
      <w:pPr>
        <w:adjustRightInd w:val="0"/>
        <w:snapToGrid w:val="0"/>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1869184" behindDoc="0" locked="0" layoutInCell="1" allowOverlap="1">
                <wp:simplePos x="0" y="0"/>
                <wp:positionH relativeFrom="column">
                  <wp:posOffset>-73660</wp:posOffset>
                </wp:positionH>
                <wp:positionV relativeFrom="paragraph">
                  <wp:posOffset>5715</wp:posOffset>
                </wp:positionV>
                <wp:extent cx="988060" cy="753110"/>
                <wp:effectExtent l="0" t="0" r="0" b="0"/>
                <wp:wrapNone/>
                <wp:docPr id="207" name="文本框 211"/>
                <wp:cNvGraphicFramePr/>
                <a:graphic xmlns:a="http://schemas.openxmlformats.org/drawingml/2006/main">
                  <a:graphicData uri="http://schemas.microsoft.com/office/word/2010/wordprocessingShape">
                    <wps:wsp>
                      <wps:cNvSpPr txBox="1"/>
                      <wps:spPr>
                        <a:xfrm>
                          <a:off x="0" y="0"/>
                          <a:ext cx="988060" cy="753110"/>
                        </a:xfrm>
                        <a:prstGeom prst="rect">
                          <a:avLst/>
                        </a:prstGeom>
                        <a:noFill/>
                        <a:ln>
                          <a:noFill/>
                        </a:ln>
                      </wps:spPr>
                      <wps:txb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承包人配置的施工设备和临时设施</w:t>
                            </w:r>
                          </w:p>
                        </w:txbxContent>
                      </wps:txbx>
                      <wps:bodyPr wrap="square" upright="1"/>
                    </wps:wsp>
                  </a:graphicData>
                </a:graphic>
              </wp:anchor>
            </w:drawing>
          </mc:Choice>
          <mc:Fallback>
            <w:pict>
              <v:shape id="文本框 211" o:spid="_x0000_s1026" o:spt="202" type="#_x0000_t202" style="position:absolute;left:0pt;margin-left:-5.8pt;margin-top:0.45pt;height:59.3pt;width:77.8pt;z-index:251869184;mso-width-relative:page;mso-height-relative:page;" filled="f" stroked="f" coordsize="21600,21600" o:gfxdata="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CrW6xzVAAAACAEAAA8AAAAAAAAAAQAg&#10;AAAAIgAAAGRycy9kb3ducmV2LnhtbFBLAQIUABQAAAAIAIdO4kA4dUk8nwEAABEDAAAOAAAAAAAA&#10;AAEAIAAAACQBAABkcnMvZTJvRG9jLnhtbFBLBQYAAAAABgAGAFkBAAA1BQAAAAA=&#10;">
                <v:fill on="f" focussize="0,0"/>
                <v:stroke on="f"/>
                <v:imagedata o:title=""/>
                <o:lock v:ext="edit" aspectratio="f"/>
                <v:textbo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承包人配置的施工设备和临时设施</w:t>
                      </w:r>
                    </w:p>
                  </w:txbxContent>
                </v:textbox>
              </v:shape>
            </w:pict>
          </mc:Fallback>
        </mc:AlternateContent>
      </w:r>
      <w:r>
        <w:rPr>
          <w:rFonts w:hint="eastAsia" w:ascii="仿宋" w:hAnsi="仿宋" w:eastAsia="仿宋" w:cs="仿宋"/>
          <w:color w:val="000000"/>
          <w:sz w:val="24"/>
          <w:szCs w:val="24"/>
        </w:rPr>
        <w:t>承包人应按合同工程进度计划的要求，及时配置施工设备和修建临时设施。除专用条款另有约定外，承包人应自行承担修建临时设施的费用。需要临时占地的，发包人应办理其申请手续并承担相应费用。</w:t>
      </w:r>
    </w:p>
    <w:p>
      <w:pPr>
        <w:adjustRightInd w:val="0"/>
        <w:snapToGrid w:val="0"/>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进入施工场地的承包人施工设备，需经监理工程师核查后才能投入使用。承包人更换合同约定自身施工设备的，应经监理工程师同意并由其报发包人批准后方可实施。</w:t>
      </w:r>
    </w:p>
    <w:p>
      <w:pPr>
        <w:pStyle w:val="13"/>
        <w:tabs>
          <w:tab w:val="left" w:pos="540"/>
        </w:tabs>
        <w:adjustRightInd w:val="0"/>
        <w:snapToGrid w:val="0"/>
        <w:spacing w:line="360" w:lineRule="auto"/>
        <w:ind w:firstLine="0"/>
        <w:rPr>
          <w:rFonts w:ascii="仿宋" w:hAnsi="仿宋" w:eastAsia="仿宋"/>
          <w:color w:val="000000"/>
          <w:sz w:val="24"/>
          <w:szCs w:val="24"/>
        </w:rPr>
      </w:pPr>
      <w:r>
        <mc:AlternateContent>
          <mc:Choice Requires="wps">
            <w:drawing>
              <wp:anchor distT="0" distB="0" distL="114300" distR="114300" simplePos="0" relativeHeight="251870208" behindDoc="0" locked="0" layoutInCell="1" allowOverlap="1">
                <wp:simplePos x="0" y="0"/>
                <wp:positionH relativeFrom="column">
                  <wp:posOffset>-66675</wp:posOffset>
                </wp:positionH>
                <wp:positionV relativeFrom="paragraph">
                  <wp:posOffset>215900</wp:posOffset>
                </wp:positionV>
                <wp:extent cx="873760" cy="685800"/>
                <wp:effectExtent l="0" t="0" r="0" b="0"/>
                <wp:wrapNone/>
                <wp:docPr id="208" name="文本框 212"/>
                <wp:cNvGraphicFramePr/>
                <a:graphic xmlns:a="http://schemas.openxmlformats.org/drawingml/2006/main">
                  <a:graphicData uri="http://schemas.microsoft.com/office/word/2010/wordprocessingShape">
                    <wps:wsp>
                      <wps:cNvSpPr txBox="1"/>
                      <wps:spPr>
                        <a:xfrm>
                          <a:off x="0" y="0"/>
                          <a:ext cx="873760" cy="685800"/>
                        </a:xfrm>
                        <a:prstGeom prst="rect">
                          <a:avLst/>
                        </a:prstGeom>
                        <a:noFill/>
                        <a:ln>
                          <a:noFill/>
                        </a:ln>
                      </wps:spPr>
                      <wps:txb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发包人提供的施工设备和临时设施</w:t>
                            </w:r>
                          </w:p>
                          <w:p>
                            <w:pPr>
                              <w:spacing w:line="240" w:lineRule="exact"/>
                              <w:rPr>
                                <w:rFonts w:ascii="Times New Roman" w:hAnsi="Times New Roman" w:cs="Times New Roman"/>
                                <w:sz w:val="18"/>
                                <w:szCs w:val="18"/>
                              </w:rPr>
                            </w:pPr>
                          </w:p>
                        </w:txbxContent>
                      </wps:txbx>
                      <wps:bodyPr wrap="square" upright="1"/>
                    </wps:wsp>
                  </a:graphicData>
                </a:graphic>
              </wp:anchor>
            </w:drawing>
          </mc:Choice>
          <mc:Fallback>
            <w:pict>
              <v:shape id="文本框 212" o:spid="_x0000_s1026" o:spt="202" type="#_x0000_t202" style="position:absolute;left:0pt;margin-left:-5.25pt;margin-top:17pt;height:54pt;width:68.8pt;z-index:251870208;mso-width-relative:page;mso-height-relative:page;" filled="f" stroked="f" coordsize="21600,21600" o:gfxdata="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CiT7A91wAAAAoBAAAPAAAAAAAAAAEA&#10;IAAAACIAAABkcnMvZG93bnJldi54bWxQSwECFAAUAAAACACHTuJAPrB6QJ4BAAARAwAADgAAAAAA&#10;AAABACAAAAAmAQAAZHJzL2Uyb0RvYy54bWxQSwUGAAAAAAYABgBZAQAANgUAAAAA&#10;">
                <v:fill on="f" focussize="0,0"/>
                <v:stroke on="f"/>
                <v:imagedata o:title=""/>
                <o:lock v:ext="edit" aspectratio="f"/>
                <v:textbo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发包人提供的施工设备和临时设施</w:t>
                      </w:r>
                    </w:p>
                    <w:p>
                      <w:pPr>
                        <w:spacing w:line="240" w:lineRule="exact"/>
                        <w:rPr>
                          <w:rFonts w:ascii="Times New Roman" w:hAnsi="Times New Roman" w:cs="Times New Roman"/>
                          <w:sz w:val="18"/>
                          <w:szCs w:val="18"/>
                        </w:rPr>
                      </w:pPr>
                    </w:p>
                  </w:txbxContent>
                </v:textbox>
              </v:shape>
            </w:pict>
          </mc:Fallback>
        </mc:AlternateContent>
      </w:r>
      <w:r>
        <w:rPr>
          <w:rFonts w:ascii="仿宋" w:hAnsi="仿宋" w:eastAsia="仿宋" w:cs="仿宋"/>
          <w:b/>
          <w:bCs/>
          <w:color w:val="000000"/>
          <w:sz w:val="24"/>
          <w:szCs w:val="24"/>
        </w:rPr>
        <w:t xml:space="preserve">51.2 </w:t>
      </w:r>
      <w:r>
        <w:rPr>
          <w:rFonts w:ascii="仿宋" w:hAnsi="仿宋" w:eastAsia="仿宋" w:cs="仿宋"/>
          <w:color w:val="000000"/>
          <w:sz w:val="24"/>
          <w:szCs w:val="24"/>
          <w:u w:val="dotted"/>
        </w:rPr>
        <w:t xml:space="preserve">                                                                                                        </w:t>
      </w:r>
    </w:p>
    <w:p>
      <w:pPr>
        <w:adjustRightInd w:val="0"/>
        <w:snapToGrid w:val="0"/>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如果发包人提供施工设备或临时设施的，合同双方当事人应在专用条款中约定施工设备或临时设施的品种、规格、型号和提供的时间、地点等内容。</w:t>
      </w:r>
    </w:p>
    <w:p>
      <w:pPr>
        <w:pStyle w:val="13"/>
        <w:tabs>
          <w:tab w:val="left" w:pos="540"/>
        </w:tabs>
        <w:adjustRightInd w:val="0"/>
        <w:snapToGrid w:val="0"/>
        <w:spacing w:line="360" w:lineRule="auto"/>
        <w:ind w:firstLine="0"/>
        <w:rPr>
          <w:rFonts w:ascii="仿宋" w:hAnsi="仿宋" w:eastAsia="仿宋"/>
          <w:b/>
          <w:bCs/>
          <w:color w:val="000000"/>
          <w:sz w:val="24"/>
          <w:szCs w:val="24"/>
        </w:rPr>
      </w:pPr>
      <w:r>
        <w:rPr>
          <w:rFonts w:ascii="仿宋" w:hAnsi="仿宋" w:eastAsia="仿宋" w:cs="仿宋"/>
          <w:b/>
          <w:bCs/>
          <w:color w:val="000000"/>
          <w:sz w:val="24"/>
          <w:szCs w:val="24"/>
        </w:rPr>
        <w:t xml:space="preserve">51.3 </w:t>
      </w:r>
      <w:r>
        <w:rPr>
          <w:rFonts w:ascii="仿宋" w:hAnsi="仿宋" w:eastAsia="仿宋" w:cs="仿宋"/>
          <w:b/>
          <w:bCs/>
          <w:color w:val="000000"/>
          <w:sz w:val="24"/>
          <w:szCs w:val="24"/>
          <w:u w:val="dotted"/>
        </w:rPr>
        <w:t xml:space="preserve">                                                                                                        </w:t>
      </w:r>
    </w:p>
    <w:p>
      <w:pPr>
        <w:adjustRightInd w:val="0"/>
        <w:snapToGrid w:val="0"/>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1871232" behindDoc="0" locked="0" layoutInCell="1" allowOverlap="1">
                <wp:simplePos x="0" y="0"/>
                <wp:positionH relativeFrom="column">
                  <wp:posOffset>-73660</wp:posOffset>
                </wp:positionH>
                <wp:positionV relativeFrom="paragraph">
                  <wp:posOffset>8890</wp:posOffset>
                </wp:positionV>
                <wp:extent cx="873760" cy="659765"/>
                <wp:effectExtent l="0" t="0" r="0" b="0"/>
                <wp:wrapNone/>
                <wp:docPr id="209" name="文本框 213"/>
                <wp:cNvGraphicFramePr/>
                <a:graphic xmlns:a="http://schemas.openxmlformats.org/drawingml/2006/main">
                  <a:graphicData uri="http://schemas.microsoft.com/office/word/2010/wordprocessingShape">
                    <wps:wsp>
                      <wps:cNvSpPr txBox="1"/>
                      <wps:spPr>
                        <a:xfrm>
                          <a:off x="0" y="0"/>
                          <a:ext cx="873760" cy="659765"/>
                        </a:xfrm>
                        <a:prstGeom prst="rect">
                          <a:avLst/>
                        </a:prstGeom>
                        <a:noFill/>
                        <a:ln>
                          <a:noFill/>
                        </a:ln>
                      </wps:spPr>
                      <wps:txb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承包人增加或更换施工设备</w:t>
                            </w:r>
                          </w:p>
                        </w:txbxContent>
                      </wps:txbx>
                      <wps:bodyPr wrap="square" upright="1"/>
                    </wps:wsp>
                  </a:graphicData>
                </a:graphic>
              </wp:anchor>
            </w:drawing>
          </mc:Choice>
          <mc:Fallback>
            <w:pict>
              <v:shape id="文本框 213" o:spid="_x0000_s1026" o:spt="202" type="#_x0000_t202" style="position:absolute;left:0pt;margin-left:-5.8pt;margin-top:0.7pt;height:51.95pt;width:68.8pt;z-index:251871232;mso-width-relative:page;mso-height-relative:page;" filled="f" stroked="f" coordsize="21600,21600" o:gfxdata="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LphSAHVAAAACQEAAA8AAAAAAAAAAQAg&#10;AAAAIgAAAGRycy9kb3ducmV2LnhtbFBLAQIUABQAAAAIAIdO4kCP7yX7nwEAABEDAAAOAAAAAAAA&#10;AAEAIAAAACQBAABkcnMvZTJvRG9jLnhtbFBLBQYAAAAABgAGAFkBAAA1BQAAAAA=&#10;">
                <v:fill on="f" focussize="0,0"/>
                <v:stroke on="f"/>
                <v:imagedata o:title=""/>
                <o:lock v:ext="edit" aspectratio="f"/>
                <v:textbo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承包人增加或更换施工设备</w:t>
                      </w:r>
                    </w:p>
                  </w:txbxContent>
                </v:textbox>
              </v:shape>
            </w:pict>
          </mc:Fallback>
        </mc:AlternateContent>
      </w:r>
      <w:r>
        <w:rPr>
          <w:rFonts w:hint="eastAsia" w:ascii="仿宋" w:hAnsi="仿宋" w:eastAsia="仿宋" w:cs="仿宋"/>
          <w:color w:val="000000"/>
          <w:sz w:val="24"/>
          <w:szCs w:val="24"/>
        </w:rPr>
        <w:t>如果承包人使用的施工设备不能满足合同工程进度计划和（或）质量要求的，监理工程师有权要求承包人增加或更换施工设备，承包人应及时增加或更换，由此增加的费用和（或）延误的工期由承包人承担。</w:t>
      </w:r>
    </w:p>
    <w:p>
      <w:pPr>
        <w:pStyle w:val="13"/>
        <w:tabs>
          <w:tab w:val="left" w:pos="540"/>
        </w:tabs>
        <w:adjustRightInd w:val="0"/>
        <w:snapToGrid w:val="0"/>
        <w:spacing w:line="360" w:lineRule="auto"/>
        <w:ind w:firstLine="0"/>
        <w:rPr>
          <w:rFonts w:ascii="仿宋" w:hAnsi="仿宋" w:eastAsia="仿宋"/>
          <w:b/>
          <w:bCs/>
          <w:color w:val="000000"/>
          <w:sz w:val="24"/>
          <w:szCs w:val="24"/>
        </w:rPr>
      </w:pPr>
      <w:r>
        <w:rPr>
          <w:rFonts w:ascii="仿宋" w:hAnsi="仿宋" w:eastAsia="仿宋" w:cs="仿宋"/>
          <w:b/>
          <w:bCs/>
          <w:color w:val="000000"/>
          <w:sz w:val="24"/>
          <w:szCs w:val="24"/>
        </w:rPr>
        <w:t xml:space="preserve">51.4  </w:t>
      </w:r>
      <w:r>
        <w:rPr>
          <w:rFonts w:ascii="仿宋" w:hAnsi="仿宋" w:eastAsia="仿宋" w:cs="仿宋"/>
          <w:b/>
          <w:bCs/>
          <w:color w:val="000000"/>
          <w:sz w:val="24"/>
          <w:szCs w:val="24"/>
          <w:u w:val="dotted"/>
        </w:rPr>
        <w:t xml:space="preserve">                                                                                                        </w:t>
      </w:r>
    </w:p>
    <w:p>
      <w:pPr>
        <w:adjustRightInd w:val="0"/>
        <w:snapToGrid w:val="0"/>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运至施工现场的施工设备和在施工现场修建的临时设施，均应视为专门用于实施合同工程。除经监理工程师同意并由其报发包人批准，承包人可根据合同工程进度计划撤走闲置的施工设备</w:t>
      </w:r>
      <w:r>
        <mc:AlternateContent>
          <mc:Choice Requires="wps">
            <w:drawing>
              <wp:anchor distT="0" distB="0" distL="114300" distR="114300" simplePos="0" relativeHeight="251872256" behindDoc="0" locked="0" layoutInCell="1" allowOverlap="1">
                <wp:simplePos x="0" y="0"/>
                <wp:positionH relativeFrom="column">
                  <wp:posOffset>-114300</wp:posOffset>
                </wp:positionH>
                <wp:positionV relativeFrom="paragraph">
                  <wp:posOffset>46355</wp:posOffset>
                </wp:positionV>
                <wp:extent cx="914400" cy="659130"/>
                <wp:effectExtent l="0" t="0" r="0" b="0"/>
                <wp:wrapNone/>
                <wp:docPr id="210" name="文本框 214"/>
                <wp:cNvGraphicFramePr/>
                <a:graphic xmlns:a="http://schemas.openxmlformats.org/drawingml/2006/main">
                  <a:graphicData uri="http://schemas.microsoft.com/office/word/2010/wordprocessingShape">
                    <wps:wsp>
                      <wps:cNvSpPr txBox="1"/>
                      <wps:spPr>
                        <a:xfrm>
                          <a:off x="0" y="0"/>
                          <a:ext cx="914400" cy="659130"/>
                        </a:xfrm>
                        <a:prstGeom prst="rect">
                          <a:avLst/>
                        </a:prstGeom>
                        <a:noFill/>
                        <a:ln>
                          <a:noFill/>
                        </a:ln>
                      </wps:spPr>
                      <wps:txb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施工设备和临时设施的使用要求</w:t>
                            </w:r>
                          </w:p>
                        </w:txbxContent>
                      </wps:txbx>
                      <wps:bodyPr wrap="square" upright="1"/>
                    </wps:wsp>
                  </a:graphicData>
                </a:graphic>
              </wp:anchor>
            </w:drawing>
          </mc:Choice>
          <mc:Fallback>
            <w:pict>
              <v:shape id="文本框 214" o:spid="_x0000_s1026" o:spt="202" type="#_x0000_t202" style="position:absolute;left:0pt;margin-left:-9pt;margin-top:3.65pt;height:51.9pt;width:72pt;z-index:251872256;mso-width-relative:page;mso-height-relative:page;" filled="f" stroked="f" coordsize="21600,21600" o:gfxdata="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Oo6pSNUAAAAJAQAADwAAAAAAAAABACAA&#10;AAAiAAAAZHJzL2Rvd25yZXYueG1sUEsBAhQAFAAAAAgAh07iQCwzbXKeAQAAEQMAAA4AAAAAAAAA&#10;AQAgAAAAJAEAAGRycy9lMm9Eb2MueG1sUEsFBgAAAAAGAAYAWQEAADQFAAAAAA==&#10;">
                <v:fill on="f" focussize="0,0"/>
                <v:stroke on="f"/>
                <v:imagedata o:title=""/>
                <o:lock v:ext="edit" aspectratio="f"/>
                <v:textbo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施工设备和临时设施的使用要求</w:t>
                      </w:r>
                    </w:p>
                  </w:txbxContent>
                </v:textbox>
              </v:shape>
            </w:pict>
          </mc:Fallback>
        </mc:AlternateContent>
      </w:r>
      <w:r>
        <w:rPr>
          <w:rFonts w:hint="eastAsia" w:ascii="仿宋" w:hAnsi="仿宋" w:eastAsia="仿宋" w:cs="仿宋"/>
          <w:color w:val="000000"/>
          <w:sz w:val="24"/>
          <w:szCs w:val="24"/>
        </w:rPr>
        <w:t>外，承包人不得将上述施工设备和临时设施中的任何部分运出施工场地或挪作他用。</w:t>
      </w:r>
    </w:p>
    <w:p>
      <w:pPr>
        <w:pStyle w:val="23"/>
        <w:tabs>
          <w:tab w:val="left" w:pos="540"/>
        </w:tabs>
        <w:adjustRightInd w:val="0"/>
        <w:snapToGrid w:val="0"/>
        <w:spacing w:before="240" w:beforeLines="100" w:line="240" w:lineRule="exact"/>
        <w:rPr>
          <w:rFonts w:ascii="仿宋" w:hAnsi="仿宋" w:eastAsia="仿宋" w:cs="仿宋"/>
          <w:b/>
          <w:bCs/>
          <w:color w:val="000000"/>
          <w:sz w:val="24"/>
          <w:szCs w:val="24"/>
          <w:u w:val="single"/>
        </w:rPr>
      </w:pPr>
      <w:r>
        <w:rPr>
          <w:rFonts w:ascii="仿宋" w:hAnsi="仿宋" w:eastAsia="仿宋" w:cs="仿宋"/>
          <w:b/>
          <w:bCs/>
          <w:color w:val="000000"/>
          <w:sz w:val="24"/>
          <w:szCs w:val="24"/>
          <w:u w:val="single"/>
        </w:rPr>
        <w:t xml:space="preserve">                                                                                </w:t>
      </w:r>
    </w:p>
    <w:p>
      <w:pPr>
        <w:pStyle w:val="23"/>
        <w:tabs>
          <w:tab w:val="left" w:pos="540"/>
        </w:tabs>
        <w:adjustRightInd w:val="0"/>
        <w:snapToGrid w:val="0"/>
        <w:spacing w:before="240" w:beforeLines="100" w:line="360" w:lineRule="auto"/>
        <w:outlineLvl w:val="2"/>
        <w:rPr>
          <w:rFonts w:ascii="仿宋" w:hAnsi="仿宋" w:eastAsia="仿宋" w:cs="Times New Roman"/>
          <w:b/>
          <w:bCs/>
          <w:color w:val="000000"/>
          <w:sz w:val="24"/>
          <w:szCs w:val="24"/>
        </w:rPr>
      </w:pPr>
      <w:bookmarkStart w:id="116" w:name="_Toc10624875"/>
      <w:bookmarkStart w:id="117" w:name="_Toc469384035"/>
      <w:r>
        <w:rPr>
          <w:rFonts w:hint="eastAsia" w:ascii="仿宋" w:hAnsi="仿宋" w:eastAsia="仿宋" w:cs="仿宋"/>
          <w:b/>
          <w:bCs/>
          <w:sz w:val="24"/>
          <w:szCs w:val="24"/>
        </w:rPr>
        <w:t>★</w:t>
      </w:r>
      <w:r>
        <w:rPr>
          <w:rFonts w:ascii="仿宋" w:hAnsi="仿宋" w:eastAsia="仿宋" w:cs="仿宋"/>
          <w:b/>
          <w:bCs/>
          <w:color w:val="000000"/>
          <w:sz w:val="24"/>
          <w:szCs w:val="24"/>
        </w:rPr>
        <w:t xml:space="preserve">52  </w:t>
      </w:r>
      <w:r>
        <w:rPr>
          <w:rFonts w:hint="eastAsia" w:ascii="仿宋" w:hAnsi="仿宋" w:eastAsia="仿宋" w:cs="仿宋"/>
          <w:b/>
          <w:bCs/>
          <w:color w:val="000000"/>
          <w:sz w:val="24"/>
          <w:szCs w:val="24"/>
        </w:rPr>
        <w:t>工程质量检查</w:t>
      </w:r>
      <w:bookmarkEnd w:id="116"/>
      <w:bookmarkEnd w:id="117"/>
    </w:p>
    <w:p>
      <w:pPr>
        <w:pStyle w:val="13"/>
        <w:adjustRightInd w:val="0"/>
        <w:snapToGrid w:val="0"/>
        <w:spacing w:line="360" w:lineRule="auto"/>
        <w:ind w:firstLine="0"/>
        <w:rPr>
          <w:rFonts w:ascii="仿宋" w:hAnsi="仿宋" w:eastAsia="仿宋" w:cs="仿宋"/>
          <w:b/>
          <w:bCs/>
          <w:color w:val="000000"/>
          <w:sz w:val="24"/>
          <w:szCs w:val="24"/>
        </w:rPr>
      </w:pPr>
      <w:r>
        <w:rPr>
          <w:rFonts w:ascii="仿宋" w:hAnsi="仿宋" w:eastAsia="仿宋" w:cs="仿宋"/>
          <w:b/>
          <w:bCs/>
          <w:color w:val="000000"/>
          <w:sz w:val="24"/>
          <w:szCs w:val="24"/>
        </w:rPr>
        <w:t xml:space="preserve">52.1 </w:t>
      </w:r>
    </w:p>
    <w:p>
      <w:pPr>
        <w:adjustRightInd w:val="0"/>
        <w:snapToGrid w:val="0"/>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1873280" behindDoc="0" locked="0" layoutInCell="1" allowOverlap="1">
                <wp:simplePos x="0" y="0"/>
                <wp:positionH relativeFrom="column">
                  <wp:posOffset>-73660</wp:posOffset>
                </wp:positionH>
                <wp:positionV relativeFrom="paragraph">
                  <wp:posOffset>5715</wp:posOffset>
                </wp:positionV>
                <wp:extent cx="988060" cy="522605"/>
                <wp:effectExtent l="0" t="0" r="0" b="0"/>
                <wp:wrapNone/>
                <wp:docPr id="211" name="文本框 215"/>
                <wp:cNvGraphicFramePr/>
                <a:graphic xmlns:a="http://schemas.openxmlformats.org/drawingml/2006/main">
                  <a:graphicData uri="http://schemas.microsoft.com/office/word/2010/wordprocessingShape">
                    <wps:wsp>
                      <wps:cNvSpPr txBox="1"/>
                      <wps:spPr>
                        <a:xfrm>
                          <a:off x="0" y="0"/>
                          <a:ext cx="988060" cy="522605"/>
                        </a:xfrm>
                        <a:prstGeom prst="rect">
                          <a:avLst/>
                        </a:prstGeom>
                        <a:noFill/>
                        <a:ln>
                          <a:noFill/>
                        </a:ln>
                      </wps:spPr>
                      <wps:txb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承包人对工程</w:t>
                            </w:r>
                          </w:p>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质量检查的义</w:t>
                            </w:r>
                          </w:p>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务</w:t>
                            </w:r>
                          </w:p>
                        </w:txbxContent>
                      </wps:txbx>
                      <wps:bodyPr wrap="square" upright="1"/>
                    </wps:wsp>
                  </a:graphicData>
                </a:graphic>
              </wp:anchor>
            </w:drawing>
          </mc:Choice>
          <mc:Fallback>
            <w:pict>
              <v:shape id="文本框 215" o:spid="_x0000_s1026" o:spt="202" type="#_x0000_t202" style="position:absolute;left:0pt;margin-left:-5.8pt;margin-top:0.45pt;height:41.15pt;width:77.8pt;z-index:251873280;mso-width-relative:page;mso-height-relative:page;" filled="f" stroked="f" coordsize="21600,21600" o:gfxdata="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Apu+lR1QAAAAcBAAAPAAAAAAAAAAEAIAAA&#10;ACIAAABkcnMvZG93bnJldi54bWxQSwECFAAUAAAACACHTuJAxEAn8p0BAAARAwAADgAAAAAAAAAB&#10;ACAAAAAkAQAAZHJzL2Uyb0RvYy54bWxQSwUGAAAAAAYABgBZAQAAMwUAAAAA&#10;">
                <v:fill on="f" focussize="0,0"/>
                <v:stroke on="f"/>
                <v:imagedata o:title=""/>
                <o:lock v:ext="edit" aspectratio="f"/>
                <v:textbo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承包人对工程</w:t>
                      </w:r>
                    </w:p>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质量检查的义</w:t>
                      </w:r>
                    </w:p>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务</w:t>
                      </w:r>
                    </w:p>
                  </w:txbxContent>
                </v:textbox>
              </v:shape>
            </w:pict>
          </mc:Fallback>
        </mc:AlternateContent>
      </w:r>
      <w:r>
        <w:rPr>
          <w:rFonts w:hint="eastAsia" w:ascii="仿宋" w:hAnsi="仿宋" w:eastAsia="仿宋" w:cs="仿宋"/>
          <w:color w:val="000000"/>
          <w:sz w:val="24"/>
          <w:szCs w:val="24"/>
        </w:rPr>
        <w:t>承包人应按照标准与规范、设计要求以及监理工程师依据合同约定发出的指令施工，确保工程质量，随时接受监理工程师的检查，并为监理工程师的检查（包括监理工程师到施工场地，或合同约定的其他地方察看和查阅施工原始记录等）提供便利和协助。</w:t>
      </w:r>
    </w:p>
    <w:p>
      <w:pPr>
        <w:pStyle w:val="13"/>
        <w:tabs>
          <w:tab w:val="left" w:pos="540"/>
        </w:tabs>
        <w:adjustRightInd w:val="0"/>
        <w:snapToGrid w:val="0"/>
        <w:spacing w:line="360" w:lineRule="auto"/>
        <w:ind w:firstLine="0"/>
        <w:rPr>
          <w:rFonts w:ascii="仿宋" w:hAnsi="仿宋" w:eastAsia="仿宋"/>
          <w:b/>
          <w:bCs/>
          <w:color w:val="000000"/>
          <w:sz w:val="24"/>
          <w:szCs w:val="24"/>
        </w:rPr>
      </w:pPr>
      <w:r>
        <w:rPr>
          <w:rFonts w:ascii="仿宋" w:hAnsi="仿宋" w:eastAsia="仿宋" w:cs="仿宋"/>
          <w:b/>
          <w:bCs/>
          <w:color w:val="000000"/>
          <w:sz w:val="24"/>
          <w:szCs w:val="24"/>
        </w:rPr>
        <w:t xml:space="preserve">52.2 </w:t>
      </w:r>
      <w:r>
        <w:rPr>
          <w:rFonts w:ascii="仿宋" w:hAnsi="仿宋" w:eastAsia="仿宋" w:cs="仿宋"/>
          <w:b/>
          <w:bCs/>
          <w:color w:val="000000"/>
          <w:sz w:val="24"/>
          <w:szCs w:val="24"/>
          <w:u w:val="dotted"/>
        </w:rPr>
        <w:t xml:space="preserve">                                                                                                        </w:t>
      </w:r>
    </w:p>
    <w:p>
      <w:pPr>
        <w:adjustRightInd w:val="0"/>
        <w:snapToGrid w:val="0"/>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1874304" behindDoc="0" locked="0" layoutInCell="1" allowOverlap="1">
                <wp:simplePos x="0" y="0"/>
                <wp:positionH relativeFrom="column">
                  <wp:posOffset>-73660</wp:posOffset>
                </wp:positionH>
                <wp:positionV relativeFrom="paragraph">
                  <wp:posOffset>8890</wp:posOffset>
                </wp:positionV>
                <wp:extent cx="873760" cy="448310"/>
                <wp:effectExtent l="0" t="0" r="0" b="0"/>
                <wp:wrapNone/>
                <wp:docPr id="212" name="文本框 216"/>
                <wp:cNvGraphicFramePr/>
                <a:graphic xmlns:a="http://schemas.openxmlformats.org/drawingml/2006/main">
                  <a:graphicData uri="http://schemas.microsoft.com/office/word/2010/wordprocessingShape">
                    <wps:wsp>
                      <wps:cNvSpPr txBox="1"/>
                      <wps:spPr>
                        <a:xfrm>
                          <a:off x="0" y="0"/>
                          <a:ext cx="873760" cy="448310"/>
                        </a:xfrm>
                        <a:prstGeom prst="rect">
                          <a:avLst/>
                        </a:prstGeom>
                        <a:noFill/>
                        <a:ln>
                          <a:noFill/>
                        </a:ln>
                      </wps:spPr>
                      <wps:txbx>
                        <w:txbxContent>
                          <w:p>
                            <w:pPr>
                              <w:spacing w:line="240" w:lineRule="exact"/>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工程质量检查的要求</w:t>
                            </w:r>
                          </w:p>
                        </w:txbxContent>
                      </wps:txbx>
                      <wps:bodyPr wrap="square" upright="1"/>
                    </wps:wsp>
                  </a:graphicData>
                </a:graphic>
              </wp:anchor>
            </w:drawing>
          </mc:Choice>
          <mc:Fallback>
            <w:pict>
              <v:shape id="文本框 216" o:spid="_x0000_s1026" o:spt="202" type="#_x0000_t202" style="position:absolute;left:0pt;margin-left:-5.8pt;margin-top:0.7pt;height:35.3pt;width:68.8pt;z-index:251874304;mso-width-relative:page;mso-height-relative:page;" filled="f" stroked="f" coordsize="21600,21600" o:gfxdata="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ARqWpPVAAAACAEAAA8AAAAAAAAAAQAg&#10;AAAAIgAAAGRycy9kb3ducmV2LnhtbFBLAQIUABQAAAAIAIdO4kCr3qstnwEAABEDAAAOAAAAAAAA&#10;AAEAIAAAACQBAABkcnMvZTJvRG9jLnhtbFBLBQYAAAAABgAGAFkBAAA1BQAAAAA=&#10;">
                <v:fill on="f" focussize="0,0"/>
                <v:stroke on="f"/>
                <v:imagedata o:title=""/>
                <o:lock v:ext="edit" aspectratio="f"/>
                <v:textbox>
                  <w:txbxContent>
                    <w:p>
                      <w:pPr>
                        <w:spacing w:line="240" w:lineRule="exact"/>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工程质量检查的要求</w:t>
                      </w:r>
                    </w:p>
                  </w:txbxContent>
                </v:textbox>
              </v:shape>
            </w:pict>
          </mc:Fallback>
        </mc:AlternateContent>
      </w:r>
      <w:r>
        <w:rPr>
          <w:rFonts w:hint="eastAsia" w:ascii="仿宋" w:hAnsi="仿宋" w:eastAsia="仿宋" w:cs="仿宋"/>
          <w:color w:val="000000"/>
          <w:sz w:val="24"/>
          <w:szCs w:val="24"/>
        </w:rPr>
        <w:t>承包人应按照合同约定对合同工程的所有部位及其施工工艺进行全过程的质量检查，并做好详细记录，编制工程质量报表，提交监理工程师核实并由其报发包人审批。发包人应通知监理工程师及时对合同工程的所有部位及其施工工艺进行检查；发现质量不合格的，监理工程师应迅速向承包人发出书面指令，通知承包人立即拆除和重新施工。即使经监理工程师检查，也不能免除承包人按照合同约定应承担的任何责任和应履行的任何义务。</w:t>
      </w:r>
    </w:p>
    <w:p>
      <w:pPr>
        <w:adjustRightInd w:val="0"/>
        <w:snapToGrid w:val="0"/>
        <w:spacing w:line="360" w:lineRule="auto"/>
        <w:ind w:left="1619" w:leftChars="771"/>
        <w:rPr>
          <w:rFonts w:ascii="仿宋" w:hAnsi="仿宋" w:eastAsia="仿宋" w:cs="Times New Roman"/>
          <w:color w:val="000000"/>
          <w:sz w:val="24"/>
          <w:szCs w:val="24"/>
        </w:rPr>
      </w:pPr>
    </w:p>
    <w:p>
      <w:pPr>
        <w:pStyle w:val="13"/>
        <w:tabs>
          <w:tab w:val="left" w:pos="540"/>
        </w:tabs>
        <w:adjustRightInd w:val="0"/>
        <w:snapToGrid w:val="0"/>
        <w:spacing w:line="360" w:lineRule="auto"/>
        <w:ind w:firstLine="0"/>
        <w:rPr>
          <w:rFonts w:ascii="仿宋" w:hAnsi="仿宋" w:eastAsia="仿宋"/>
          <w:b/>
          <w:bCs/>
          <w:color w:val="000000"/>
          <w:sz w:val="24"/>
          <w:szCs w:val="24"/>
        </w:rPr>
      </w:pPr>
      <w:r>
        <w:rPr>
          <w:rFonts w:ascii="仿宋" w:hAnsi="仿宋" w:eastAsia="仿宋" w:cs="仿宋"/>
          <w:b/>
          <w:bCs/>
          <w:color w:val="000000"/>
          <w:sz w:val="24"/>
          <w:szCs w:val="24"/>
        </w:rPr>
        <w:t xml:space="preserve">52.3 </w:t>
      </w:r>
      <w:r>
        <w:rPr>
          <w:rFonts w:ascii="仿宋" w:hAnsi="仿宋" w:eastAsia="仿宋" w:cs="仿宋"/>
          <w:b/>
          <w:bCs/>
          <w:color w:val="000000"/>
          <w:sz w:val="24"/>
          <w:szCs w:val="24"/>
          <w:u w:val="dotted"/>
        </w:rPr>
        <w:t xml:space="preserve">                                                                                                        </w:t>
      </w:r>
    </w:p>
    <w:p>
      <w:pPr>
        <w:pStyle w:val="13"/>
        <w:adjustRightInd w:val="0"/>
        <w:snapToGrid w:val="0"/>
        <w:spacing w:line="360" w:lineRule="auto"/>
        <w:ind w:left="1619" w:leftChars="771" w:firstLine="0"/>
        <w:rPr>
          <w:rFonts w:ascii="仿宋" w:hAnsi="仿宋" w:eastAsia="仿宋"/>
          <w:color w:val="000000"/>
          <w:sz w:val="24"/>
          <w:szCs w:val="24"/>
        </w:rPr>
      </w:pPr>
      <w:r>
        <mc:AlternateContent>
          <mc:Choice Requires="wps">
            <w:drawing>
              <wp:anchor distT="0" distB="0" distL="114300" distR="114300" simplePos="0" relativeHeight="251875328" behindDoc="0" locked="0" layoutInCell="1" allowOverlap="1">
                <wp:simplePos x="0" y="0"/>
                <wp:positionH relativeFrom="column">
                  <wp:posOffset>-73660</wp:posOffset>
                </wp:positionH>
                <wp:positionV relativeFrom="paragraph">
                  <wp:posOffset>8890</wp:posOffset>
                </wp:positionV>
                <wp:extent cx="873760" cy="659765"/>
                <wp:effectExtent l="0" t="0" r="0" b="0"/>
                <wp:wrapNone/>
                <wp:docPr id="213" name="文本框 217"/>
                <wp:cNvGraphicFramePr/>
                <a:graphic xmlns:a="http://schemas.openxmlformats.org/drawingml/2006/main">
                  <a:graphicData uri="http://schemas.microsoft.com/office/word/2010/wordprocessingShape">
                    <wps:wsp>
                      <wps:cNvSpPr txBox="1"/>
                      <wps:spPr>
                        <a:xfrm>
                          <a:off x="0" y="0"/>
                          <a:ext cx="873760" cy="659765"/>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工程质量不达标准的处理和责任</w:t>
                            </w:r>
                          </w:p>
                        </w:txbxContent>
                      </wps:txbx>
                      <wps:bodyPr wrap="square" upright="1"/>
                    </wps:wsp>
                  </a:graphicData>
                </a:graphic>
              </wp:anchor>
            </w:drawing>
          </mc:Choice>
          <mc:Fallback>
            <w:pict>
              <v:shape id="文本框 217" o:spid="_x0000_s1026" o:spt="202" type="#_x0000_t202" style="position:absolute;left:0pt;margin-left:-5.8pt;margin-top:0.7pt;height:51.95pt;width:68.8pt;z-index:251875328;mso-width-relative:page;mso-height-relative:page;" filled="f" stroked="f" coordsize="21600,21600" o:gfxdata="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LphSAHVAAAACQEAAA8AAAAAAAAAAQAg&#10;AAAAIgAAAGRycy9kb3ducmV2LnhtbFBLAQIUABQAAAAIAIdO4kBqzkosnwEAABEDAAAOAAAAAAAA&#10;AAEAIAAAACQBAABkcnMvZTJvRG9jLnhtbFBLBQYAAAAABgAGAFkBAAA1BQ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工程质量不达标准的处理和责任</w:t>
                      </w:r>
                    </w:p>
                  </w:txbxContent>
                </v:textbox>
              </v:shape>
            </w:pict>
          </mc:Fallback>
        </mc:AlternateContent>
      </w:r>
      <w:r>
        <w:rPr>
          <w:rFonts w:hint="eastAsia" w:ascii="仿宋" w:hAnsi="仿宋" w:eastAsia="仿宋" w:cs="仿宋"/>
          <w:color w:val="000000"/>
          <w:sz w:val="24"/>
          <w:szCs w:val="24"/>
        </w:rPr>
        <w:t>发现工程质量达不到合同约定验收标准，承包人应拆除和重新施工，直到符合合同约定验收标准为止。因承包人的原因达不到合同约定验收标准的，由此增加的费用和（或）延误的工期由承包人承担；因发包人的原因达不到合同约定验收标准的，包括承包人拆除和重新施工费用在内的由此增加的费用和（或）延误的工期由发包人承担，并向承包人支付合理利润。</w:t>
      </w:r>
    </w:p>
    <w:p>
      <w:pPr>
        <w:pStyle w:val="13"/>
        <w:tabs>
          <w:tab w:val="left" w:pos="540"/>
        </w:tabs>
        <w:adjustRightInd w:val="0"/>
        <w:snapToGrid w:val="0"/>
        <w:spacing w:line="360" w:lineRule="auto"/>
        <w:ind w:firstLine="0"/>
        <w:rPr>
          <w:rFonts w:ascii="仿宋" w:hAnsi="仿宋" w:eastAsia="仿宋"/>
          <w:b/>
          <w:bCs/>
          <w:color w:val="000000"/>
          <w:sz w:val="24"/>
          <w:szCs w:val="24"/>
        </w:rPr>
      </w:pPr>
      <w:r>
        <w:rPr>
          <w:rFonts w:ascii="仿宋" w:hAnsi="仿宋" w:eastAsia="仿宋" w:cs="仿宋"/>
          <w:b/>
          <w:bCs/>
          <w:color w:val="000000"/>
          <w:sz w:val="24"/>
          <w:szCs w:val="24"/>
        </w:rPr>
        <w:t xml:space="preserve">52.4  </w:t>
      </w:r>
      <w:r>
        <w:rPr>
          <w:rFonts w:ascii="仿宋" w:hAnsi="仿宋" w:eastAsia="仿宋" w:cs="仿宋"/>
          <w:b/>
          <w:bCs/>
          <w:color w:val="000000"/>
          <w:sz w:val="24"/>
          <w:szCs w:val="24"/>
          <w:u w:val="dotted"/>
        </w:rPr>
        <w:t xml:space="preserve">                                                                                                        </w:t>
      </w:r>
    </w:p>
    <w:p>
      <w:pPr>
        <w:pStyle w:val="13"/>
        <w:adjustRightInd w:val="0"/>
        <w:snapToGrid w:val="0"/>
        <w:spacing w:line="360" w:lineRule="auto"/>
        <w:ind w:left="1619" w:leftChars="771" w:firstLine="0"/>
        <w:rPr>
          <w:rFonts w:ascii="仿宋" w:hAnsi="仿宋" w:eastAsia="仿宋"/>
          <w:color w:val="000000"/>
          <w:sz w:val="24"/>
          <w:szCs w:val="24"/>
        </w:rPr>
      </w:pPr>
      <w:r>
        <mc:AlternateContent>
          <mc:Choice Requires="wps">
            <w:drawing>
              <wp:anchor distT="0" distB="0" distL="114300" distR="114300" simplePos="0" relativeHeight="251876352" behindDoc="0" locked="0" layoutInCell="1" allowOverlap="1">
                <wp:simplePos x="0" y="0"/>
                <wp:positionH relativeFrom="column">
                  <wp:posOffset>-114300</wp:posOffset>
                </wp:positionH>
                <wp:positionV relativeFrom="paragraph">
                  <wp:posOffset>46355</wp:posOffset>
                </wp:positionV>
                <wp:extent cx="914400" cy="440055"/>
                <wp:effectExtent l="0" t="0" r="0" b="0"/>
                <wp:wrapNone/>
                <wp:docPr id="214" name="文本框 218"/>
                <wp:cNvGraphicFramePr/>
                <a:graphic xmlns:a="http://schemas.openxmlformats.org/drawingml/2006/main">
                  <a:graphicData uri="http://schemas.microsoft.com/office/word/2010/wordprocessingShape">
                    <wps:wsp>
                      <wps:cNvSpPr txBox="1"/>
                      <wps:spPr>
                        <a:xfrm>
                          <a:off x="0" y="0"/>
                          <a:ext cx="914400" cy="440055"/>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质量检查不得影响施工</w:t>
                            </w:r>
                          </w:p>
                        </w:txbxContent>
                      </wps:txbx>
                      <wps:bodyPr wrap="square" upright="1"/>
                    </wps:wsp>
                  </a:graphicData>
                </a:graphic>
              </wp:anchor>
            </w:drawing>
          </mc:Choice>
          <mc:Fallback>
            <w:pict>
              <v:shape id="文本框 218" o:spid="_x0000_s1026" o:spt="202" type="#_x0000_t202" style="position:absolute;left:0pt;margin-left:-9pt;margin-top:3.65pt;height:34.65pt;width:72pt;z-index:251876352;mso-width-relative:page;mso-height-relative:page;" filled="f" stroked="f" coordsize="21600,21600" o:gfxdata="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jxoYQdQAAAAIAQAADwAAAAAAAAABACAAAAAi&#10;AAAAZHJzL2Rvd25yZXYueG1sUEsBAhQAFAAAAAgAh07iQGQqxpOcAQAAEQMAAA4AAAAAAAAAAQAg&#10;AAAAIwEAAGRycy9lMm9Eb2MueG1sUEsFBgAAAAAGAAYAWQEAADEFA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质量检查不得影响施工</w:t>
                      </w:r>
                    </w:p>
                  </w:txbxContent>
                </v:textbox>
              </v:shape>
            </w:pict>
          </mc:Fallback>
        </mc:AlternateContent>
      </w:r>
      <w:r>
        <w:rPr>
          <w:rFonts w:hint="eastAsia" w:ascii="仿宋" w:hAnsi="仿宋" w:eastAsia="仿宋" w:cs="仿宋"/>
          <w:color w:val="000000"/>
          <w:sz w:val="24"/>
          <w:szCs w:val="24"/>
        </w:rPr>
        <w:t>监理工程师对合同工程质量的检查，不得影响承包人的正常施工。如影响施工正常进行，承包人应向发包人、监理工程师发出书面改正通知；监理工程师应及时予以改正，否则承包人有权提出并得到补偿。</w:t>
      </w:r>
    </w:p>
    <w:p>
      <w:pPr>
        <w:pStyle w:val="13"/>
        <w:tabs>
          <w:tab w:val="left" w:pos="540"/>
        </w:tabs>
        <w:adjustRightInd w:val="0"/>
        <w:snapToGrid w:val="0"/>
        <w:spacing w:line="360" w:lineRule="auto"/>
        <w:ind w:firstLine="0"/>
        <w:rPr>
          <w:rFonts w:ascii="仿宋" w:hAnsi="仿宋" w:eastAsia="仿宋"/>
          <w:b/>
          <w:bCs/>
          <w:color w:val="000000"/>
          <w:sz w:val="24"/>
          <w:szCs w:val="24"/>
        </w:rPr>
      </w:pPr>
      <w:r>
        <w:rPr>
          <w:rFonts w:ascii="仿宋" w:hAnsi="仿宋" w:eastAsia="仿宋" w:cs="仿宋"/>
          <w:b/>
          <w:bCs/>
          <w:color w:val="000000"/>
          <w:sz w:val="24"/>
          <w:szCs w:val="24"/>
        </w:rPr>
        <w:t xml:space="preserve">52.5  </w:t>
      </w:r>
      <w:r>
        <w:rPr>
          <w:rFonts w:ascii="仿宋" w:hAnsi="仿宋" w:eastAsia="仿宋" w:cs="仿宋"/>
          <w:b/>
          <w:bCs/>
          <w:color w:val="000000"/>
          <w:sz w:val="24"/>
          <w:szCs w:val="24"/>
          <w:u w:val="dotted"/>
        </w:rPr>
        <w:t xml:space="preserve">                                                                                                        </w:t>
      </w:r>
    </w:p>
    <w:p>
      <w:pPr>
        <w:pStyle w:val="13"/>
        <w:adjustRightInd w:val="0"/>
        <w:snapToGrid w:val="0"/>
        <w:spacing w:line="360" w:lineRule="auto"/>
        <w:ind w:left="1619" w:leftChars="771" w:firstLine="0"/>
        <w:rPr>
          <w:rFonts w:ascii="仿宋" w:hAnsi="仿宋" w:eastAsia="仿宋"/>
          <w:color w:val="000000"/>
          <w:sz w:val="24"/>
          <w:szCs w:val="24"/>
        </w:rPr>
      </w:pPr>
      <w:r>
        <mc:AlternateContent>
          <mc:Choice Requires="wps">
            <w:drawing>
              <wp:anchor distT="0" distB="0" distL="114300" distR="114300" simplePos="0" relativeHeight="251877376" behindDoc="0" locked="0" layoutInCell="1" allowOverlap="1">
                <wp:simplePos x="0" y="0"/>
                <wp:positionH relativeFrom="column">
                  <wp:posOffset>-114300</wp:posOffset>
                </wp:positionH>
                <wp:positionV relativeFrom="paragraph">
                  <wp:posOffset>46355</wp:posOffset>
                </wp:positionV>
                <wp:extent cx="914400" cy="440055"/>
                <wp:effectExtent l="0" t="0" r="0" b="0"/>
                <wp:wrapNone/>
                <wp:docPr id="215" name="文本框 219"/>
                <wp:cNvGraphicFramePr/>
                <a:graphic xmlns:a="http://schemas.openxmlformats.org/drawingml/2006/main">
                  <a:graphicData uri="http://schemas.microsoft.com/office/word/2010/wordprocessingShape">
                    <wps:wsp>
                      <wps:cNvSpPr txBox="1"/>
                      <wps:spPr>
                        <a:xfrm>
                          <a:off x="0" y="0"/>
                          <a:ext cx="914400" cy="440055"/>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现场工艺试验</w:t>
                            </w:r>
                          </w:p>
                        </w:txbxContent>
                      </wps:txbx>
                      <wps:bodyPr wrap="square" upright="1"/>
                    </wps:wsp>
                  </a:graphicData>
                </a:graphic>
              </wp:anchor>
            </w:drawing>
          </mc:Choice>
          <mc:Fallback>
            <w:pict>
              <v:shape id="文本框 219" o:spid="_x0000_s1026" o:spt="202" type="#_x0000_t202" style="position:absolute;left:0pt;margin-left:-9pt;margin-top:3.65pt;height:34.65pt;width:72pt;z-index:251877376;mso-width-relative:page;mso-height-relative:page;" filled="f" stroked="f" coordsize="21600,21600" o:gfxdata="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jxoYQdQAAAAIAQAADwAAAAAAAAABACAAAAAi&#10;AAAAZHJzL2Rvd25yZXYueG1sUEsBAhQAFAAAAAgAh07iQPstDTmcAQAAEQMAAA4AAAAAAAAAAQAg&#10;AAAAIwEAAGRycy9lMm9Eb2MueG1sUEsFBgAAAAAGAAYAWQEAADEFA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现场工艺试验</w:t>
                      </w:r>
                    </w:p>
                  </w:txbxContent>
                </v:textbox>
              </v:shape>
            </w:pict>
          </mc:Fallback>
        </mc:AlternateContent>
      </w:r>
      <w:r>
        <w:rPr>
          <w:rFonts w:hint="eastAsia" w:ascii="仿宋" w:hAnsi="仿宋" w:eastAsia="仿宋" w:cs="仿宋"/>
          <w:color w:val="000000"/>
          <w:sz w:val="24"/>
          <w:szCs w:val="24"/>
        </w:rPr>
        <w:t>如合同有约定或监理工程师发出书面指令，承包人应进行现场工艺试验。监理工程师报发包人批准后，认为有必要进行大型现场工艺试验的，承包人应根据监理工程师提出的书面要求，编制工艺试验措施计划，提交监理工程师确认并由其报发包人审批。除工程量清单中已经列有此类工作的支付项目和额度外，由此增加的费用和（或）延误的工期由发包人承担。</w:t>
      </w:r>
    </w:p>
    <w:p>
      <w:pPr>
        <w:pStyle w:val="13"/>
        <w:adjustRightInd w:val="0"/>
        <w:snapToGrid w:val="0"/>
        <w:ind w:firstLine="0"/>
        <w:rPr>
          <w:rFonts w:ascii="仿宋" w:hAnsi="仿宋" w:eastAsia="仿宋" w:cs="仿宋"/>
          <w:b/>
          <w:bCs/>
          <w:color w:val="000000"/>
          <w:sz w:val="24"/>
          <w:szCs w:val="24"/>
          <w:u w:val="single"/>
        </w:rPr>
      </w:pPr>
      <w:r>
        <w:rPr>
          <w:rFonts w:ascii="仿宋" w:hAnsi="仿宋" w:eastAsia="仿宋" w:cs="仿宋"/>
          <w:b/>
          <w:bCs/>
          <w:color w:val="000000"/>
          <w:sz w:val="24"/>
          <w:szCs w:val="24"/>
          <w:u w:val="single"/>
        </w:rPr>
        <w:t xml:space="preserve">                                                                                                              </w:t>
      </w:r>
    </w:p>
    <w:p>
      <w:pPr>
        <w:pStyle w:val="23"/>
        <w:tabs>
          <w:tab w:val="left" w:pos="540"/>
        </w:tabs>
        <w:adjustRightInd w:val="0"/>
        <w:snapToGrid w:val="0"/>
        <w:spacing w:before="240" w:beforeLines="100" w:line="360" w:lineRule="auto"/>
        <w:outlineLvl w:val="2"/>
        <w:rPr>
          <w:rFonts w:ascii="仿宋" w:hAnsi="仿宋" w:eastAsia="仿宋" w:cs="Times New Roman"/>
          <w:b/>
          <w:bCs/>
          <w:color w:val="000000"/>
          <w:sz w:val="24"/>
          <w:szCs w:val="24"/>
        </w:rPr>
      </w:pPr>
      <w:bookmarkStart w:id="118" w:name="_Toc469384036"/>
      <w:bookmarkStart w:id="119" w:name="_Toc10624876"/>
      <w:r>
        <w:rPr>
          <w:rFonts w:hint="eastAsia" w:ascii="仿宋" w:hAnsi="仿宋" w:eastAsia="仿宋" w:cs="仿宋"/>
          <w:b/>
          <w:bCs/>
          <w:sz w:val="24"/>
          <w:szCs w:val="24"/>
        </w:rPr>
        <w:t>★</w:t>
      </w:r>
      <w:r>
        <w:rPr>
          <w:rFonts w:ascii="仿宋" w:hAnsi="仿宋" w:eastAsia="仿宋" w:cs="仿宋"/>
          <w:b/>
          <w:bCs/>
          <w:color w:val="000000"/>
          <w:sz w:val="24"/>
          <w:szCs w:val="24"/>
        </w:rPr>
        <w:t xml:space="preserve">53  </w:t>
      </w:r>
      <w:r>
        <w:rPr>
          <w:rFonts w:hint="eastAsia" w:ascii="仿宋" w:hAnsi="仿宋" w:eastAsia="仿宋" w:cs="仿宋"/>
          <w:b/>
          <w:bCs/>
          <w:color w:val="000000"/>
          <w:sz w:val="24"/>
          <w:szCs w:val="24"/>
        </w:rPr>
        <w:t>隐蔽工程和中间验收</w:t>
      </w:r>
      <w:bookmarkEnd w:id="118"/>
      <w:bookmarkEnd w:id="119"/>
    </w:p>
    <w:p>
      <w:pPr>
        <w:pStyle w:val="13"/>
        <w:tabs>
          <w:tab w:val="left" w:pos="1320"/>
        </w:tabs>
        <w:adjustRightInd w:val="0"/>
        <w:snapToGrid w:val="0"/>
        <w:spacing w:line="360" w:lineRule="auto"/>
        <w:ind w:firstLine="0"/>
        <w:rPr>
          <w:rFonts w:ascii="仿宋" w:hAnsi="仿宋" w:eastAsia="仿宋" w:cs="仿宋"/>
          <w:b/>
          <w:bCs/>
          <w:color w:val="000000"/>
          <w:sz w:val="24"/>
          <w:szCs w:val="24"/>
        </w:rPr>
      </w:pPr>
      <w:r>
        <w:rPr>
          <w:rFonts w:ascii="仿宋" w:hAnsi="仿宋" w:eastAsia="仿宋" w:cs="仿宋"/>
          <w:b/>
          <w:bCs/>
          <w:color w:val="000000"/>
          <w:sz w:val="24"/>
          <w:szCs w:val="24"/>
        </w:rPr>
        <w:t>53.1</w:t>
      </w:r>
    </w:p>
    <w:p>
      <w:pPr>
        <w:pStyle w:val="13"/>
        <w:adjustRightInd w:val="0"/>
        <w:snapToGrid w:val="0"/>
        <w:spacing w:line="360" w:lineRule="auto"/>
        <w:ind w:left="1619" w:leftChars="771" w:firstLine="0"/>
        <w:rPr>
          <w:rFonts w:ascii="仿宋" w:hAnsi="仿宋" w:eastAsia="仿宋"/>
          <w:color w:val="000000"/>
          <w:sz w:val="24"/>
          <w:szCs w:val="24"/>
        </w:rPr>
      </w:pPr>
      <w:r>
        <mc:AlternateContent>
          <mc:Choice Requires="wps">
            <w:drawing>
              <wp:anchor distT="0" distB="0" distL="114300" distR="114300" simplePos="0" relativeHeight="251878400" behindDoc="0" locked="0" layoutInCell="1" allowOverlap="1">
                <wp:simplePos x="0" y="0"/>
                <wp:positionH relativeFrom="column">
                  <wp:posOffset>-73660</wp:posOffset>
                </wp:positionH>
                <wp:positionV relativeFrom="paragraph">
                  <wp:posOffset>17780</wp:posOffset>
                </wp:positionV>
                <wp:extent cx="873760" cy="454660"/>
                <wp:effectExtent l="0" t="0" r="0" b="0"/>
                <wp:wrapNone/>
                <wp:docPr id="216" name="文本框 220"/>
                <wp:cNvGraphicFramePr/>
                <a:graphic xmlns:a="http://schemas.openxmlformats.org/drawingml/2006/main">
                  <a:graphicData uri="http://schemas.microsoft.com/office/word/2010/wordprocessingShape">
                    <wps:wsp>
                      <wps:cNvSpPr txBox="1"/>
                      <wps:spPr>
                        <a:xfrm>
                          <a:off x="0" y="0"/>
                          <a:ext cx="873760" cy="45466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隐蔽工程和中间验收的通知</w:t>
                            </w:r>
                          </w:p>
                        </w:txbxContent>
                      </wps:txbx>
                      <wps:bodyPr wrap="square" upright="1"/>
                    </wps:wsp>
                  </a:graphicData>
                </a:graphic>
              </wp:anchor>
            </w:drawing>
          </mc:Choice>
          <mc:Fallback>
            <w:pict>
              <v:shape id="文本框 220" o:spid="_x0000_s1026" o:spt="202" type="#_x0000_t202" style="position:absolute;left:0pt;margin-left:-5.8pt;margin-top:1.4pt;height:35.8pt;width:68.8pt;z-index:251878400;mso-width-relative:page;mso-height-relative:page;" filled="f" stroked="f" coordsize="21600,21600" o:gfxdata="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OosgOzUAAAACAEAAA8AAAAAAAAAAQAgAAAA&#10;IgAAAGRycy9kb3ducmV2LnhtbFBLAQIUABQAAAAIAIdO4kDudx0BnQEAABEDAAAOAAAAAAAAAAEA&#10;IAAAACMBAABkcnMvZTJvRG9jLnhtbFBLBQYAAAAABgAGAFkBAAAyBQ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隐蔽工程和中间验收的通知</w:t>
                      </w:r>
                    </w:p>
                  </w:txbxContent>
                </v:textbox>
              </v:shape>
            </w:pict>
          </mc:Fallback>
        </mc:AlternateContent>
      </w:r>
      <w:r>
        <w:rPr>
          <w:rFonts w:hint="eastAsia" w:ascii="仿宋" w:hAnsi="仿宋" w:eastAsia="仿宋" w:cs="仿宋"/>
          <w:color w:val="000000"/>
          <w:sz w:val="24"/>
          <w:szCs w:val="24"/>
        </w:rPr>
        <w:t>没有经监理工程师验收同意，任何工程均不得覆盖或隐蔽。隐蔽工程覆盖前或中间验收部位具备专用条款约定的验收条件时，承包人应进行自检，并在隐蔽或中间验收前</w:t>
      </w:r>
      <w:r>
        <w:rPr>
          <w:rFonts w:ascii="仿宋" w:hAnsi="仿宋" w:eastAsia="仿宋" w:cs="仿宋"/>
          <w:color w:val="000000"/>
          <w:sz w:val="24"/>
          <w:szCs w:val="24"/>
        </w:rPr>
        <w:t>48</w:t>
      </w:r>
      <w:r>
        <w:rPr>
          <w:rFonts w:hint="eastAsia" w:ascii="仿宋" w:hAnsi="仿宋" w:eastAsia="仿宋" w:cs="仿宋"/>
          <w:color w:val="000000"/>
          <w:sz w:val="24"/>
          <w:szCs w:val="24"/>
        </w:rPr>
        <w:t>小时向监理工程师提出隐蔽工程或中间验收申请，通知监理工程师验收。通知的内容包括工程隐蔽或中间验收的内容、时间、地点，以及自检记录和必要的验收资料。承包人应准备验收记录，并提供必要的资料和协助。</w:t>
      </w:r>
    </w:p>
    <w:p>
      <w:pPr>
        <w:pStyle w:val="13"/>
        <w:tabs>
          <w:tab w:val="left" w:pos="720"/>
        </w:tabs>
        <w:adjustRightInd w:val="0"/>
        <w:snapToGrid w:val="0"/>
        <w:spacing w:line="360" w:lineRule="auto"/>
        <w:ind w:firstLine="0"/>
        <w:rPr>
          <w:rFonts w:ascii="仿宋" w:hAnsi="仿宋" w:eastAsia="仿宋"/>
          <w:color w:val="000000"/>
          <w:sz w:val="24"/>
          <w:szCs w:val="24"/>
        </w:rPr>
      </w:pPr>
      <w:r>
        <w:rPr>
          <w:rFonts w:ascii="仿宋" w:hAnsi="仿宋" w:eastAsia="仿宋" w:cs="仿宋"/>
          <w:b/>
          <w:bCs/>
          <w:color w:val="000000"/>
          <w:sz w:val="24"/>
          <w:szCs w:val="24"/>
        </w:rPr>
        <w:t xml:space="preserve">53.2 </w:t>
      </w:r>
      <w:r>
        <w:rPr>
          <w:rFonts w:ascii="仿宋" w:hAnsi="仿宋" w:eastAsia="仿宋" w:cs="仿宋"/>
          <w:color w:val="000000"/>
          <w:sz w:val="24"/>
          <w:szCs w:val="24"/>
        </w:rPr>
        <w:t xml:space="preserve"> </w:t>
      </w:r>
      <w:r>
        <w:rPr>
          <w:rFonts w:ascii="仿宋" w:hAnsi="仿宋" w:eastAsia="仿宋" w:cs="仿宋"/>
          <w:color w:val="000000"/>
          <w:sz w:val="24"/>
          <w:szCs w:val="24"/>
          <w:u w:val="dotted"/>
        </w:rPr>
        <w:t xml:space="preserve">                                                                               </w:t>
      </w:r>
    </w:p>
    <w:p>
      <w:pPr>
        <w:pStyle w:val="13"/>
        <w:adjustRightInd w:val="0"/>
        <w:snapToGrid w:val="0"/>
        <w:spacing w:line="360" w:lineRule="auto"/>
        <w:ind w:left="1619" w:leftChars="771" w:firstLine="0"/>
        <w:rPr>
          <w:rFonts w:ascii="仿宋" w:hAnsi="仿宋" w:eastAsia="仿宋"/>
          <w:color w:val="000000"/>
          <w:sz w:val="24"/>
          <w:szCs w:val="24"/>
        </w:rPr>
      </w:pPr>
      <w:r>
        <mc:AlternateContent>
          <mc:Choice Requires="wps">
            <w:drawing>
              <wp:anchor distT="0" distB="0" distL="114300" distR="114300" simplePos="0" relativeHeight="251879424" behindDoc="0" locked="0" layoutInCell="1" allowOverlap="1">
                <wp:simplePos x="0" y="0"/>
                <wp:positionH relativeFrom="column">
                  <wp:posOffset>-114300</wp:posOffset>
                </wp:positionH>
                <wp:positionV relativeFrom="paragraph">
                  <wp:posOffset>52070</wp:posOffset>
                </wp:positionV>
                <wp:extent cx="914400" cy="466725"/>
                <wp:effectExtent l="0" t="0" r="0" b="0"/>
                <wp:wrapNone/>
                <wp:docPr id="217" name="文本框 221"/>
                <wp:cNvGraphicFramePr/>
                <a:graphic xmlns:a="http://schemas.openxmlformats.org/drawingml/2006/main">
                  <a:graphicData uri="http://schemas.microsoft.com/office/word/2010/wordprocessingShape">
                    <wps:wsp>
                      <wps:cNvSpPr txBox="1"/>
                      <wps:spPr>
                        <a:xfrm>
                          <a:off x="0" y="0"/>
                          <a:ext cx="914400" cy="466725"/>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参加验收的限制</w:t>
                            </w:r>
                          </w:p>
                        </w:txbxContent>
                      </wps:txbx>
                      <wps:bodyPr wrap="square" upright="1"/>
                    </wps:wsp>
                  </a:graphicData>
                </a:graphic>
              </wp:anchor>
            </w:drawing>
          </mc:Choice>
          <mc:Fallback>
            <w:pict>
              <v:shape id="文本框 221" o:spid="_x0000_s1026" o:spt="202" type="#_x0000_t202" style="position:absolute;left:0pt;margin-left:-9pt;margin-top:4.1pt;height:36.75pt;width:72pt;z-index:251879424;mso-width-relative:page;mso-height-relative:page;" filled="f" stroked="f" coordsize="21600,21600" o:gfxdata="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XqNPRtUAAAAIAQAADwAAAAAAAAABACAA&#10;AAAiAAAAZHJzL2Rvd25yZXYueG1sUEsBAhQAFAAAAAgAh07iQMh/ph2eAQAAEQMAAA4AAAAAAAAA&#10;AQAgAAAAJAEAAGRycy9lMm9Eb2MueG1sUEsFBgAAAAAGAAYAWQEAADQFA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参加验收的限制</w:t>
                      </w:r>
                    </w:p>
                  </w:txbxContent>
                </v:textbox>
              </v:shape>
            </w:pict>
          </mc:Fallback>
        </mc:AlternateContent>
      </w:r>
      <w:r>
        <w:rPr>
          <w:rFonts w:hint="eastAsia" w:ascii="仿宋" w:hAnsi="仿宋" w:eastAsia="仿宋" w:cs="仿宋"/>
          <w:color w:val="000000"/>
          <w:sz w:val="24"/>
          <w:szCs w:val="24"/>
        </w:rPr>
        <w:t>如果监理工程师不能按时参加验收，应至少提前</w:t>
      </w:r>
      <w:r>
        <w:rPr>
          <w:rFonts w:ascii="仿宋" w:hAnsi="仿宋" w:eastAsia="仿宋" w:cs="仿宋"/>
          <w:color w:val="000000"/>
          <w:sz w:val="24"/>
          <w:szCs w:val="24"/>
        </w:rPr>
        <w:t>24</w:t>
      </w:r>
      <w:r>
        <w:rPr>
          <w:rFonts w:hint="eastAsia" w:ascii="仿宋" w:hAnsi="仿宋" w:eastAsia="仿宋" w:cs="仿宋"/>
          <w:color w:val="000000"/>
          <w:sz w:val="24"/>
          <w:szCs w:val="24"/>
        </w:rPr>
        <w:t>小时发出延期验收指令并书面说明理由，延期不得超过</w:t>
      </w:r>
      <w:r>
        <w:rPr>
          <w:rFonts w:ascii="仿宋" w:hAnsi="仿宋" w:eastAsia="仿宋" w:cs="仿宋"/>
          <w:color w:val="000000"/>
          <w:sz w:val="24"/>
          <w:szCs w:val="24"/>
        </w:rPr>
        <w:t>48</w:t>
      </w:r>
      <w:r>
        <w:rPr>
          <w:rFonts w:hint="eastAsia" w:ascii="仿宋" w:hAnsi="仿宋" w:eastAsia="仿宋" w:cs="仿宋"/>
          <w:color w:val="000000"/>
          <w:sz w:val="24"/>
          <w:szCs w:val="24"/>
        </w:rPr>
        <w:t>小时。如果监理工程师或其委派的代表未发出延期验收指令也未到场验收，承包人可自行验收，并认为该验收是经监理工程师同意下完成的；由此增加的费用和（或）延误的工期由发包人承担，并向承包人支付合理利润。验收完成后，承包人应立即向监理工程师提交验收记录，监理工程师应予认可。监理工程师事后对验收记录有疑问的，可按照第</w:t>
      </w:r>
      <w:r>
        <w:rPr>
          <w:rFonts w:ascii="仿宋" w:hAnsi="仿宋" w:eastAsia="仿宋" w:cs="仿宋"/>
          <w:color w:val="000000"/>
          <w:sz w:val="24"/>
          <w:szCs w:val="24"/>
        </w:rPr>
        <w:t>54.1</w:t>
      </w:r>
      <w:r>
        <w:rPr>
          <w:rFonts w:hint="eastAsia" w:ascii="仿宋" w:hAnsi="仿宋" w:eastAsia="仿宋" w:cs="仿宋"/>
          <w:color w:val="000000"/>
          <w:sz w:val="24"/>
          <w:szCs w:val="24"/>
        </w:rPr>
        <w:t>款规定重新验收。</w:t>
      </w:r>
    </w:p>
    <w:p>
      <w:pPr>
        <w:pStyle w:val="13"/>
        <w:tabs>
          <w:tab w:val="left" w:pos="720"/>
        </w:tabs>
        <w:adjustRightInd w:val="0"/>
        <w:snapToGrid w:val="0"/>
        <w:spacing w:line="360" w:lineRule="auto"/>
        <w:ind w:firstLine="0"/>
        <w:rPr>
          <w:rFonts w:ascii="仿宋" w:hAnsi="仿宋" w:eastAsia="仿宋"/>
          <w:color w:val="000000"/>
          <w:sz w:val="24"/>
          <w:szCs w:val="24"/>
        </w:rPr>
      </w:pPr>
      <w:r>
        <w:rPr>
          <w:rFonts w:ascii="仿宋" w:hAnsi="仿宋" w:eastAsia="仿宋" w:cs="仿宋"/>
          <w:b/>
          <w:bCs/>
          <w:color w:val="000000"/>
          <w:sz w:val="24"/>
          <w:szCs w:val="24"/>
        </w:rPr>
        <w:t xml:space="preserve">53.3 </w:t>
      </w:r>
      <w:r>
        <w:rPr>
          <w:rFonts w:ascii="仿宋" w:hAnsi="仿宋" w:eastAsia="仿宋" w:cs="仿宋"/>
          <w:color w:val="000000"/>
          <w:sz w:val="24"/>
          <w:szCs w:val="24"/>
        </w:rPr>
        <w:t xml:space="preserve"> </w:t>
      </w:r>
      <w:r>
        <w:rPr>
          <w:rFonts w:ascii="仿宋" w:hAnsi="仿宋" w:eastAsia="仿宋" w:cs="仿宋"/>
          <w:color w:val="000000"/>
          <w:sz w:val="24"/>
          <w:szCs w:val="24"/>
          <w:u w:val="dotted"/>
        </w:rPr>
        <w:t xml:space="preserve">                                                                              </w:t>
      </w:r>
    </w:p>
    <w:p>
      <w:pPr>
        <w:pStyle w:val="13"/>
        <w:tabs>
          <w:tab w:val="left" w:pos="2160"/>
        </w:tabs>
        <w:adjustRightInd w:val="0"/>
        <w:snapToGrid w:val="0"/>
        <w:spacing w:line="360" w:lineRule="auto"/>
        <w:ind w:left="1619" w:leftChars="771" w:firstLine="0"/>
        <w:rPr>
          <w:rFonts w:ascii="仿宋" w:hAnsi="仿宋" w:eastAsia="仿宋"/>
          <w:color w:val="000000"/>
          <w:sz w:val="24"/>
          <w:szCs w:val="24"/>
        </w:rPr>
      </w:pPr>
      <w:r>
        <mc:AlternateContent>
          <mc:Choice Requires="wps">
            <w:drawing>
              <wp:anchor distT="0" distB="0" distL="114300" distR="114300" simplePos="0" relativeHeight="251880448" behindDoc="0" locked="0" layoutInCell="1" allowOverlap="1">
                <wp:simplePos x="0" y="0"/>
                <wp:positionH relativeFrom="column">
                  <wp:posOffset>-114300</wp:posOffset>
                </wp:positionH>
                <wp:positionV relativeFrom="paragraph">
                  <wp:posOffset>3810</wp:posOffset>
                </wp:positionV>
                <wp:extent cx="914400" cy="476250"/>
                <wp:effectExtent l="0" t="0" r="0" b="0"/>
                <wp:wrapNone/>
                <wp:docPr id="218" name="文本框 222"/>
                <wp:cNvGraphicFramePr/>
                <a:graphic xmlns:a="http://schemas.openxmlformats.org/drawingml/2006/main">
                  <a:graphicData uri="http://schemas.microsoft.com/office/word/2010/wordprocessingShape">
                    <wps:wsp>
                      <wps:cNvSpPr txBox="1"/>
                      <wps:spPr>
                        <a:xfrm>
                          <a:off x="0" y="0"/>
                          <a:ext cx="914400" cy="47625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验收结果的确认</w:t>
                            </w:r>
                          </w:p>
                        </w:txbxContent>
                      </wps:txbx>
                      <wps:bodyPr wrap="square" upright="1"/>
                    </wps:wsp>
                  </a:graphicData>
                </a:graphic>
              </wp:anchor>
            </w:drawing>
          </mc:Choice>
          <mc:Fallback>
            <w:pict>
              <v:shape id="文本框 222" o:spid="_x0000_s1026" o:spt="202" type="#_x0000_t202" style="position:absolute;left:0pt;margin-left:-9pt;margin-top:0.3pt;height:37.5pt;width:72pt;z-index:251880448;mso-width-relative:page;mso-height-relative:page;" filled="f" stroked="f" coordsize="21600,21600" o:gfxdata="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DSQcWs1AAAAAcBAAAPAAAAAAAAAAEAIAAA&#10;ACIAAABkcnMvZG93bnJldi54bWxQSwECFAAUAAAACACHTuJAxMWZuZ4BAAARAwAADgAAAAAAAAAB&#10;ACAAAAAjAQAAZHJzL2Uyb0RvYy54bWxQSwUGAAAAAAYABgBZAQAAMwU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验收结果的确认</w:t>
                      </w:r>
                    </w:p>
                  </w:txbxContent>
                </v:textbox>
              </v:shape>
            </w:pict>
          </mc:Fallback>
        </mc:AlternateContent>
      </w:r>
      <w:r>
        <w:rPr>
          <w:rFonts w:hint="eastAsia" w:ascii="仿宋" w:hAnsi="仿宋" w:eastAsia="仿宋" w:cs="仿宋"/>
          <w:color w:val="000000"/>
          <w:sz w:val="24"/>
          <w:szCs w:val="24"/>
        </w:rPr>
        <w:t>验收合格的，监理工程师应在验收记录上签字，并形成验收文件，承包人可进行隐蔽或继续施工。验收合格</w:t>
      </w:r>
      <w:r>
        <w:rPr>
          <w:rFonts w:ascii="仿宋" w:hAnsi="仿宋" w:eastAsia="仿宋" w:cs="仿宋"/>
          <w:color w:val="000000"/>
          <w:sz w:val="24"/>
          <w:szCs w:val="24"/>
        </w:rPr>
        <w:t>24</w:t>
      </w:r>
      <w:r>
        <w:rPr>
          <w:rFonts w:hint="eastAsia" w:ascii="仿宋" w:hAnsi="仿宋" w:eastAsia="仿宋" w:cs="仿宋"/>
          <w:color w:val="000000"/>
          <w:sz w:val="24"/>
          <w:szCs w:val="24"/>
        </w:rPr>
        <w:t>小时后，监理工程师仍不在验收记录上签字，视为监理工程师已认可验收记录。</w:t>
      </w:r>
    </w:p>
    <w:p>
      <w:pPr>
        <w:pStyle w:val="13"/>
        <w:tabs>
          <w:tab w:val="left" w:pos="2160"/>
        </w:tabs>
        <w:adjustRightInd w:val="0"/>
        <w:snapToGrid w:val="0"/>
        <w:spacing w:line="360" w:lineRule="auto"/>
        <w:ind w:left="1619" w:leftChars="771" w:firstLine="0"/>
        <w:rPr>
          <w:rFonts w:ascii="仿宋" w:hAnsi="仿宋" w:eastAsia="仿宋"/>
          <w:color w:val="000000"/>
          <w:sz w:val="24"/>
          <w:szCs w:val="24"/>
        </w:rPr>
      </w:pPr>
      <w:r>
        <w:rPr>
          <w:rFonts w:hint="eastAsia" w:ascii="仿宋" w:hAnsi="仿宋" w:eastAsia="仿宋" w:cs="仿宋"/>
          <w:color w:val="000000"/>
          <w:sz w:val="24"/>
          <w:szCs w:val="24"/>
        </w:rPr>
        <w:t>验收不合格的，承包人应按照监理工程师的指令修改后重新验收，由此增加的费用和（或）延误的工期由承包人承担。</w:t>
      </w:r>
    </w:p>
    <w:p>
      <w:pPr>
        <w:pStyle w:val="13"/>
        <w:tabs>
          <w:tab w:val="left" w:pos="540"/>
        </w:tabs>
        <w:adjustRightInd w:val="0"/>
        <w:snapToGrid w:val="0"/>
        <w:spacing w:line="360" w:lineRule="auto"/>
        <w:ind w:firstLine="0"/>
        <w:rPr>
          <w:rFonts w:ascii="仿宋" w:hAnsi="仿宋" w:eastAsia="仿宋"/>
          <w:color w:val="000000"/>
          <w:sz w:val="24"/>
          <w:szCs w:val="24"/>
        </w:rPr>
      </w:pPr>
      <w:r>
        <mc:AlternateContent>
          <mc:Choice Requires="wps">
            <w:drawing>
              <wp:anchor distT="0" distB="0" distL="114300" distR="114300" simplePos="0" relativeHeight="251881472" behindDoc="0" locked="0" layoutInCell="1" allowOverlap="1">
                <wp:simplePos x="0" y="0"/>
                <wp:positionH relativeFrom="column">
                  <wp:posOffset>-114300</wp:posOffset>
                </wp:positionH>
                <wp:positionV relativeFrom="paragraph">
                  <wp:posOffset>245110</wp:posOffset>
                </wp:positionV>
                <wp:extent cx="914400" cy="396240"/>
                <wp:effectExtent l="0" t="0" r="0" b="0"/>
                <wp:wrapNone/>
                <wp:docPr id="219" name="文本框 223"/>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隐蔽工程的拍摄或照相</w:t>
                            </w:r>
                          </w:p>
                        </w:txbxContent>
                      </wps:txbx>
                      <wps:bodyPr wrap="square" upright="1"/>
                    </wps:wsp>
                  </a:graphicData>
                </a:graphic>
              </wp:anchor>
            </w:drawing>
          </mc:Choice>
          <mc:Fallback>
            <w:pict>
              <v:shape id="文本框 223" o:spid="_x0000_s1026" o:spt="202" type="#_x0000_t202" style="position:absolute;left:0pt;margin-left:-9pt;margin-top:19.3pt;height:31.2pt;width:72pt;z-index:251881472;mso-width-relative:page;mso-height-relative:page;" filled="f" stroked="f" coordsize="21600,21600" o:gfxdata="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BSCLKy1wAAAAoBAAAPAAAAAAAAAAEA&#10;IAAAACIAAABkcnMvZG93bnJldi54bWxQSwECFAAUAAAACACHTuJAKzHrsp4BAAARAwAADgAAAAAA&#10;AAABACAAAAAmAQAAZHJzL2Uyb0RvYy54bWxQSwUGAAAAAAYABgBZAQAANgU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隐蔽工程的拍摄或照相</w:t>
                      </w:r>
                    </w:p>
                  </w:txbxContent>
                </v:textbox>
              </v:shape>
            </w:pict>
          </mc:Fallback>
        </mc:AlternateContent>
      </w:r>
      <w:r>
        <w:rPr>
          <w:rFonts w:ascii="仿宋" w:hAnsi="仿宋" w:eastAsia="仿宋" w:cs="仿宋"/>
          <w:b/>
          <w:bCs/>
          <w:color w:val="000000"/>
          <w:sz w:val="24"/>
          <w:szCs w:val="24"/>
        </w:rPr>
        <w:t xml:space="preserve">53.4 </w:t>
      </w:r>
      <w:r>
        <w:rPr>
          <w:rFonts w:ascii="仿宋" w:hAnsi="仿宋" w:eastAsia="仿宋" w:cs="仿宋"/>
          <w:color w:val="000000"/>
          <w:sz w:val="24"/>
          <w:szCs w:val="24"/>
        </w:rPr>
        <w:t xml:space="preserve"> </w:t>
      </w:r>
      <w:r>
        <w:rPr>
          <w:rFonts w:ascii="仿宋" w:hAnsi="仿宋" w:eastAsia="仿宋" w:cs="仿宋"/>
          <w:color w:val="000000"/>
          <w:sz w:val="24"/>
          <w:szCs w:val="24"/>
          <w:u w:val="dotted"/>
        </w:rPr>
        <w:t xml:space="preserve">                                                                                                       </w:t>
      </w:r>
    </w:p>
    <w:p>
      <w:pPr>
        <w:pStyle w:val="13"/>
        <w:adjustRightInd w:val="0"/>
        <w:snapToGrid w:val="0"/>
        <w:spacing w:line="360" w:lineRule="auto"/>
        <w:ind w:left="1619" w:leftChars="771" w:firstLine="0"/>
        <w:rPr>
          <w:rFonts w:ascii="仿宋" w:hAnsi="仿宋" w:eastAsia="仿宋"/>
          <w:color w:val="000000"/>
          <w:sz w:val="24"/>
          <w:szCs w:val="24"/>
        </w:rPr>
      </w:pPr>
      <w:r>
        <w:rPr>
          <w:rFonts w:hint="eastAsia" w:ascii="仿宋" w:hAnsi="仿宋" w:eastAsia="仿宋" w:cs="仿宋"/>
          <w:color w:val="000000"/>
          <w:sz w:val="24"/>
          <w:szCs w:val="24"/>
        </w:rPr>
        <w:t>如监理工程师有指令，承包人应对隐蔽工程进行拍摄或照相，保证监理工程师能充分检查和测量隐蔽的工程。</w:t>
      </w:r>
    </w:p>
    <w:p>
      <w:pPr>
        <w:pStyle w:val="13"/>
        <w:tabs>
          <w:tab w:val="left" w:pos="540"/>
        </w:tabs>
        <w:adjustRightInd w:val="0"/>
        <w:snapToGrid w:val="0"/>
        <w:spacing w:line="360" w:lineRule="auto"/>
        <w:ind w:firstLine="0"/>
        <w:rPr>
          <w:rFonts w:ascii="仿宋" w:hAnsi="仿宋" w:eastAsia="仿宋"/>
          <w:b/>
          <w:bCs/>
          <w:color w:val="000000"/>
          <w:sz w:val="24"/>
          <w:szCs w:val="24"/>
        </w:rPr>
      </w:pPr>
      <w:r>
        <mc:AlternateContent>
          <mc:Choice Requires="wps">
            <w:drawing>
              <wp:anchor distT="0" distB="0" distL="114300" distR="114300" simplePos="0" relativeHeight="251882496" behindDoc="0" locked="0" layoutInCell="1" allowOverlap="1">
                <wp:simplePos x="0" y="0"/>
                <wp:positionH relativeFrom="column">
                  <wp:posOffset>-114300</wp:posOffset>
                </wp:positionH>
                <wp:positionV relativeFrom="paragraph">
                  <wp:posOffset>245110</wp:posOffset>
                </wp:positionV>
                <wp:extent cx="914400" cy="396240"/>
                <wp:effectExtent l="0" t="0" r="0" b="0"/>
                <wp:wrapNone/>
                <wp:docPr id="220" name="文本框 224"/>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pPr>
                              <w:spacing w:line="240" w:lineRule="exact"/>
                              <w:rPr>
                                <w:rFonts w:ascii="宋体" w:cs="Times New Roman"/>
                                <w:sz w:val="18"/>
                                <w:szCs w:val="18"/>
                              </w:rPr>
                            </w:pPr>
                            <w:r>
                              <w:rPr>
                                <w:rFonts w:hint="eastAsia" w:ascii="楷体_GB2312" w:hAnsi="宋体" w:eastAsia="楷体_GB2312" w:cs="楷体_GB2312"/>
                                <w:b/>
                                <w:bCs/>
                                <w:color w:val="000000"/>
                                <w:sz w:val="18"/>
                                <w:szCs w:val="18"/>
                              </w:rPr>
                              <w:t>承包人私自隐蔽</w:t>
                            </w:r>
                          </w:p>
                        </w:txbxContent>
                      </wps:txbx>
                      <wps:bodyPr wrap="square" upright="1"/>
                    </wps:wsp>
                  </a:graphicData>
                </a:graphic>
              </wp:anchor>
            </w:drawing>
          </mc:Choice>
          <mc:Fallback>
            <w:pict>
              <v:shape id="文本框 224" o:spid="_x0000_s1026" o:spt="202" type="#_x0000_t202" style="position:absolute;left:0pt;margin-left:-9pt;margin-top:19.3pt;height:31.2pt;width:72pt;z-index:251882496;mso-width-relative:page;mso-height-relative:page;" filled="f" stroked="f" coordsize="21600,21600" o:gfxdata="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BSCLKy1wAAAAoBAAAPAAAAAAAAAAEA&#10;IAAAACIAAABkcnMvZG93bnJldi54bWxQSwECFAAUAAAACACHTuJA8nP85J4BAAARAwAADgAAAAAA&#10;AAABACAAAAAmAQAAZHJzL2Uyb0RvYy54bWxQSwUGAAAAAAYABgBZAQAANgUAAAAA&#10;">
                <v:fill on="f" focussize="0,0"/>
                <v:stroke on="f"/>
                <v:imagedata o:title=""/>
                <o:lock v:ext="edit" aspectratio="f"/>
                <v:textbox>
                  <w:txbxContent>
                    <w:p>
                      <w:pPr>
                        <w:spacing w:line="240" w:lineRule="exact"/>
                        <w:rPr>
                          <w:rFonts w:ascii="宋体" w:cs="Times New Roman"/>
                          <w:sz w:val="18"/>
                          <w:szCs w:val="18"/>
                        </w:rPr>
                      </w:pPr>
                      <w:r>
                        <w:rPr>
                          <w:rFonts w:hint="eastAsia" w:ascii="楷体_GB2312" w:hAnsi="宋体" w:eastAsia="楷体_GB2312" w:cs="楷体_GB2312"/>
                          <w:b/>
                          <w:bCs/>
                          <w:color w:val="000000"/>
                          <w:sz w:val="18"/>
                          <w:szCs w:val="18"/>
                        </w:rPr>
                        <w:t>承包人私自隐蔽</w:t>
                      </w:r>
                    </w:p>
                  </w:txbxContent>
                </v:textbox>
              </v:shape>
            </w:pict>
          </mc:Fallback>
        </mc:AlternateContent>
      </w:r>
      <w:r>
        <w:rPr>
          <w:rFonts w:ascii="仿宋" w:hAnsi="仿宋" w:eastAsia="仿宋" w:cs="仿宋"/>
          <w:b/>
          <w:bCs/>
          <w:color w:val="000000"/>
          <w:sz w:val="24"/>
          <w:szCs w:val="24"/>
        </w:rPr>
        <w:t xml:space="preserve">53.5  </w:t>
      </w:r>
      <w:r>
        <w:rPr>
          <w:rFonts w:ascii="仿宋" w:hAnsi="仿宋" w:eastAsia="仿宋" w:cs="仿宋"/>
          <w:b/>
          <w:bCs/>
          <w:color w:val="000000"/>
          <w:sz w:val="24"/>
          <w:szCs w:val="24"/>
          <w:u w:val="dotted"/>
        </w:rPr>
        <w:t xml:space="preserve">                                                                                                       </w:t>
      </w:r>
    </w:p>
    <w:p>
      <w:pPr>
        <w:pStyle w:val="13"/>
        <w:adjustRightInd w:val="0"/>
        <w:snapToGrid w:val="0"/>
        <w:spacing w:line="360" w:lineRule="auto"/>
        <w:ind w:left="1619" w:leftChars="771" w:firstLine="0"/>
        <w:rPr>
          <w:rFonts w:ascii="仿宋" w:hAnsi="仿宋" w:eastAsia="仿宋"/>
          <w:color w:val="000000"/>
          <w:sz w:val="24"/>
          <w:szCs w:val="24"/>
          <w:u w:val="single"/>
        </w:rPr>
      </w:pPr>
      <w:r>
        <w:rPr>
          <w:rFonts w:hint="eastAsia" w:ascii="仿宋" w:hAnsi="仿宋" w:eastAsia="仿宋" w:cs="仿宋"/>
          <w:color w:val="000000"/>
          <w:sz w:val="24"/>
          <w:szCs w:val="24"/>
        </w:rPr>
        <w:t>承包人未通知监理工程师到场验收，私自将隐蔽工程覆盖的，监理工程师有权指令承包人进行钻孔探测或剥露验收，由此增加的费用和（或）延误的工期由承包人承担。</w:t>
      </w:r>
    </w:p>
    <w:p>
      <w:pPr>
        <w:pStyle w:val="13"/>
        <w:adjustRightInd w:val="0"/>
        <w:snapToGrid w:val="0"/>
        <w:ind w:firstLine="0"/>
        <w:rPr>
          <w:rFonts w:ascii="仿宋" w:hAnsi="仿宋" w:eastAsia="仿宋" w:cs="仿宋"/>
          <w:b/>
          <w:bCs/>
          <w:color w:val="000000"/>
          <w:sz w:val="24"/>
          <w:szCs w:val="24"/>
          <w:u w:val="single"/>
        </w:rPr>
      </w:pPr>
      <w:r>
        <w:rPr>
          <w:rFonts w:ascii="仿宋" w:hAnsi="仿宋" w:eastAsia="仿宋" w:cs="仿宋"/>
          <w:b/>
          <w:bCs/>
          <w:color w:val="000000"/>
          <w:sz w:val="24"/>
          <w:szCs w:val="24"/>
          <w:u w:val="single"/>
        </w:rPr>
        <w:t xml:space="preserve">                                                                                                              </w:t>
      </w:r>
    </w:p>
    <w:p>
      <w:pPr>
        <w:pStyle w:val="23"/>
        <w:tabs>
          <w:tab w:val="left" w:pos="540"/>
        </w:tabs>
        <w:adjustRightInd w:val="0"/>
        <w:snapToGrid w:val="0"/>
        <w:spacing w:before="240" w:beforeLines="100" w:line="360" w:lineRule="auto"/>
        <w:outlineLvl w:val="2"/>
        <w:rPr>
          <w:rFonts w:ascii="仿宋" w:hAnsi="仿宋" w:eastAsia="仿宋" w:cs="Times New Roman"/>
          <w:b/>
          <w:bCs/>
          <w:color w:val="000000"/>
          <w:sz w:val="24"/>
          <w:szCs w:val="24"/>
        </w:rPr>
      </w:pPr>
      <w:bookmarkStart w:id="120" w:name="_Toc469384037"/>
      <w:bookmarkStart w:id="121" w:name="_Toc10624877"/>
      <w:r>
        <w:rPr>
          <w:rFonts w:hint="eastAsia" w:ascii="仿宋" w:hAnsi="仿宋" w:eastAsia="仿宋" w:cs="仿宋"/>
          <w:b/>
          <w:bCs/>
          <w:sz w:val="24"/>
          <w:szCs w:val="24"/>
        </w:rPr>
        <w:t>★</w:t>
      </w:r>
      <w:r>
        <w:rPr>
          <w:rFonts w:ascii="仿宋" w:hAnsi="仿宋" w:eastAsia="仿宋" w:cs="仿宋"/>
          <w:b/>
          <w:bCs/>
          <w:sz w:val="24"/>
          <w:szCs w:val="24"/>
        </w:rPr>
        <w:t>5</w:t>
      </w:r>
      <w:r>
        <w:rPr>
          <w:rFonts w:ascii="仿宋" w:hAnsi="仿宋" w:eastAsia="仿宋" w:cs="仿宋"/>
          <w:b/>
          <w:bCs/>
          <w:color w:val="000000"/>
          <w:sz w:val="24"/>
          <w:szCs w:val="24"/>
        </w:rPr>
        <w:t xml:space="preserve">4  </w:t>
      </w:r>
      <w:r>
        <w:rPr>
          <w:rFonts w:hint="eastAsia" w:ascii="仿宋" w:hAnsi="仿宋" w:eastAsia="仿宋" w:cs="仿宋"/>
          <w:b/>
          <w:bCs/>
          <w:color w:val="000000"/>
          <w:sz w:val="24"/>
          <w:szCs w:val="24"/>
        </w:rPr>
        <w:t>重新验收和额外检查检验</w:t>
      </w:r>
      <w:bookmarkEnd w:id="120"/>
      <w:bookmarkEnd w:id="121"/>
    </w:p>
    <w:p>
      <w:pPr>
        <w:pStyle w:val="13"/>
        <w:adjustRightInd w:val="0"/>
        <w:snapToGrid w:val="0"/>
        <w:spacing w:line="360" w:lineRule="auto"/>
        <w:ind w:firstLine="0"/>
        <w:rPr>
          <w:rFonts w:ascii="仿宋" w:hAnsi="仿宋" w:eastAsia="仿宋" w:cs="仿宋"/>
          <w:b/>
          <w:bCs/>
          <w:color w:val="000000"/>
          <w:sz w:val="24"/>
          <w:szCs w:val="24"/>
        </w:rPr>
      </w:pPr>
      <w:r>
        <mc:AlternateContent>
          <mc:Choice Requires="wps">
            <w:drawing>
              <wp:anchor distT="0" distB="0" distL="114300" distR="114300" simplePos="0" relativeHeight="251883520" behindDoc="0" locked="0" layoutInCell="1" allowOverlap="1">
                <wp:simplePos x="0" y="0"/>
                <wp:positionH relativeFrom="column">
                  <wp:posOffset>-114300</wp:posOffset>
                </wp:positionH>
                <wp:positionV relativeFrom="paragraph">
                  <wp:posOffset>246380</wp:posOffset>
                </wp:positionV>
                <wp:extent cx="800100" cy="285750"/>
                <wp:effectExtent l="0" t="0" r="0" b="0"/>
                <wp:wrapNone/>
                <wp:docPr id="221" name="文本框 225"/>
                <wp:cNvGraphicFramePr/>
                <a:graphic xmlns:a="http://schemas.openxmlformats.org/drawingml/2006/main">
                  <a:graphicData uri="http://schemas.microsoft.com/office/word/2010/wordprocessingShape">
                    <wps:wsp>
                      <wps:cNvSpPr txBox="1"/>
                      <wps:spPr>
                        <a:xfrm>
                          <a:off x="0" y="0"/>
                          <a:ext cx="800100" cy="28575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重新验收</w:t>
                            </w:r>
                          </w:p>
                        </w:txbxContent>
                      </wps:txbx>
                      <wps:bodyPr wrap="square" upright="1"/>
                    </wps:wsp>
                  </a:graphicData>
                </a:graphic>
              </wp:anchor>
            </w:drawing>
          </mc:Choice>
          <mc:Fallback>
            <w:pict>
              <v:shape id="文本框 225" o:spid="_x0000_s1026" o:spt="202" type="#_x0000_t202" style="position:absolute;left:0pt;margin-left:-9pt;margin-top:19.4pt;height:22.5pt;width:63pt;z-index:251883520;mso-width-relative:page;mso-height-relative:page;" filled="f" stroked="f" coordsize="21600,21600" o:gfxdata="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K3HCFvVAAAACQEAAA8AAAAAAAAAAQAgAAAA&#10;IgAAAGRycy9kb3ducmV2LnhtbFBLAQIUABQAAAAIAIdO4kAWSydInAEAABEDAAAOAAAAAAAAAAEA&#10;IAAAACQBAABkcnMvZTJvRG9jLnhtbFBLBQYAAAAABgAGAFkBAAAyBQ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重新验收</w:t>
                      </w:r>
                    </w:p>
                  </w:txbxContent>
                </v:textbox>
              </v:shape>
            </w:pict>
          </mc:Fallback>
        </mc:AlternateContent>
      </w:r>
      <w:r>
        <w:rPr>
          <w:rFonts w:ascii="仿宋" w:hAnsi="仿宋" w:eastAsia="仿宋" w:cs="仿宋"/>
          <w:b/>
          <w:bCs/>
          <w:color w:val="000000"/>
          <w:sz w:val="24"/>
          <w:szCs w:val="24"/>
        </w:rPr>
        <w:t>54.1</w:t>
      </w:r>
    </w:p>
    <w:p>
      <w:pPr>
        <w:pStyle w:val="13"/>
        <w:adjustRightInd w:val="0"/>
        <w:snapToGrid w:val="0"/>
        <w:spacing w:line="360" w:lineRule="auto"/>
        <w:ind w:left="1619" w:leftChars="771" w:firstLine="0"/>
        <w:rPr>
          <w:rFonts w:ascii="仿宋" w:hAnsi="仿宋" w:eastAsia="仿宋"/>
          <w:color w:val="000000"/>
          <w:sz w:val="24"/>
          <w:szCs w:val="24"/>
        </w:rPr>
      </w:pPr>
      <w:r>
        <w:rPr>
          <w:rFonts w:hint="eastAsia" w:ascii="仿宋" w:hAnsi="仿宋" w:eastAsia="仿宋" w:cs="仿宋"/>
          <w:color w:val="000000"/>
          <w:sz w:val="24"/>
          <w:szCs w:val="24"/>
        </w:rPr>
        <w:t>当监理工程师对已经覆盖的隐蔽工程有疑问，要求重新验收时，承包人应按照要求对已覆盖的部位进行钻孔探测或剥露，并在验收后重新覆盖恢复原状。验收合格的，由此增加的费用和（或）延误的工期由发包人承担，并向承包人支付合理利润；验收不合格的，承包人应按照监理工程师的指令重新返工，直到验收合格为止，由此增加的费用和（或）延误的工期由承包人承担。</w:t>
      </w:r>
    </w:p>
    <w:p>
      <w:pPr>
        <w:pStyle w:val="13"/>
        <w:tabs>
          <w:tab w:val="left" w:pos="540"/>
          <w:tab w:val="left" w:pos="720"/>
        </w:tabs>
        <w:adjustRightInd w:val="0"/>
        <w:snapToGrid w:val="0"/>
        <w:spacing w:line="360" w:lineRule="auto"/>
        <w:ind w:firstLine="0"/>
        <w:rPr>
          <w:rFonts w:ascii="仿宋" w:hAnsi="仿宋" w:eastAsia="仿宋"/>
          <w:b/>
          <w:bCs/>
          <w:color w:val="000000"/>
          <w:sz w:val="24"/>
          <w:szCs w:val="24"/>
        </w:rPr>
      </w:pPr>
      <w:r>
        <w:rPr>
          <w:rFonts w:ascii="仿宋" w:hAnsi="仿宋" w:eastAsia="仿宋" w:cs="仿宋"/>
          <w:b/>
          <w:bCs/>
          <w:color w:val="000000"/>
          <w:sz w:val="24"/>
          <w:szCs w:val="24"/>
        </w:rPr>
        <w:t xml:space="preserve">54.2 </w:t>
      </w:r>
      <w:r>
        <w:rPr>
          <w:rFonts w:ascii="仿宋" w:hAnsi="仿宋" w:eastAsia="仿宋" w:cs="仿宋"/>
          <w:b/>
          <w:bCs/>
          <w:color w:val="000000"/>
          <w:sz w:val="24"/>
          <w:szCs w:val="24"/>
          <w:u w:val="dotted"/>
        </w:rPr>
        <w:t xml:space="preserve">                                                                                                       </w:t>
      </w:r>
    </w:p>
    <w:p>
      <w:pPr>
        <w:pStyle w:val="13"/>
        <w:adjustRightInd w:val="0"/>
        <w:snapToGrid w:val="0"/>
        <w:spacing w:line="360" w:lineRule="auto"/>
        <w:ind w:left="1619" w:leftChars="771" w:firstLine="0"/>
        <w:rPr>
          <w:rFonts w:ascii="仿宋" w:hAnsi="仿宋" w:eastAsia="仿宋"/>
          <w:color w:val="000000"/>
          <w:sz w:val="24"/>
          <w:szCs w:val="24"/>
        </w:rPr>
      </w:pPr>
      <w:r>
        <mc:AlternateContent>
          <mc:Choice Requires="wps">
            <w:drawing>
              <wp:anchor distT="0" distB="0" distL="114300" distR="114300" simplePos="0" relativeHeight="251884544" behindDoc="0" locked="0" layoutInCell="1" allowOverlap="1">
                <wp:simplePos x="0" y="0"/>
                <wp:positionH relativeFrom="column">
                  <wp:posOffset>-114300</wp:posOffset>
                </wp:positionH>
                <wp:positionV relativeFrom="paragraph">
                  <wp:posOffset>7620</wp:posOffset>
                </wp:positionV>
                <wp:extent cx="970280" cy="627380"/>
                <wp:effectExtent l="0" t="0" r="0" b="0"/>
                <wp:wrapNone/>
                <wp:docPr id="222" name="文本框 226"/>
                <wp:cNvGraphicFramePr/>
                <a:graphic xmlns:a="http://schemas.openxmlformats.org/drawingml/2006/main">
                  <a:graphicData uri="http://schemas.microsoft.com/office/word/2010/wordprocessingShape">
                    <wps:wsp>
                      <wps:cNvSpPr txBox="1"/>
                      <wps:spPr>
                        <a:xfrm>
                          <a:off x="0" y="0"/>
                          <a:ext cx="970280" cy="62738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额外检查检验</w:t>
                            </w:r>
                          </w:p>
                        </w:txbxContent>
                      </wps:txbx>
                      <wps:bodyPr wrap="square" upright="1"/>
                    </wps:wsp>
                  </a:graphicData>
                </a:graphic>
              </wp:anchor>
            </w:drawing>
          </mc:Choice>
          <mc:Fallback>
            <w:pict>
              <v:shape id="文本框 226" o:spid="_x0000_s1026" o:spt="202" type="#_x0000_t202" style="position:absolute;left:0pt;margin-left:-9pt;margin-top:0.6pt;height:49.4pt;width:76.4pt;z-index:251884544;mso-width-relative:page;mso-height-relative:page;" filled="f" stroked="f" coordsize="21600,21600" o:gfxdata="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MMYFonVAAAACQEAAA8AAAAAAAAAAQAgAAAA&#10;IgAAAGRycy9kb3ducmV2LnhtbFBLAQIUABQAAAAIAIdO4kBNNiLmnAEAABEDAAAOAAAAAAAAAAEA&#10;IAAAACQBAABkcnMvZTJvRG9jLnhtbFBLBQYAAAAABgAGAFkBAAAyBQ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额外检查检验</w:t>
                      </w:r>
                    </w:p>
                  </w:txbxContent>
                </v:textbox>
              </v:shape>
            </w:pict>
          </mc:Fallback>
        </mc:AlternateContent>
      </w:r>
      <w:r>
        <w:rPr>
          <w:rFonts w:hint="eastAsia" w:ascii="仿宋" w:hAnsi="仿宋" w:eastAsia="仿宋" w:cs="仿宋"/>
          <w:color w:val="000000"/>
          <w:sz w:val="24"/>
          <w:szCs w:val="24"/>
        </w:rPr>
        <w:t>当监理工程师指令承包人进行合同中没有约定的检查检验，以核实合同工程某一部位或某种材料和工程设备等产品是否有缺陷时，承包人应按照要求进行检查检验。存在缺陷的，分别按照第</w:t>
      </w:r>
      <w:r>
        <w:rPr>
          <w:rFonts w:ascii="仿宋" w:hAnsi="仿宋" w:eastAsia="仿宋" w:cs="仿宋"/>
          <w:color w:val="000000"/>
          <w:sz w:val="24"/>
          <w:szCs w:val="24"/>
        </w:rPr>
        <w:t>50.5</w:t>
      </w:r>
      <w:r>
        <w:rPr>
          <w:rFonts w:hint="eastAsia" w:ascii="仿宋" w:hAnsi="仿宋" w:eastAsia="仿宋" w:cs="仿宋"/>
          <w:color w:val="000000"/>
          <w:sz w:val="24"/>
          <w:szCs w:val="24"/>
        </w:rPr>
        <w:t>款、第</w:t>
      </w:r>
      <w:r>
        <w:rPr>
          <w:rFonts w:ascii="仿宋" w:hAnsi="仿宋" w:eastAsia="仿宋" w:cs="仿宋"/>
          <w:color w:val="000000"/>
          <w:sz w:val="24"/>
          <w:szCs w:val="24"/>
        </w:rPr>
        <w:t>52.3</w:t>
      </w:r>
      <w:r>
        <w:rPr>
          <w:rFonts w:hint="eastAsia" w:ascii="仿宋" w:hAnsi="仿宋" w:eastAsia="仿宋" w:cs="仿宋"/>
          <w:color w:val="000000"/>
          <w:sz w:val="24"/>
          <w:szCs w:val="24"/>
        </w:rPr>
        <w:t>款规定处理；没有缺陷的，检查检验的费用和（或）延误的工期由发包人承担，并向承包人支付合理利润。</w:t>
      </w:r>
    </w:p>
    <w:p>
      <w:pPr>
        <w:adjustRightInd w:val="0"/>
        <w:snapToGrid w:val="0"/>
        <w:spacing w:line="360" w:lineRule="auto"/>
        <w:rPr>
          <w:rFonts w:ascii="仿宋" w:hAnsi="仿宋" w:eastAsia="仿宋" w:cs="Times New Roman"/>
          <w:b/>
          <w:bCs/>
          <w:color w:val="000000"/>
          <w:sz w:val="24"/>
          <w:szCs w:val="24"/>
          <w:u w:val="single"/>
        </w:rPr>
      </w:pPr>
      <w:r>
        <w:rPr>
          <w:rFonts w:ascii="仿宋" w:hAnsi="仿宋" w:eastAsia="仿宋" w:cs="仿宋"/>
          <w:b/>
          <w:bCs/>
          <w:color w:val="000000"/>
          <w:sz w:val="24"/>
          <w:szCs w:val="24"/>
          <w:u w:val="single"/>
        </w:rPr>
        <w:t xml:space="preserve">                                                                                                             </w:t>
      </w:r>
    </w:p>
    <w:p>
      <w:pPr>
        <w:pStyle w:val="23"/>
        <w:tabs>
          <w:tab w:val="left" w:pos="540"/>
        </w:tabs>
        <w:adjustRightInd w:val="0"/>
        <w:snapToGrid w:val="0"/>
        <w:spacing w:before="240" w:beforeLines="100" w:line="360" w:lineRule="auto"/>
        <w:outlineLvl w:val="2"/>
        <w:rPr>
          <w:rFonts w:ascii="仿宋" w:hAnsi="仿宋" w:eastAsia="仿宋" w:cs="Times New Roman"/>
          <w:b/>
          <w:bCs/>
          <w:color w:val="000000"/>
          <w:sz w:val="24"/>
          <w:szCs w:val="24"/>
        </w:rPr>
      </w:pPr>
      <w:bookmarkStart w:id="122" w:name="_Toc469384038"/>
      <w:bookmarkStart w:id="123" w:name="_Toc10624878"/>
      <w:r>
        <w:rPr>
          <w:rFonts w:ascii="仿宋" w:hAnsi="仿宋" w:eastAsia="仿宋" w:cs="仿宋"/>
          <w:b/>
          <w:bCs/>
          <w:color w:val="000000"/>
          <w:sz w:val="24"/>
          <w:szCs w:val="24"/>
        </w:rPr>
        <w:t xml:space="preserve">55  </w:t>
      </w:r>
      <w:r>
        <w:rPr>
          <w:rFonts w:hint="eastAsia" w:ascii="仿宋" w:hAnsi="仿宋" w:eastAsia="仿宋" w:cs="仿宋"/>
          <w:b/>
          <w:bCs/>
          <w:color w:val="000000"/>
          <w:sz w:val="24"/>
          <w:szCs w:val="24"/>
        </w:rPr>
        <w:t>工程试车</w:t>
      </w:r>
      <w:bookmarkEnd w:id="122"/>
      <w:bookmarkEnd w:id="123"/>
    </w:p>
    <w:p>
      <w:pPr>
        <w:adjustRightInd w:val="0"/>
        <w:snapToGrid w:val="0"/>
        <w:spacing w:line="360" w:lineRule="auto"/>
        <w:ind w:left="-2" w:leftChars="-1" w:firstLine="1"/>
        <w:rPr>
          <w:rFonts w:ascii="仿宋" w:hAnsi="仿宋" w:eastAsia="仿宋" w:cs="Times New Roman"/>
          <w:b/>
          <w:bCs/>
          <w:color w:val="000000"/>
          <w:sz w:val="24"/>
          <w:szCs w:val="24"/>
        </w:rPr>
      </w:pPr>
      <w:r>
        <w:rPr>
          <w:rFonts w:ascii="仿宋" w:hAnsi="仿宋" w:eastAsia="仿宋" w:cs="仿宋"/>
          <w:b/>
          <w:bCs/>
          <w:color w:val="000000"/>
          <w:sz w:val="24"/>
          <w:szCs w:val="24"/>
        </w:rPr>
        <w:t xml:space="preserve">55.1 </w:t>
      </w:r>
    </w:p>
    <w:p>
      <w:pPr>
        <w:adjustRightInd w:val="0"/>
        <w:snapToGrid w:val="0"/>
        <w:spacing w:line="360" w:lineRule="auto"/>
        <w:ind w:left="1620"/>
        <w:rPr>
          <w:rFonts w:ascii="仿宋" w:hAnsi="仿宋" w:eastAsia="仿宋" w:cs="Times New Roman"/>
          <w:color w:val="000000"/>
          <w:sz w:val="24"/>
          <w:szCs w:val="24"/>
        </w:rPr>
      </w:pPr>
      <w:r>
        <mc:AlternateContent>
          <mc:Choice Requires="wps">
            <w:drawing>
              <wp:anchor distT="0" distB="0" distL="114300" distR="114300" simplePos="0" relativeHeight="251885568" behindDoc="0" locked="0" layoutInCell="1" allowOverlap="1">
                <wp:simplePos x="0" y="0"/>
                <wp:positionH relativeFrom="column">
                  <wp:posOffset>-114300</wp:posOffset>
                </wp:positionH>
                <wp:positionV relativeFrom="paragraph">
                  <wp:posOffset>16510</wp:posOffset>
                </wp:positionV>
                <wp:extent cx="800100" cy="297180"/>
                <wp:effectExtent l="0" t="0" r="0" b="0"/>
                <wp:wrapNone/>
                <wp:docPr id="223" name="文本框 227"/>
                <wp:cNvGraphicFramePr/>
                <a:graphic xmlns:a="http://schemas.openxmlformats.org/drawingml/2006/main">
                  <a:graphicData uri="http://schemas.microsoft.com/office/word/2010/wordprocessingShape">
                    <wps:wsp>
                      <wps:cNvSpPr txBox="1"/>
                      <wps:spPr>
                        <a:xfrm>
                          <a:off x="0" y="0"/>
                          <a:ext cx="800100" cy="297180"/>
                        </a:xfrm>
                        <a:prstGeom prst="rect">
                          <a:avLst/>
                        </a:prstGeom>
                        <a:noFill/>
                        <a:ln>
                          <a:noFill/>
                        </a:ln>
                      </wps:spPr>
                      <wps:txbx>
                        <w:txbxContent>
                          <w:p>
                            <w:pPr>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试车内容</w:t>
                            </w:r>
                          </w:p>
                        </w:txbxContent>
                      </wps:txbx>
                      <wps:bodyPr wrap="square" upright="1"/>
                    </wps:wsp>
                  </a:graphicData>
                </a:graphic>
              </wp:anchor>
            </w:drawing>
          </mc:Choice>
          <mc:Fallback>
            <w:pict>
              <v:shape id="文本框 227" o:spid="_x0000_s1026" o:spt="202" type="#_x0000_t202" style="position:absolute;left:0pt;margin-left:-9pt;margin-top:1.3pt;height:23.4pt;width:63pt;z-index:251885568;mso-width-relative:page;mso-height-relative:page;" filled="f" stroked="f" coordsize="21600,21600" o:gfxdata="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PB3sr/UAAAACAEAAA8AAAAAAAAAAQAgAAAA&#10;IgAAAGRycy9kb3ducmV2LnhtbFBLAQIUABQAAAAIAIdO4kBxGcLpnQEAABEDAAAOAAAAAAAAAAEA&#10;IAAAACMBAABkcnMvZTJvRG9jLnhtbFBLBQYAAAAABgAGAFkBAAAyBQAAAAA=&#10;">
                <v:fill on="f" focussize="0,0"/>
                <v:stroke on="f"/>
                <v:imagedata o:title=""/>
                <o:lock v:ext="edit" aspectratio="f"/>
                <v:textbox>
                  <w:txbxContent>
                    <w:p>
                      <w:pPr>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试车内容</w:t>
                      </w:r>
                    </w:p>
                  </w:txbxContent>
                </v:textbox>
              </v:shape>
            </w:pict>
          </mc:Fallback>
        </mc:AlternateContent>
      </w:r>
      <w:r>
        <w:rPr>
          <w:rFonts w:hint="eastAsia" w:ascii="仿宋" w:hAnsi="仿宋" w:eastAsia="仿宋" w:cs="仿宋"/>
          <w:color w:val="000000"/>
          <w:sz w:val="24"/>
          <w:szCs w:val="24"/>
        </w:rPr>
        <w:t>按照合同约定需要试车的，试车的内容应与承包人承包的安装范围相一致。</w:t>
      </w:r>
    </w:p>
    <w:p>
      <w:pPr>
        <w:tabs>
          <w:tab w:val="left" w:pos="540"/>
        </w:tabs>
        <w:adjustRightInd w:val="0"/>
        <w:snapToGrid w:val="0"/>
        <w:spacing w:line="360" w:lineRule="auto"/>
        <w:rPr>
          <w:rFonts w:ascii="仿宋" w:hAnsi="仿宋" w:eastAsia="仿宋" w:cs="仿宋"/>
          <w:b/>
          <w:bCs/>
          <w:color w:val="000000"/>
          <w:sz w:val="24"/>
          <w:szCs w:val="24"/>
          <w:u w:val="dotted"/>
        </w:rPr>
      </w:pPr>
      <w:r>
        <w:rPr>
          <w:rFonts w:ascii="仿宋" w:hAnsi="仿宋" w:eastAsia="仿宋" w:cs="仿宋"/>
          <w:b/>
          <w:bCs/>
          <w:color w:val="000000"/>
          <w:sz w:val="24"/>
          <w:szCs w:val="24"/>
        </w:rPr>
        <w:t xml:space="preserve">55.2  </w:t>
      </w:r>
      <w:r>
        <w:rPr>
          <w:rFonts w:ascii="仿宋" w:hAnsi="仿宋" w:eastAsia="仿宋" w:cs="仿宋"/>
          <w:b/>
          <w:bCs/>
          <w:color w:val="000000"/>
          <w:sz w:val="24"/>
          <w:szCs w:val="24"/>
          <w:u w:val="dotted"/>
        </w:rPr>
        <w:t xml:space="preserve">                                                                                                        </w:t>
      </w:r>
    </w:p>
    <w:p>
      <w:pPr>
        <w:adjustRightInd w:val="0"/>
        <w:snapToGrid w:val="0"/>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1886592" behindDoc="0" locked="0" layoutInCell="1" allowOverlap="1">
                <wp:simplePos x="0" y="0"/>
                <wp:positionH relativeFrom="column">
                  <wp:posOffset>-114300</wp:posOffset>
                </wp:positionH>
                <wp:positionV relativeFrom="paragraph">
                  <wp:posOffset>3175</wp:posOffset>
                </wp:positionV>
                <wp:extent cx="914400" cy="469265"/>
                <wp:effectExtent l="0" t="0" r="0" b="0"/>
                <wp:wrapNone/>
                <wp:docPr id="224" name="文本框 228"/>
                <wp:cNvGraphicFramePr/>
                <a:graphic xmlns:a="http://schemas.openxmlformats.org/drawingml/2006/main">
                  <a:graphicData uri="http://schemas.microsoft.com/office/word/2010/wordprocessingShape">
                    <wps:wsp>
                      <wps:cNvSpPr txBox="1"/>
                      <wps:spPr>
                        <a:xfrm>
                          <a:off x="0" y="0"/>
                          <a:ext cx="914400" cy="469265"/>
                        </a:xfrm>
                        <a:prstGeom prst="rect">
                          <a:avLst/>
                        </a:prstGeom>
                        <a:noFill/>
                        <a:ln>
                          <a:noFill/>
                        </a:ln>
                      </wps:spPr>
                      <wps:txbx>
                        <w:txbxContent>
                          <w:p>
                            <w:pPr>
                              <w:jc w:val="lef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单机试车的通知和限制</w:t>
                            </w:r>
                          </w:p>
                        </w:txbxContent>
                      </wps:txbx>
                      <wps:bodyPr wrap="square" upright="1"/>
                    </wps:wsp>
                  </a:graphicData>
                </a:graphic>
              </wp:anchor>
            </w:drawing>
          </mc:Choice>
          <mc:Fallback>
            <w:pict>
              <v:shape id="文本框 228" o:spid="_x0000_s1026" o:spt="202" type="#_x0000_t202" style="position:absolute;left:0pt;margin-left:-9pt;margin-top:0.25pt;height:36.95pt;width:72pt;z-index:251886592;mso-width-relative:page;mso-height-relative:page;" filled="f" stroked="f" coordsize="21600,21600" o:gfxdata="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JsH9tnUAAAABwEAAA8AAAAAAAAAAQAgAAAA&#10;IgAAAGRycy9kb3ducmV2LnhtbFBLAQIUABQAAAAIAIdO4kDwp6XMnQEAABEDAAAOAAAAAAAAAAEA&#10;IAAAACMBAABkcnMvZTJvRG9jLnhtbFBLBQYAAAAABgAGAFkBAAAyBQAAAAA=&#10;">
                <v:fill on="f" focussize="0,0"/>
                <v:stroke on="f"/>
                <v:imagedata o:title=""/>
                <o:lock v:ext="edit" aspectratio="f"/>
                <v:textbox>
                  <w:txbxContent>
                    <w:p>
                      <w:pPr>
                        <w:jc w:val="lef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单机试车的通知和限制</w:t>
                      </w:r>
                    </w:p>
                  </w:txbxContent>
                </v:textbox>
              </v:shape>
            </w:pict>
          </mc:Fallback>
        </mc:AlternateContent>
      </w:r>
      <w:r>
        <w:rPr>
          <w:rFonts w:hint="eastAsia" w:ascii="仿宋" w:hAnsi="仿宋" w:eastAsia="仿宋" w:cs="仿宋"/>
          <w:color w:val="000000"/>
          <w:sz w:val="24"/>
          <w:szCs w:val="24"/>
        </w:rPr>
        <w:t>设备安装工程具备单机无负荷试车条件时，承包人应组织试车，并在试车前</w:t>
      </w:r>
      <w:r>
        <w:rPr>
          <w:rFonts w:ascii="仿宋" w:hAnsi="仿宋" w:eastAsia="仿宋" w:cs="仿宋"/>
          <w:color w:val="000000"/>
          <w:sz w:val="24"/>
          <w:szCs w:val="24"/>
        </w:rPr>
        <w:t>48</w:t>
      </w:r>
      <w:r>
        <w:rPr>
          <w:rFonts w:hint="eastAsia" w:ascii="仿宋" w:hAnsi="仿宋" w:eastAsia="仿宋" w:cs="仿宋"/>
          <w:color w:val="000000"/>
          <w:sz w:val="24"/>
          <w:szCs w:val="24"/>
        </w:rPr>
        <w:t>小时以书面形式通知监理工程师。通知包括试车内容、时间和地点。承包人应自行准备试车记录，发包人应为承包人试车提供便利和协助。</w:t>
      </w:r>
    </w:p>
    <w:p>
      <w:pPr>
        <w:adjustRightInd w:val="0"/>
        <w:snapToGrid w:val="0"/>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监理工程师不能按时参加试车的，应在开始试车前至少提前</w:t>
      </w:r>
      <w:r>
        <w:rPr>
          <w:rFonts w:ascii="仿宋" w:hAnsi="仿宋" w:eastAsia="仿宋" w:cs="仿宋"/>
          <w:color w:val="000000"/>
          <w:sz w:val="24"/>
          <w:szCs w:val="24"/>
        </w:rPr>
        <w:t>24</w:t>
      </w:r>
      <w:r>
        <w:rPr>
          <w:rFonts w:hint="eastAsia" w:ascii="仿宋" w:hAnsi="仿宋" w:eastAsia="仿宋" w:cs="仿宋"/>
          <w:color w:val="000000"/>
          <w:sz w:val="24"/>
          <w:szCs w:val="24"/>
        </w:rPr>
        <w:t>小时发出延期试车指令并书面说明理由，延期不能超过</w:t>
      </w:r>
      <w:r>
        <w:rPr>
          <w:rFonts w:ascii="仿宋" w:hAnsi="仿宋" w:eastAsia="仿宋" w:cs="仿宋"/>
          <w:color w:val="000000"/>
          <w:sz w:val="24"/>
          <w:szCs w:val="24"/>
        </w:rPr>
        <w:t>48</w:t>
      </w:r>
      <w:r>
        <w:rPr>
          <w:rFonts w:hint="eastAsia" w:ascii="仿宋" w:hAnsi="仿宋" w:eastAsia="仿宋" w:cs="仿宋"/>
          <w:color w:val="000000"/>
          <w:sz w:val="24"/>
          <w:szCs w:val="24"/>
        </w:rPr>
        <w:t>小时。监理工程师未发出延期试车指令也未能按时参加试车的，承包人可自行试车，并认为试车是经监理工程师同意下完成的。试车完成后，承包人应立即向监理工程师提交试车记录，监理工程师应予认可。</w:t>
      </w:r>
    </w:p>
    <w:p>
      <w:pPr>
        <w:adjustRightInd w:val="0"/>
        <w:snapToGrid w:val="0"/>
        <w:spacing w:line="360" w:lineRule="auto"/>
        <w:rPr>
          <w:rFonts w:ascii="仿宋" w:hAnsi="仿宋" w:eastAsia="仿宋" w:cs="仿宋"/>
          <w:color w:val="000000"/>
          <w:sz w:val="24"/>
          <w:szCs w:val="24"/>
          <w:u w:val="dotted"/>
        </w:rPr>
      </w:pPr>
      <w:r>
        <w:rPr>
          <w:rFonts w:ascii="仿宋" w:hAnsi="仿宋" w:eastAsia="仿宋" w:cs="仿宋"/>
          <w:b/>
          <w:bCs/>
          <w:color w:val="000000"/>
          <w:sz w:val="24"/>
          <w:szCs w:val="24"/>
        </w:rPr>
        <w:t xml:space="preserve">55.3 </w:t>
      </w:r>
      <w:r>
        <w:rPr>
          <w:rFonts w:ascii="仿宋" w:hAnsi="仿宋" w:eastAsia="仿宋" w:cs="仿宋"/>
          <w:color w:val="000000"/>
          <w:sz w:val="24"/>
          <w:szCs w:val="24"/>
        </w:rPr>
        <w:t xml:space="preserve"> </w:t>
      </w:r>
      <w:r>
        <w:rPr>
          <w:rFonts w:ascii="仿宋" w:hAnsi="仿宋" w:eastAsia="仿宋" w:cs="仿宋"/>
          <w:color w:val="000000"/>
          <w:sz w:val="24"/>
          <w:szCs w:val="24"/>
          <w:u w:val="dotted"/>
        </w:rPr>
        <w:t xml:space="preserve">                                                                                                       </w:t>
      </w:r>
    </w:p>
    <w:p>
      <w:pPr>
        <w:adjustRightInd w:val="0"/>
        <w:snapToGrid w:val="0"/>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1887616" behindDoc="0" locked="0" layoutInCell="1" allowOverlap="1">
                <wp:simplePos x="0" y="0"/>
                <wp:positionH relativeFrom="column">
                  <wp:posOffset>-73660</wp:posOffset>
                </wp:positionH>
                <wp:positionV relativeFrom="paragraph">
                  <wp:posOffset>635</wp:posOffset>
                </wp:positionV>
                <wp:extent cx="873760" cy="471805"/>
                <wp:effectExtent l="0" t="0" r="0" b="0"/>
                <wp:wrapNone/>
                <wp:docPr id="225" name="文本框 229"/>
                <wp:cNvGraphicFramePr/>
                <a:graphic xmlns:a="http://schemas.openxmlformats.org/drawingml/2006/main">
                  <a:graphicData uri="http://schemas.microsoft.com/office/word/2010/wordprocessingShape">
                    <wps:wsp>
                      <wps:cNvSpPr txBox="1"/>
                      <wps:spPr>
                        <a:xfrm>
                          <a:off x="0" y="0"/>
                          <a:ext cx="873760" cy="471805"/>
                        </a:xfrm>
                        <a:prstGeom prst="rect">
                          <a:avLst/>
                        </a:prstGeom>
                        <a:noFill/>
                        <a:ln>
                          <a:noFill/>
                        </a:ln>
                      </wps:spPr>
                      <wps:txbx>
                        <w:txbxContent>
                          <w:p>
                            <w:pPr>
                              <w:jc w:val="lef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单机试车结果的确认</w:t>
                            </w:r>
                          </w:p>
                        </w:txbxContent>
                      </wps:txbx>
                      <wps:bodyPr wrap="square" upright="1"/>
                    </wps:wsp>
                  </a:graphicData>
                </a:graphic>
              </wp:anchor>
            </w:drawing>
          </mc:Choice>
          <mc:Fallback>
            <w:pict>
              <v:shape id="文本框 229" o:spid="_x0000_s1026" o:spt="202" type="#_x0000_t202" style="position:absolute;left:0pt;margin-left:-5.8pt;margin-top:0.05pt;height:37.15pt;width:68.8pt;z-index:251887616;mso-width-relative:page;mso-height-relative:page;" filled="f" stroked="f" coordsize="21600,21600" o:gfxdata="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AoCzoPUAAAABwEAAA8AAAAAAAAAAQAgAAAA&#10;IgAAAGRycy9kb3ducmV2LnhtbFBLAQIUABQAAAAIAIdO4kA0BhhsnQEAABEDAAAOAAAAAAAAAAEA&#10;IAAAACMBAABkcnMvZTJvRG9jLnhtbFBLBQYAAAAABgAGAFkBAAAyBQAAAAA=&#10;">
                <v:fill on="f" focussize="0,0"/>
                <v:stroke on="f"/>
                <v:imagedata o:title=""/>
                <o:lock v:ext="edit" aspectratio="f"/>
                <v:textbox>
                  <w:txbxContent>
                    <w:p>
                      <w:pPr>
                        <w:jc w:val="lef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单机试车结果的确认</w:t>
                      </w:r>
                    </w:p>
                  </w:txbxContent>
                </v:textbox>
              </v:shape>
            </w:pict>
          </mc:Fallback>
        </mc:AlternateContent>
      </w:r>
      <w:r>
        <w:rPr>
          <w:rFonts w:hint="eastAsia" w:ascii="仿宋" w:hAnsi="仿宋" w:eastAsia="仿宋" w:cs="仿宋"/>
          <w:color w:val="000000"/>
          <w:sz w:val="24"/>
          <w:szCs w:val="24"/>
        </w:rPr>
        <w:t>单机试车合格，监理工程师应在试车记录上签字，承包人可继续施工或申请办理竣工验收手续。单机试车合格</w:t>
      </w:r>
      <w:r>
        <w:rPr>
          <w:rFonts w:ascii="仿宋" w:hAnsi="仿宋" w:eastAsia="仿宋" w:cs="仿宋"/>
          <w:color w:val="000000"/>
          <w:sz w:val="24"/>
          <w:szCs w:val="24"/>
        </w:rPr>
        <w:t>24</w:t>
      </w:r>
      <w:r>
        <w:rPr>
          <w:rFonts w:hint="eastAsia" w:ascii="仿宋" w:hAnsi="仿宋" w:eastAsia="仿宋" w:cs="仿宋"/>
          <w:color w:val="000000"/>
          <w:sz w:val="24"/>
          <w:szCs w:val="24"/>
        </w:rPr>
        <w:t>小时后，监理工程师仍不在试车记录上签字的，视为监理工程师已认可试车记录。</w:t>
      </w:r>
    </w:p>
    <w:p>
      <w:pPr>
        <w:adjustRightInd w:val="0"/>
        <w:snapToGrid w:val="0"/>
        <w:spacing w:line="360" w:lineRule="auto"/>
        <w:rPr>
          <w:rFonts w:ascii="仿宋" w:hAnsi="仿宋" w:eastAsia="仿宋" w:cs="仿宋"/>
          <w:b/>
          <w:bCs/>
          <w:color w:val="000000"/>
          <w:sz w:val="24"/>
          <w:szCs w:val="24"/>
          <w:u w:val="dotted"/>
        </w:rPr>
      </w:pPr>
      <w:r>
        <w:rPr>
          <w:rFonts w:ascii="仿宋" w:hAnsi="仿宋" w:eastAsia="仿宋" w:cs="仿宋"/>
          <w:b/>
          <w:bCs/>
          <w:color w:val="000000"/>
          <w:sz w:val="24"/>
          <w:szCs w:val="24"/>
        </w:rPr>
        <w:t xml:space="preserve">55.4  </w:t>
      </w:r>
      <w:r>
        <w:rPr>
          <w:rFonts w:ascii="仿宋" w:hAnsi="仿宋" w:eastAsia="仿宋" w:cs="仿宋"/>
          <w:b/>
          <w:bCs/>
          <w:color w:val="000000"/>
          <w:sz w:val="24"/>
          <w:szCs w:val="24"/>
          <w:u w:val="dotted"/>
        </w:rPr>
        <w:t xml:space="preserve">                                                                                                        </w:t>
      </w:r>
    </w:p>
    <w:p>
      <w:pPr>
        <w:adjustRightInd w:val="0"/>
        <w:snapToGrid w:val="0"/>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1888640" behindDoc="0" locked="0" layoutInCell="1" allowOverlap="1">
                <wp:simplePos x="0" y="0"/>
                <wp:positionH relativeFrom="column">
                  <wp:posOffset>-73660</wp:posOffset>
                </wp:positionH>
                <wp:positionV relativeFrom="paragraph">
                  <wp:posOffset>11430</wp:posOffset>
                </wp:positionV>
                <wp:extent cx="873760" cy="492760"/>
                <wp:effectExtent l="0" t="0" r="0" b="0"/>
                <wp:wrapNone/>
                <wp:docPr id="226" name="文本框 230"/>
                <wp:cNvGraphicFramePr/>
                <a:graphic xmlns:a="http://schemas.openxmlformats.org/drawingml/2006/main">
                  <a:graphicData uri="http://schemas.microsoft.com/office/word/2010/wordprocessingShape">
                    <wps:wsp>
                      <wps:cNvSpPr txBox="1"/>
                      <wps:spPr>
                        <a:xfrm>
                          <a:off x="0" y="0"/>
                          <a:ext cx="873760" cy="492760"/>
                        </a:xfrm>
                        <a:prstGeom prst="rect">
                          <a:avLst/>
                        </a:prstGeom>
                        <a:noFill/>
                        <a:ln>
                          <a:noFill/>
                        </a:ln>
                      </wps:spPr>
                      <wps:txbx>
                        <w:txbxContent>
                          <w:p>
                            <w:pPr>
                              <w:jc w:val="lef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联动试车通知和结果的确认</w:t>
                            </w:r>
                          </w:p>
                        </w:txbxContent>
                      </wps:txbx>
                      <wps:bodyPr wrap="square" upright="1"/>
                    </wps:wsp>
                  </a:graphicData>
                </a:graphic>
              </wp:anchor>
            </w:drawing>
          </mc:Choice>
          <mc:Fallback>
            <w:pict>
              <v:shape id="文本框 230" o:spid="_x0000_s1026" o:spt="202" type="#_x0000_t202" style="position:absolute;left:0pt;margin-left:-5.8pt;margin-top:0.9pt;height:38.8pt;width:68.8pt;z-index:251888640;mso-width-relative:page;mso-height-relative:page;" filled="f" stroked="f" coordsize="21600,21600" o:gfxdata="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CcVsADVAAAACAEAAA8AAAAAAAAAAQAgAAAA&#10;IgAAAGRycy9kb3ducmV2LnhtbFBLAQIUABQAAAAIAIdO4kABeHODnAEAABEDAAAOAAAAAAAAAAEA&#10;IAAAACQBAABkcnMvZTJvRG9jLnhtbFBLBQYAAAAABgAGAFkBAAAyBQAAAAA=&#10;">
                <v:fill on="f" focussize="0,0"/>
                <v:stroke on="f"/>
                <v:imagedata o:title=""/>
                <o:lock v:ext="edit" aspectratio="f"/>
                <v:textbox>
                  <w:txbxContent>
                    <w:p>
                      <w:pPr>
                        <w:jc w:val="lef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联动试车通知和结果的确认</w:t>
                      </w:r>
                    </w:p>
                  </w:txbxContent>
                </v:textbox>
              </v:shape>
            </w:pict>
          </mc:Fallback>
        </mc:AlternateContent>
      </w:r>
      <w:r>
        <w:rPr>
          <w:rFonts w:hint="eastAsia" w:ascii="仿宋" w:hAnsi="仿宋" w:eastAsia="仿宋" w:cs="仿宋"/>
          <w:color w:val="000000"/>
          <w:sz w:val="24"/>
          <w:szCs w:val="24"/>
        </w:rPr>
        <w:t>设备安装工程具备联动无负荷试车条件时，发包人应组织试车，并在试车前</w:t>
      </w:r>
      <w:r>
        <w:rPr>
          <w:rFonts w:ascii="仿宋" w:hAnsi="仿宋" w:eastAsia="仿宋" w:cs="仿宋"/>
          <w:color w:val="000000"/>
          <w:sz w:val="24"/>
          <w:szCs w:val="24"/>
        </w:rPr>
        <w:t>48</w:t>
      </w:r>
      <w:r>
        <w:rPr>
          <w:rFonts w:hint="eastAsia" w:ascii="仿宋" w:hAnsi="仿宋" w:eastAsia="仿宋" w:cs="仿宋"/>
          <w:color w:val="000000"/>
          <w:sz w:val="24"/>
          <w:szCs w:val="24"/>
        </w:rPr>
        <w:t>小时以书面形式通知承包人。通知包括试车内容、时间、地点和对承包人的要求，承包人应按照要求做好准备工作。试车合格，合同双方当事人均应在试车记录上签字。</w:t>
      </w:r>
    </w:p>
    <w:p>
      <w:pPr>
        <w:adjustRightInd w:val="0"/>
        <w:snapToGrid w:val="0"/>
        <w:spacing w:line="360" w:lineRule="auto"/>
        <w:rPr>
          <w:rFonts w:ascii="仿宋" w:hAnsi="仿宋" w:eastAsia="仿宋" w:cs="仿宋"/>
          <w:b/>
          <w:bCs/>
          <w:color w:val="000000"/>
          <w:sz w:val="24"/>
          <w:szCs w:val="24"/>
          <w:u w:val="dotted"/>
        </w:rPr>
      </w:pPr>
      <w:r>
        <w:rPr>
          <w:rFonts w:ascii="仿宋" w:hAnsi="仿宋" w:eastAsia="仿宋" w:cs="仿宋"/>
          <w:b/>
          <w:bCs/>
          <w:color w:val="000000"/>
          <w:sz w:val="24"/>
          <w:szCs w:val="24"/>
        </w:rPr>
        <w:t xml:space="preserve">55.5  </w:t>
      </w:r>
      <w:r>
        <w:rPr>
          <w:rFonts w:ascii="仿宋" w:hAnsi="仿宋" w:eastAsia="仿宋" w:cs="仿宋"/>
          <w:b/>
          <w:bCs/>
          <w:color w:val="000000"/>
          <w:sz w:val="24"/>
          <w:szCs w:val="24"/>
          <w:u w:val="dotted"/>
        </w:rPr>
        <w:t xml:space="preserve">                                                                                                        </w:t>
      </w:r>
    </w:p>
    <w:p>
      <w:pPr>
        <w:adjustRightInd w:val="0"/>
        <w:snapToGrid w:val="0"/>
        <w:spacing w:line="360" w:lineRule="auto"/>
        <w:ind w:left="1620"/>
        <w:rPr>
          <w:rFonts w:ascii="仿宋" w:hAnsi="仿宋" w:eastAsia="仿宋" w:cs="仿宋"/>
          <w:color w:val="000000"/>
          <w:sz w:val="24"/>
          <w:szCs w:val="24"/>
        </w:rPr>
      </w:pPr>
      <w:r>
        <mc:AlternateContent>
          <mc:Choice Requires="wps">
            <w:drawing>
              <wp:anchor distT="0" distB="0" distL="114300" distR="114300" simplePos="0" relativeHeight="251889664" behindDoc="0" locked="0" layoutInCell="1" allowOverlap="1">
                <wp:simplePos x="0" y="0"/>
                <wp:positionH relativeFrom="column">
                  <wp:posOffset>-114300</wp:posOffset>
                </wp:positionH>
                <wp:positionV relativeFrom="paragraph">
                  <wp:posOffset>-6350</wp:posOffset>
                </wp:positionV>
                <wp:extent cx="883920" cy="427990"/>
                <wp:effectExtent l="0" t="0" r="0" b="0"/>
                <wp:wrapNone/>
                <wp:docPr id="227" name="文本框 231"/>
                <wp:cNvGraphicFramePr/>
                <a:graphic xmlns:a="http://schemas.openxmlformats.org/drawingml/2006/main">
                  <a:graphicData uri="http://schemas.microsoft.com/office/word/2010/wordprocessingShape">
                    <wps:wsp>
                      <wps:cNvSpPr txBox="1"/>
                      <wps:spPr>
                        <a:xfrm>
                          <a:off x="0" y="0"/>
                          <a:ext cx="883920" cy="427990"/>
                        </a:xfrm>
                        <a:prstGeom prst="rect">
                          <a:avLst/>
                        </a:prstGeom>
                        <a:noFill/>
                        <a:ln>
                          <a:noFill/>
                        </a:ln>
                      </wps:spPr>
                      <wps:txbx>
                        <w:txbxContent>
                          <w:p>
                            <w:pPr>
                              <w:spacing w:line="240" w:lineRule="exact"/>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试车费用和不达要求处理</w:t>
                            </w:r>
                          </w:p>
                        </w:txbxContent>
                      </wps:txbx>
                      <wps:bodyPr wrap="square" upright="1"/>
                    </wps:wsp>
                  </a:graphicData>
                </a:graphic>
              </wp:anchor>
            </w:drawing>
          </mc:Choice>
          <mc:Fallback>
            <w:pict>
              <v:shape id="文本框 231" o:spid="_x0000_s1026" o:spt="202" type="#_x0000_t202" style="position:absolute;left:0pt;margin-left:-9pt;margin-top:-0.5pt;height:33.7pt;width:69.6pt;z-index:251889664;mso-width-relative:page;mso-height-relative:page;" filled="f" stroked="f" coordsize="21600,21600" o:gfxdata="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AgmHzh1gAAAAkBAAAPAAAAAAAAAAEA&#10;IAAAACIAAABkcnMvZG93bnJldi54bWxQSwECFAAUAAAACACHTuJAHMko6p8BAAARAwAADgAAAAAA&#10;AAABACAAAAAlAQAAZHJzL2Uyb0RvYy54bWxQSwUGAAAAAAYABgBZAQAANgUAAAAA&#10;">
                <v:fill on="f" focussize="0,0"/>
                <v:stroke on="f"/>
                <v:imagedata o:title=""/>
                <o:lock v:ext="edit" aspectratio="f"/>
                <v:textbox>
                  <w:txbxContent>
                    <w:p>
                      <w:pPr>
                        <w:spacing w:line="240" w:lineRule="exact"/>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试车费用和不达要求处理</w:t>
                      </w:r>
                    </w:p>
                  </w:txbxContent>
                </v:textbox>
              </v:shape>
            </w:pict>
          </mc:Fallback>
        </mc:AlternateContent>
      </w:r>
      <w:r>
        <w:rPr>
          <w:rFonts w:hint="eastAsia" w:ascii="仿宋" w:hAnsi="仿宋" w:eastAsia="仿宋" w:cs="仿宋"/>
          <w:color w:val="000000"/>
          <w:sz w:val="24"/>
          <w:szCs w:val="24"/>
        </w:rPr>
        <w:t>试车费用，除已含在合同价款外，由发包人承担。试车达不到验收要求的，按照下列规定处理：</w:t>
      </w:r>
      <w:r>
        <w:rPr>
          <w:rFonts w:ascii="仿宋" w:hAnsi="仿宋" w:eastAsia="仿宋" w:cs="仿宋"/>
          <w:color w:val="000000"/>
          <w:sz w:val="24"/>
          <w:szCs w:val="24"/>
        </w:rPr>
        <w:t xml:space="preserve"> </w:t>
      </w:r>
    </w:p>
    <w:p>
      <w:pPr>
        <w:numPr>
          <w:ilvl w:val="0"/>
          <w:numId w:val="18"/>
        </w:numPr>
        <w:tabs>
          <w:tab w:val="left" w:pos="1080"/>
          <w:tab w:val="left" w:pos="1620"/>
        </w:tabs>
        <w:adjustRightInd w:val="0"/>
        <w:snapToGrid w:val="0"/>
        <w:spacing w:line="360" w:lineRule="auto"/>
        <w:ind w:left="1619" w:leftChars="771" w:firstLine="0"/>
        <w:rPr>
          <w:rFonts w:ascii="仿宋" w:hAnsi="仿宋" w:eastAsia="仿宋" w:cs="Times New Roman"/>
          <w:color w:val="000000"/>
          <w:sz w:val="24"/>
          <w:szCs w:val="24"/>
        </w:rPr>
      </w:pPr>
      <w:r>
        <w:rPr>
          <w:rFonts w:hint="eastAsia" w:ascii="仿宋" w:hAnsi="仿宋" w:eastAsia="仿宋" w:cs="仿宋"/>
          <w:color w:val="000000"/>
          <w:sz w:val="24"/>
          <w:szCs w:val="24"/>
        </w:rPr>
        <w:t>由于设计原因试车达不到验收要求，发包人应要求设计人修改设计，承包人按照修改后的设计重新安装。发包人承担修改设计、拆除及重新安装的全部费用和延误的工期。</w:t>
      </w:r>
    </w:p>
    <w:p>
      <w:pPr>
        <w:numPr>
          <w:ilvl w:val="0"/>
          <w:numId w:val="18"/>
        </w:numPr>
        <w:tabs>
          <w:tab w:val="left" w:pos="1080"/>
          <w:tab w:val="left" w:pos="1620"/>
        </w:tabs>
        <w:adjustRightInd w:val="0"/>
        <w:snapToGrid w:val="0"/>
        <w:spacing w:line="360" w:lineRule="auto"/>
        <w:ind w:left="1619" w:leftChars="771" w:firstLine="0"/>
        <w:rPr>
          <w:rFonts w:ascii="仿宋" w:hAnsi="仿宋" w:eastAsia="仿宋" w:cs="Times New Roman"/>
          <w:color w:val="000000"/>
          <w:sz w:val="24"/>
          <w:szCs w:val="24"/>
        </w:rPr>
      </w:pPr>
      <w:r>
        <w:rPr>
          <w:rFonts w:hint="eastAsia" w:ascii="仿宋" w:hAnsi="仿宋" w:eastAsia="仿宋" w:cs="仿宋"/>
          <w:color w:val="000000"/>
          <w:sz w:val="24"/>
          <w:szCs w:val="24"/>
        </w:rPr>
        <w:t>由于设备制造质量原因试车达不到验收要求，由该责任方重新购置或修理，承包人负责拆除和重新安装。设备由承包人采购的，由承包人承担修理或重新采购、拆除及重新安装的费用和延误的工期；设备由发包人供应的，发包人承担上述各项费用和延误的工期。</w:t>
      </w:r>
    </w:p>
    <w:p>
      <w:pPr>
        <w:numPr>
          <w:ilvl w:val="0"/>
          <w:numId w:val="18"/>
        </w:numPr>
        <w:tabs>
          <w:tab w:val="left" w:pos="1080"/>
          <w:tab w:val="left" w:pos="1980"/>
        </w:tabs>
        <w:adjustRightInd w:val="0"/>
        <w:snapToGrid w:val="0"/>
        <w:spacing w:line="360" w:lineRule="auto"/>
        <w:ind w:left="1617" w:leftChars="770" w:firstLine="0"/>
        <w:rPr>
          <w:rFonts w:ascii="仿宋" w:hAnsi="仿宋" w:eastAsia="仿宋" w:cs="Times New Roman"/>
          <w:color w:val="000000"/>
          <w:sz w:val="24"/>
          <w:szCs w:val="24"/>
        </w:rPr>
      </w:pPr>
      <w:r>
        <w:rPr>
          <w:rFonts w:hint="eastAsia" w:ascii="仿宋" w:hAnsi="仿宋" w:eastAsia="仿宋" w:cs="仿宋"/>
          <w:color w:val="000000"/>
          <w:sz w:val="24"/>
          <w:szCs w:val="24"/>
        </w:rPr>
        <w:t>由于承包人施工原因试车达不到验收要求，承包人应按照监理工程师要求重新安装和试车，并承担拆除、重新安装和重新试车的费用和延误的工期。</w:t>
      </w:r>
    </w:p>
    <w:p>
      <w:pPr>
        <w:adjustRightInd w:val="0"/>
        <w:snapToGrid w:val="0"/>
        <w:rPr>
          <w:rFonts w:ascii="仿宋" w:hAnsi="仿宋" w:eastAsia="仿宋" w:cs="仿宋"/>
          <w:b/>
          <w:bCs/>
          <w:color w:val="000000"/>
          <w:sz w:val="24"/>
          <w:szCs w:val="24"/>
          <w:u w:val="dotted"/>
        </w:rPr>
      </w:pPr>
      <w:r>
        <w:rPr>
          <w:rFonts w:ascii="仿宋" w:hAnsi="仿宋" w:eastAsia="仿宋" w:cs="仿宋"/>
          <w:b/>
          <w:bCs/>
          <w:color w:val="000000"/>
          <w:sz w:val="24"/>
          <w:szCs w:val="24"/>
        </w:rPr>
        <w:t xml:space="preserve">55.6  </w:t>
      </w:r>
      <w:r>
        <w:rPr>
          <w:rFonts w:ascii="仿宋" w:hAnsi="仿宋" w:eastAsia="仿宋" w:cs="仿宋"/>
          <w:b/>
          <w:bCs/>
          <w:color w:val="000000"/>
          <w:sz w:val="24"/>
          <w:szCs w:val="24"/>
          <w:u w:val="dotted"/>
        </w:rPr>
        <w:t xml:space="preserve">                                                                               </w:t>
      </w:r>
    </w:p>
    <w:p>
      <w:pPr>
        <w:adjustRightInd w:val="0"/>
        <w:snapToGrid w:val="0"/>
        <w:rPr>
          <w:rFonts w:ascii="仿宋" w:hAnsi="仿宋" w:eastAsia="仿宋" w:cs="仿宋"/>
          <w:b/>
          <w:bCs/>
          <w:color w:val="000000"/>
          <w:sz w:val="24"/>
          <w:szCs w:val="24"/>
          <w:u w:val="dotted"/>
        </w:rPr>
      </w:pPr>
    </w:p>
    <w:p>
      <w:pPr>
        <w:pStyle w:val="33"/>
        <w:adjustRightInd w:val="0"/>
        <w:snapToGrid w:val="0"/>
        <w:ind w:left="1619" w:leftChars="771"/>
        <w:rPr>
          <w:rFonts w:ascii="仿宋" w:hAnsi="仿宋" w:eastAsia="仿宋"/>
          <w:color w:val="000000"/>
        </w:rPr>
      </w:pPr>
      <w:r>
        <mc:AlternateContent>
          <mc:Choice Requires="wps">
            <w:drawing>
              <wp:anchor distT="0" distB="0" distL="114300" distR="114300" simplePos="0" relativeHeight="251890688" behindDoc="0" locked="0" layoutInCell="1" allowOverlap="1">
                <wp:simplePos x="0" y="0"/>
                <wp:positionH relativeFrom="column">
                  <wp:posOffset>-114300</wp:posOffset>
                </wp:positionH>
                <wp:positionV relativeFrom="paragraph">
                  <wp:posOffset>10160</wp:posOffset>
                </wp:positionV>
                <wp:extent cx="800100" cy="297180"/>
                <wp:effectExtent l="0" t="0" r="0" b="0"/>
                <wp:wrapNone/>
                <wp:docPr id="228" name="文本框 232"/>
                <wp:cNvGraphicFramePr/>
                <a:graphic xmlns:a="http://schemas.openxmlformats.org/drawingml/2006/main">
                  <a:graphicData uri="http://schemas.microsoft.com/office/word/2010/wordprocessingShape">
                    <wps:wsp>
                      <wps:cNvSpPr txBox="1"/>
                      <wps:spPr>
                        <a:xfrm>
                          <a:off x="0" y="0"/>
                          <a:ext cx="800100" cy="29718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eastAsia="楷体_GB2312" w:cs="楷体_GB2312"/>
                                <w:b/>
                                <w:bCs/>
                                <w:color w:val="000000"/>
                                <w:sz w:val="18"/>
                                <w:szCs w:val="18"/>
                              </w:rPr>
                              <w:t>投料试车</w:t>
                            </w:r>
                          </w:p>
                        </w:txbxContent>
                      </wps:txbx>
                      <wps:bodyPr wrap="square" upright="1"/>
                    </wps:wsp>
                  </a:graphicData>
                </a:graphic>
              </wp:anchor>
            </w:drawing>
          </mc:Choice>
          <mc:Fallback>
            <w:pict>
              <v:shape id="文本框 232" o:spid="_x0000_s1026" o:spt="202" type="#_x0000_t202" style="position:absolute;left:0pt;margin-left:-9pt;margin-top:0.8pt;height:23.4pt;width:63pt;z-index:251890688;mso-width-relative:page;mso-height-relative:page;" filled="f" stroked="f" coordsize="21600,21600" o:gfxdata="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NZztIDUAAAACAEAAA8AAAAAAAAAAQAgAAAA&#10;IgAAAGRycy9kb3ducmV2LnhtbFBLAQIUABQAAAAIAIdO4kDZenz0nQEAABEDAAAOAAAAAAAAAAEA&#10;IAAAACMBAABkcnMvZTJvRG9jLnhtbFBLBQYAAAAABgAGAFkBAAAyBQ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eastAsia="楷体_GB2312" w:cs="楷体_GB2312"/>
                          <w:b/>
                          <w:bCs/>
                          <w:color w:val="000000"/>
                          <w:sz w:val="18"/>
                          <w:szCs w:val="18"/>
                        </w:rPr>
                        <w:t>投料试车</w:t>
                      </w:r>
                    </w:p>
                  </w:txbxContent>
                </v:textbox>
              </v:shape>
            </w:pict>
          </mc:Fallback>
        </mc:AlternateContent>
      </w:r>
      <w:r>
        <w:rPr>
          <w:rFonts w:hint="eastAsia" w:ascii="仿宋" w:hAnsi="仿宋" w:eastAsia="仿宋" w:cs="仿宋"/>
          <w:color w:val="000000"/>
        </w:rPr>
        <w:t>投料试车应在永久工程竣工验收后，由发包人负责。如果发包人要求在永久工程竣工验收前进行试车或需要承包人配合时，应事先取得承包人同意，并另行签订补充协议。</w:t>
      </w:r>
    </w:p>
    <w:p>
      <w:pPr>
        <w:pStyle w:val="13"/>
        <w:adjustRightInd w:val="0"/>
        <w:snapToGrid w:val="0"/>
        <w:spacing w:line="240" w:lineRule="exact"/>
        <w:ind w:firstLine="0"/>
        <w:rPr>
          <w:rFonts w:ascii="仿宋" w:hAnsi="仿宋" w:eastAsia="仿宋" w:cs="仿宋"/>
          <w:b/>
          <w:bCs/>
          <w:color w:val="000000"/>
          <w:sz w:val="24"/>
          <w:szCs w:val="24"/>
          <w:u w:val="single"/>
        </w:rPr>
      </w:pPr>
      <w:r>
        <w:rPr>
          <w:rFonts w:ascii="仿宋" w:hAnsi="仿宋" w:eastAsia="仿宋" w:cs="仿宋"/>
          <w:b/>
          <w:bCs/>
          <w:color w:val="000000"/>
          <w:sz w:val="24"/>
          <w:szCs w:val="24"/>
          <w:u w:val="single"/>
        </w:rPr>
        <w:t xml:space="preserve">                                                                                                              </w:t>
      </w:r>
    </w:p>
    <w:p>
      <w:pPr>
        <w:pStyle w:val="23"/>
        <w:tabs>
          <w:tab w:val="left" w:pos="540"/>
        </w:tabs>
        <w:adjustRightInd w:val="0"/>
        <w:snapToGrid w:val="0"/>
        <w:spacing w:before="240" w:beforeLines="100" w:line="360" w:lineRule="auto"/>
        <w:outlineLvl w:val="2"/>
        <w:rPr>
          <w:rFonts w:ascii="仿宋" w:hAnsi="仿宋" w:eastAsia="仿宋" w:cs="Times New Roman"/>
          <w:b/>
          <w:bCs/>
          <w:color w:val="000000"/>
          <w:sz w:val="24"/>
          <w:szCs w:val="24"/>
        </w:rPr>
      </w:pPr>
      <w:bookmarkStart w:id="124" w:name="_Toc10624879"/>
      <w:bookmarkStart w:id="125" w:name="_Toc469384039"/>
      <w:r>
        <w:rPr>
          <w:rFonts w:hint="eastAsia" w:ascii="仿宋" w:hAnsi="仿宋" w:eastAsia="仿宋" w:cs="仿宋"/>
          <w:b/>
          <w:bCs/>
          <w:sz w:val="24"/>
          <w:szCs w:val="24"/>
        </w:rPr>
        <w:t>★</w:t>
      </w:r>
      <w:r>
        <w:rPr>
          <w:rFonts w:ascii="仿宋" w:hAnsi="仿宋" w:eastAsia="仿宋" w:cs="仿宋"/>
          <w:b/>
          <w:bCs/>
          <w:color w:val="000000"/>
          <w:sz w:val="24"/>
          <w:szCs w:val="24"/>
        </w:rPr>
        <w:t xml:space="preserve">56  </w:t>
      </w:r>
      <w:r>
        <w:rPr>
          <w:rFonts w:hint="eastAsia" w:ascii="仿宋" w:hAnsi="仿宋" w:eastAsia="仿宋" w:cs="仿宋"/>
          <w:b/>
          <w:bCs/>
          <w:color w:val="000000"/>
          <w:sz w:val="24"/>
          <w:szCs w:val="24"/>
        </w:rPr>
        <w:t>工程变更</w:t>
      </w:r>
      <w:bookmarkEnd w:id="124"/>
      <w:bookmarkEnd w:id="125"/>
    </w:p>
    <w:p>
      <w:pPr>
        <w:pStyle w:val="23"/>
        <w:adjustRightInd w:val="0"/>
        <w:snapToGrid w:val="0"/>
        <w:spacing w:line="360" w:lineRule="auto"/>
        <w:rPr>
          <w:rFonts w:ascii="仿宋" w:hAnsi="仿宋" w:eastAsia="仿宋" w:cs="仿宋"/>
          <w:b/>
          <w:bCs/>
          <w:color w:val="000000"/>
          <w:sz w:val="24"/>
          <w:szCs w:val="24"/>
        </w:rPr>
      </w:pPr>
      <w:r>
        <w:rPr>
          <w:rFonts w:ascii="仿宋" w:hAnsi="仿宋" w:eastAsia="仿宋" w:cs="仿宋"/>
          <w:b/>
          <w:bCs/>
          <w:color w:val="000000"/>
          <w:sz w:val="24"/>
          <w:szCs w:val="24"/>
        </w:rPr>
        <w:t>56.1</w:t>
      </w:r>
    </w:p>
    <w:p>
      <w:pPr>
        <w:pStyle w:val="23"/>
        <w:adjustRightInd w:val="0"/>
        <w:snapToGrid w:val="0"/>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1891712" behindDoc="0" locked="0" layoutInCell="1" allowOverlap="1">
                <wp:simplePos x="0" y="0"/>
                <wp:positionH relativeFrom="column">
                  <wp:posOffset>-114300</wp:posOffset>
                </wp:positionH>
                <wp:positionV relativeFrom="paragraph">
                  <wp:posOffset>1270</wp:posOffset>
                </wp:positionV>
                <wp:extent cx="1028700" cy="297180"/>
                <wp:effectExtent l="0" t="0" r="0" b="0"/>
                <wp:wrapNone/>
                <wp:docPr id="229" name="文本框 233"/>
                <wp:cNvGraphicFramePr/>
                <a:graphic xmlns:a="http://schemas.openxmlformats.org/drawingml/2006/main">
                  <a:graphicData uri="http://schemas.microsoft.com/office/word/2010/wordprocessingShape">
                    <wps:wsp>
                      <wps:cNvSpPr txBox="1"/>
                      <wps:spPr>
                        <a:xfrm>
                          <a:off x="0" y="0"/>
                          <a:ext cx="1028700" cy="29718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工程变更权限</w:t>
                            </w:r>
                          </w:p>
                        </w:txbxContent>
                      </wps:txbx>
                      <wps:bodyPr wrap="square" upright="1"/>
                    </wps:wsp>
                  </a:graphicData>
                </a:graphic>
              </wp:anchor>
            </w:drawing>
          </mc:Choice>
          <mc:Fallback>
            <w:pict>
              <v:shape id="文本框 233" o:spid="_x0000_s1026" o:spt="202" type="#_x0000_t202" style="position:absolute;left:0pt;margin-left:-9pt;margin-top:0.1pt;height:23.4pt;width:81pt;z-index:251891712;mso-width-relative:page;mso-height-relative:page;" filled="f" stroked="f" coordsize="21600,21600" o:gfxdata="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msyTKtMAAAAHAQAADwAAAAAAAAABACAAAAAi&#10;AAAAZHJzL2Rvd25yZXYueG1sUEsBAhQAFAAAAAgAh07iQFI7u4WdAQAAEgMAAA4AAAAAAAAAAQAg&#10;AAAAIgEAAGRycy9lMm9Eb2MueG1sUEsFBgAAAAAGAAYAWQEAADEFA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工程变更权限</w:t>
                      </w:r>
                    </w:p>
                  </w:txbxContent>
                </v:textbox>
              </v:shape>
            </w:pict>
          </mc:Fallback>
        </mc:AlternateContent>
      </w:r>
      <w:r>
        <w:rPr>
          <w:rFonts w:hint="eastAsia" w:ascii="仿宋" w:hAnsi="仿宋" w:eastAsia="仿宋" w:cs="仿宋"/>
          <w:color w:val="000000"/>
          <w:sz w:val="24"/>
          <w:szCs w:val="24"/>
        </w:rPr>
        <w:t>合同履行期间，经发包人批准，监理工程师可按照第</w:t>
      </w:r>
      <w:r>
        <w:rPr>
          <w:rFonts w:ascii="仿宋" w:hAnsi="仿宋" w:eastAsia="仿宋" w:cs="仿宋"/>
          <w:color w:val="000000"/>
          <w:sz w:val="24"/>
          <w:szCs w:val="24"/>
        </w:rPr>
        <w:t>56.3</w:t>
      </w:r>
      <w:r>
        <w:rPr>
          <w:rFonts w:hint="eastAsia" w:ascii="仿宋" w:hAnsi="仿宋" w:eastAsia="仿宋" w:cs="仿宋"/>
          <w:color w:val="000000"/>
          <w:sz w:val="24"/>
          <w:szCs w:val="24"/>
        </w:rPr>
        <w:t>款约定的变更程序向承包人发出变更指令，承包人应按照合同约定实施变更工作。</w:t>
      </w:r>
    </w:p>
    <w:p>
      <w:pPr>
        <w:pStyle w:val="23"/>
        <w:adjustRightInd w:val="0"/>
        <w:snapToGrid w:val="0"/>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没有经发包人批准也没有监理工程师的工程变更指令，承包人应按照合同约定施工，无权对合同工程作出任何变更。</w:t>
      </w:r>
    </w:p>
    <w:p>
      <w:pPr>
        <w:pStyle w:val="23"/>
        <w:adjustRightInd w:val="0"/>
        <w:snapToGrid w:val="0"/>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工程量偏差不属于工程变更，该项工程量增减不需要任何指令。</w:t>
      </w:r>
    </w:p>
    <w:p>
      <w:pPr>
        <w:pStyle w:val="23"/>
        <w:adjustRightInd w:val="0"/>
        <w:snapToGrid w:val="0"/>
        <w:rPr>
          <w:rFonts w:ascii="仿宋" w:hAnsi="仿宋" w:eastAsia="仿宋" w:cs="仿宋"/>
          <w:color w:val="000000"/>
          <w:sz w:val="24"/>
          <w:szCs w:val="24"/>
          <w:u w:val="dotted"/>
        </w:rPr>
      </w:pPr>
      <w:r>
        <w:rPr>
          <w:rFonts w:ascii="仿宋" w:hAnsi="仿宋" w:eastAsia="仿宋" w:cs="仿宋"/>
          <w:b/>
          <w:bCs/>
          <w:color w:val="000000"/>
          <w:sz w:val="24"/>
          <w:szCs w:val="24"/>
        </w:rPr>
        <w:t xml:space="preserve">56.2 </w:t>
      </w:r>
      <w:r>
        <w:rPr>
          <w:rFonts w:ascii="仿宋" w:hAnsi="仿宋" w:eastAsia="仿宋" w:cs="仿宋"/>
          <w:color w:val="000000"/>
          <w:sz w:val="24"/>
          <w:szCs w:val="24"/>
        </w:rPr>
        <w:t xml:space="preserve"> </w:t>
      </w:r>
      <w:r>
        <w:rPr>
          <w:rFonts w:ascii="仿宋" w:hAnsi="仿宋" w:eastAsia="仿宋" w:cs="仿宋"/>
          <w:color w:val="000000"/>
          <w:sz w:val="24"/>
          <w:szCs w:val="24"/>
          <w:u w:val="dotted"/>
        </w:rPr>
        <w:t xml:space="preserve">                                                                                 </w:t>
      </w:r>
    </w:p>
    <w:p>
      <w:pPr>
        <w:pStyle w:val="23"/>
        <w:adjustRightInd w:val="0"/>
        <w:snapToGrid w:val="0"/>
        <w:rPr>
          <w:rFonts w:ascii="仿宋" w:hAnsi="仿宋" w:eastAsia="仿宋" w:cs="Times New Roman"/>
          <w:color w:val="000000"/>
          <w:sz w:val="24"/>
          <w:szCs w:val="24"/>
        </w:rPr>
      </w:pPr>
    </w:p>
    <w:p>
      <w:pPr>
        <w:pStyle w:val="23"/>
        <w:adjustRightInd w:val="0"/>
        <w:snapToGrid w:val="0"/>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1892736" behindDoc="0" locked="0" layoutInCell="1" allowOverlap="1">
                <wp:simplePos x="0" y="0"/>
                <wp:positionH relativeFrom="column">
                  <wp:posOffset>-114300</wp:posOffset>
                </wp:positionH>
                <wp:positionV relativeFrom="paragraph">
                  <wp:posOffset>69850</wp:posOffset>
                </wp:positionV>
                <wp:extent cx="914400" cy="396240"/>
                <wp:effectExtent l="0" t="0" r="0" b="0"/>
                <wp:wrapNone/>
                <wp:docPr id="230" name="文本框 234"/>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工程变更内容</w:t>
                            </w:r>
                          </w:p>
                        </w:txbxContent>
                      </wps:txbx>
                      <wps:bodyPr wrap="square" upright="1"/>
                    </wps:wsp>
                  </a:graphicData>
                </a:graphic>
              </wp:anchor>
            </w:drawing>
          </mc:Choice>
          <mc:Fallback>
            <w:pict>
              <v:shape id="文本框 234" o:spid="_x0000_s1026" o:spt="202" type="#_x0000_t202" style="position:absolute;left:0pt;margin-left:-9pt;margin-top:5.5pt;height:31.2pt;width:72pt;z-index:251892736;mso-width-relative:page;mso-height-relative:page;" filled="f" stroked="f" coordsize="21600,21600" o:gfxdata="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MD6XtXWAAAACQEAAA8AAAAAAAAAAQAg&#10;AAAAIgAAAGRycy9kb3ducmV2LnhtbFBLAQIUABQAAAAIAIdO4kAgNuaEngEAABEDAAAOAAAAAAAA&#10;AAEAIAAAACUBAABkcnMvZTJvRG9jLnhtbFBLBQYAAAAABgAGAFkBAAA1BQ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工程变更内容</w:t>
                      </w:r>
                    </w:p>
                  </w:txbxContent>
                </v:textbox>
              </v:shape>
            </w:pict>
          </mc:Fallback>
        </mc:AlternateContent>
      </w:r>
      <w:r>
        <w:rPr>
          <w:rFonts w:hint="eastAsia" w:ascii="仿宋" w:hAnsi="仿宋" w:eastAsia="仿宋" w:cs="仿宋"/>
          <w:color w:val="000000"/>
          <w:sz w:val="24"/>
          <w:szCs w:val="24"/>
        </w:rPr>
        <w:t>合同履行期间，发包人可对合同工程或其任何部分的形式、质量或数量作出变更。发生下列情形之一，应按照本条规定进行变更。</w:t>
      </w:r>
    </w:p>
    <w:p>
      <w:pPr>
        <w:pStyle w:val="23"/>
        <w:adjustRightInd w:val="0"/>
        <w:snapToGrid w:val="0"/>
        <w:spacing w:line="360" w:lineRule="auto"/>
        <w:ind w:left="1619" w:leftChars="771"/>
        <w:rPr>
          <w:rFonts w:ascii="仿宋" w:hAnsi="仿宋" w:eastAsia="仿宋" w:cs="Times New Roman"/>
          <w:color w:val="000000"/>
          <w:sz w:val="24"/>
          <w:szCs w:val="24"/>
        </w:rPr>
      </w:pPr>
      <w:r>
        <w:rPr>
          <w:rFonts w:ascii="仿宋" w:hAnsi="仿宋" w:eastAsia="仿宋" w:cs="仿宋"/>
          <w:color w:val="000000"/>
          <w:sz w:val="24"/>
          <w:szCs w:val="24"/>
        </w:rPr>
        <w:t xml:space="preserve">(1) </w:t>
      </w:r>
      <w:r>
        <w:rPr>
          <w:rFonts w:hint="eastAsia" w:ascii="仿宋" w:hAnsi="仿宋" w:eastAsia="仿宋" w:cs="仿宋"/>
          <w:color w:val="000000"/>
          <w:sz w:val="24"/>
          <w:szCs w:val="24"/>
        </w:rPr>
        <w:t>改变合同工程中任何工程数量（不含工程量的偏差）；</w:t>
      </w:r>
    </w:p>
    <w:p>
      <w:pPr>
        <w:pStyle w:val="23"/>
        <w:adjustRightInd w:val="0"/>
        <w:snapToGrid w:val="0"/>
        <w:spacing w:line="360" w:lineRule="auto"/>
        <w:ind w:left="1619" w:leftChars="771"/>
        <w:rPr>
          <w:rFonts w:ascii="仿宋" w:hAnsi="仿宋" w:eastAsia="仿宋" w:cs="仿宋"/>
          <w:color w:val="000000"/>
          <w:sz w:val="24"/>
          <w:szCs w:val="24"/>
        </w:rPr>
      </w:pPr>
      <w:r>
        <w:rPr>
          <w:rFonts w:ascii="仿宋" w:hAnsi="仿宋" w:eastAsia="仿宋" w:cs="仿宋"/>
          <w:color w:val="000000"/>
          <w:sz w:val="24"/>
          <w:szCs w:val="24"/>
        </w:rPr>
        <w:t xml:space="preserve">(2) </w:t>
      </w:r>
      <w:r>
        <w:rPr>
          <w:rFonts w:hint="eastAsia" w:ascii="仿宋" w:hAnsi="仿宋" w:eastAsia="仿宋" w:cs="仿宋"/>
          <w:color w:val="000000"/>
          <w:sz w:val="24"/>
          <w:szCs w:val="24"/>
        </w:rPr>
        <w:t>删减任何工作，但删减的工作不能转由发包人或其他人实施；</w:t>
      </w:r>
      <w:r>
        <w:rPr>
          <w:rFonts w:ascii="仿宋" w:hAnsi="仿宋" w:eastAsia="仿宋" w:cs="仿宋"/>
          <w:color w:val="000000"/>
          <w:sz w:val="24"/>
          <w:szCs w:val="24"/>
        </w:rPr>
        <w:t xml:space="preserve">   </w:t>
      </w:r>
    </w:p>
    <w:p>
      <w:pPr>
        <w:pStyle w:val="23"/>
        <w:adjustRightInd w:val="0"/>
        <w:snapToGrid w:val="0"/>
        <w:spacing w:line="360" w:lineRule="auto"/>
        <w:ind w:left="1619" w:leftChars="771"/>
        <w:rPr>
          <w:rFonts w:ascii="仿宋" w:hAnsi="仿宋" w:eastAsia="仿宋" w:cs="Times New Roman"/>
          <w:color w:val="000000"/>
          <w:sz w:val="24"/>
          <w:szCs w:val="24"/>
        </w:rPr>
      </w:pPr>
      <w:r>
        <w:rPr>
          <w:rFonts w:ascii="仿宋" w:hAnsi="仿宋" w:eastAsia="仿宋" w:cs="仿宋"/>
          <w:color w:val="000000"/>
          <w:sz w:val="24"/>
          <w:szCs w:val="24"/>
        </w:rPr>
        <w:t xml:space="preserve">(3) </w:t>
      </w:r>
      <w:r>
        <w:rPr>
          <w:rFonts w:hint="eastAsia" w:ascii="仿宋" w:hAnsi="仿宋" w:eastAsia="仿宋" w:cs="仿宋"/>
          <w:color w:val="000000"/>
          <w:sz w:val="24"/>
          <w:szCs w:val="24"/>
        </w:rPr>
        <w:t>改变任何工作内容的性质、质量或其他特征；</w:t>
      </w:r>
    </w:p>
    <w:p>
      <w:pPr>
        <w:pStyle w:val="23"/>
        <w:adjustRightInd w:val="0"/>
        <w:snapToGrid w:val="0"/>
        <w:spacing w:line="360" w:lineRule="auto"/>
        <w:ind w:left="1619" w:leftChars="771" w:firstLine="1"/>
        <w:rPr>
          <w:rFonts w:ascii="仿宋" w:hAnsi="仿宋" w:eastAsia="仿宋" w:cs="Times New Roman"/>
          <w:color w:val="000000"/>
          <w:sz w:val="24"/>
          <w:szCs w:val="24"/>
        </w:rPr>
      </w:pPr>
      <w:r>
        <w:rPr>
          <w:rFonts w:ascii="仿宋" w:hAnsi="仿宋" w:eastAsia="仿宋" w:cs="仿宋"/>
          <w:color w:val="000000"/>
          <w:sz w:val="24"/>
          <w:szCs w:val="24"/>
        </w:rPr>
        <w:t xml:space="preserve">(4) </w:t>
      </w:r>
      <w:r>
        <w:rPr>
          <w:rFonts w:hint="eastAsia" w:ascii="仿宋" w:hAnsi="仿宋" w:eastAsia="仿宋" w:cs="仿宋"/>
          <w:color w:val="000000"/>
          <w:sz w:val="24"/>
          <w:szCs w:val="24"/>
        </w:rPr>
        <w:t>改变工程任何部分的标高、基线、位置和</w:t>
      </w:r>
      <w:r>
        <w:rPr>
          <w:rFonts w:ascii="仿宋" w:hAnsi="仿宋" w:eastAsia="仿宋" w:cs="仿宋"/>
          <w:color w:val="000000"/>
          <w:sz w:val="24"/>
          <w:szCs w:val="24"/>
        </w:rPr>
        <w:t>(</w:t>
      </w:r>
      <w:r>
        <w:rPr>
          <w:rFonts w:hint="eastAsia" w:ascii="仿宋" w:hAnsi="仿宋" w:eastAsia="仿宋" w:cs="仿宋"/>
          <w:color w:val="000000"/>
          <w:sz w:val="24"/>
          <w:szCs w:val="24"/>
        </w:rPr>
        <w:t>或</w:t>
      </w:r>
      <w:r>
        <w:rPr>
          <w:rFonts w:ascii="仿宋" w:hAnsi="仿宋" w:eastAsia="仿宋" w:cs="仿宋"/>
          <w:color w:val="000000"/>
          <w:sz w:val="24"/>
          <w:szCs w:val="24"/>
        </w:rPr>
        <w:t>)</w:t>
      </w:r>
      <w:r>
        <w:rPr>
          <w:rFonts w:hint="eastAsia" w:ascii="仿宋" w:hAnsi="仿宋" w:eastAsia="仿宋" w:cs="仿宋"/>
          <w:color w:val="000000"/>
          <w:sz w:val="24"/>
          <w:szCs w:val="24"/>
        </w:rPr>
        <w:t>尺寸；</w:t>
      </w:r>
    </w:p>
    <w:p>
      <w:pPr>
        <w:pStyle w:val="23"/>
        <w:adjustRightInd w:val="0"/>
        <w:snapToGrid w:val="0"/>
        <w:spacing w:line="360" w:lineRule="auto"/>
        <w:ind w:left="1619" w:leftChars="771" w:firstLine="1"/>
        <w:rPr>
          <w:rFonts w:ascii="仿宋" w:hAnsi="仿宋" w:eastAsia="仿宋" w:cs="Times New Roman"/>
          <w:color w:val="000000"/>
          <w:sz w:val="24"/>
          <w:szCs w:val="24"/>
        </w:rPr>
      </w:pPr>
      <w:r>
        <w:rPr>
          <w:rFonts w:ascii="仿宋" w:hAnsi="仿宋" w:eastAsia="仿宋" w:cs="仿宋"/>
          <w:color w:val="000000"/>
          <w:sz w:val="24"/>
          <w:szCs w:val="24"/>
        </w:rPr>
        <w:t xml:space="preserve">(5) </w:t>
      </w:r>
      <w:r>
        <w:rPr>
          <w:rFonts w:hint="eastAsia" w:ascii="仿宋" w:hAnsi="仿宋" w:eastAsia="仿宋" w:cs="仿宋"/>
          <w:color w:val="000000"/>
          <w:sz w:val="24"/>
          <w:szCs w:val="24"/>
        </w:rPr>
        <w:t>为完成永久工程所必须的任何额外工作；</w:t>
      </w:r>
    </w:p>
    <w:p>
      <w:pPr>
        <w:pStyle w:val="23"/>
        <w:adjustRightInd w:val="0"/>
        <w:snapToGrid w:val="0"/>
        <w:spacing w:line="360" w:lineRule="auto"/>
        <w:ind w:left="1619" w:leftChars="771" w:firstLine="1"/>
        <w:rPr>
          <w:rFonts w:ascii="仿宋" w:hAnsi="仿宋" w:eastAsia="仿宋" w:cs="Times New Roman"/>
          <w:color w:val="000000"/>
          <w:sz w:val="24"/>
          <w:szCs w:val="24"/>
        </w:rPr>
      </w:pPr>
      <w:r>
        <w:rPr>
          <w:rFonts w:hint="eastAsia" w:ascii="仿宋" w:hAnsi="仿宋" w:eastAsia="仿宋" w:cs="仿宋"/>
          <w:color w:val="000000"/>
          <w:sz w:val="24"/>
          <w:szCs w:val="24"/>
        </w:rPr>
        <w:t>但对合同工程工期、质量标准等实质性变更的，应在作出变更前，与承包人签订补充协议书，作为本合同的补充文件。</w:t>
      </w:r>
    </w:p>
    <w:p>
      <w:pPr>
        <w:pStyle w:val="23"/>
        <w:adjustRightInd w:val="0"/>
        <w:snapToGrid w:val="0"/>
        <w:rPr>
          <w:rFonts w:ascii="仿宋" w:hAnsi="仿宋" w:eastAsia="仿宋" w:cs="仿宋"/>
          <w:b/>
          <w:bCs/>
          <w:color w:val="000000"/>
          <w:sz w:val="24"/>
          <w:szCs w:val="24"/>
          <w:u w:val="dotted"/>
        </w:rPr>
      </w:pPr>
      <w:r>
        <w:rPr>
          <w:rFonts w:ascii="仿宋" w:hAnsi="仿宋" w:eastAsia="仿宋" w:cs="仿宋"/>
          <w:b/>
          <w:bCs/>
          <w:color w:val="000000"/>
          <w:sz w:val="24"/>
          <w:szCs w:val="24"/>
        </w:rPr>
        <w:t xml:space="preserve">56.3  </w:t>
      </w:r>
      <w:r>
        <w:rPr>
          <w:rFonts w:ascii="仿宋" w:hAnsi="仿宋" w:eastAsia="仿宋" w:cs="仿宋"/>
          <w:b/>
          <w:bCs/>
          <w:color w:val="000000"/>
          <w:sz w:val="24"/>
          <w:szCs w:val="24"/>
          <w:u w:val="dotted"/>
        </w:rPr>
        <w:t xml:space="preserve">                                                                               </w:t>
      </w:r>
    </w:p>
    <w:p>
      <w:pPr>
        <w:pStyle w:val="23"/>
        <w:adjustRightInd w:val="0"/>
        <w:snapToGrid w:val="0"/>
        <w:rPr>
          <w:rFonts w:ascii="仿宋" w:hAnsi="仿宋" w:eastAsia="仿宋" w:cs="Times New Roman"/>
          <w:b/>
          <w:bCs/>
          <w:color w:val="000000"/>
          <w:sz w:val="24"/>
          <w:szCs w:val="24"/>
        </w:rPr>
      </w:pPr>
    </w:p>
    <w:p>
      <w:pPr>
        <w:pStyle w:val="23"/>
        <w:adjustRightInd w:val="0"/>
        <w:snapToGrid w:val="0"/>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1893760" behindDoc="0" locked="0" layoutInCell="1" allowOverlap="1">
                <wp:simplePos x="0" y="0"/>
                <wp:positionH relativeFrom="column">
                  <wp:posOffset>-114300</wp:posOffset>
                </wp:positionH>
                <wp:positionV relativeFrom="paragraph">
                  <wp:posOffset>15875</wp:posOffset>
                </wp:positionV>
                <wp:extent cx="914400" cy="556895"/>
                <wp:effectExtent l="0" t="0" r="0" b="0"/>
                <wp:wrapNone/>
                <wp:docPr id="231" name="文本框 235"/>
                <wp:cNvGraphicFramePr/>
                <a:graphic xmlns:a="http://schemas.openxmlformats.org/drawingml/2006/main">
                  <a:graphicData uri="http://schemas.microsoft.com/office/word/2010/wordprocessingShape">
                    <wps:wsp>
                      <wps:cNvSpPr txBox="1"/>
                      <wps:spPr>
                        <a:xfrm>
                          <a:off x="0" y="0"/>
                          <a:ext cx="914400" cy="556895"/>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工程变更程序</w:t>
                            </w:r>
                          </w:p>
                        </w:txbxContent>
                      </wps:txbx>
                      <wps:bodyPr wrap="square" upright="1"/>
                    </wps:wsp>
                  </a:graphicData>
                </a:graphic>
              </wp:anchor>
            </w:drawing>
          </mc:Choice>
          <mc:Fallback>
            <w:pict>
              <v:shape id="文本框 235" o:spid="_x0000_s1026" o:spt="202" type="#_x0000_t202" style="position:absolute;left:0pt;margin-left:-9pt;margin-top:1.25pt;height:43.85pt;width:72pt;z-index:251893760;mso-width-relative:page;mso-height-relative:page;" filled="f" stroked="f" coordsize="21600,21600" o:gfxdata="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FQw/9jVAAAACAEAAA8AAAAAAAAAAQAg&#10;AAAAIgAAAGRycy9kb3ducmV2LnhtbFBLAQIUABQAAAAIAIdO4kDkslGXnwEAABEDAAAOAAAAAAAA&#10;AAEAIAAAACQBAABkcnMvZTJvRG9jLnhtbFBLBQYAAAAABgAGAFkBAAA1BQ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工程变更程序</w:t>
                      </w:r>
                    </w:p>
                  </w:txbxContent>
                </v:textbox>
              </v:shape>
            </w:pict>
          </mc:Fallback>
        </mc:AlternateContent>
      </w:r>
      <w:bookmarkStart w:id="126" w:name="OLE_LINK1"/>
      <w:r>
        <w:rPr>
          <w:rFonts w:hint="eastAsia" w:ascii="仿宋" w:hAnsi="仿宋" w:eastAsia="仿宋" w:cs="仿宋"/>
          <w:color w:val="000000"/>
          <w:sz w:val="24"/>
          <w:szCs w:val="24"/>
        </w:rPr>
        <w:t>合同工程发生变更</w:t>
      </w:r>
      <w:bookmarkEnd w:id="126"/>
      <w:r>
        <w:rPr>
          <w:rFonts w:hint="eastAsia" w:ascii="仿宋" w:hAnsi="仿宋" w:eastAsia="仿宋" w:cs="仿宋"/>
          <w:color w:val="000000"/>
          <w:sz w:val="24"/>
          <w:szCs w:val="24"/>
        </w:rPr>
        <w:t>，合同双方当事人以及监理工程师、造价工程师应遵循下列程序实施工程变更的相关工作。</w:t>
      </w:r>
    </w:p>
    <w:p>
      <w:pPr>
        <w:pStyle w:val="23"/>
        <w:adjustRightInd w:val="0"/>
        <w:snapToGrid w:val="0"/>
        <w:spacing w:line="360" w:lineRule="auto"/>
        <w:ind w:left="1619" w:leftChars="771"/>
        <w:rPr>
          <w:rFonts w:ascii="仿宋" w:hAnsi="仿宋" w:eastAsia="仿宋" w:cs="Times New Roman"/>
          <w:color w:val="000000"/>
          <w:sz w:val="24"/>
          <w:szCs w:val="24"/>
        </w:rPr>
      </w:pPr>
      <w:r>
        <w:rPr>
          <w:rFonts w:ascii="仿宋" w:hAnsi="仿宋" w:eastAsia="仿宋" w:cs="仿宋"/>
          <w:color w:val="000000"/>
          <w:sz w:val="24"/>
          <w:szCs w:val="24"/>
        </w:rPr>
        <w:t>(1)</w:t>
      </w:r>
      <w:r>
        <w:rPr>
          <w:rFonts w:hint="eastAsia" w:ascii="仿宋" w:hAnsi="仿宋" w:eastAsia="仿宋" w:cs="仿宋"/>
          <w:color w:val="000000"/>
          <w:sz w:val="24"/>
          <w:szCs w:val="24"/>
        </w:rPr>
        <w:t>合同工程可能发生或发生工程变更时，监理工程师或承包人可依据下列情况及时提出。</w:t>
      </w:r>
    </w:p>
    <w:p>
      <w:pPr>
        <w:pStyle w:val="23"/>
        <w:adjustRightInd w:val="0"/>
        <w:snapToGrid w:val="0"/>
        <w:spacing w:line="360" w:lineRule="auto"/>
        <w:ind w:left="1620"/>
        <w:rPr>
          <w:rFonts w:ascii="仿宋" w:hAnsi="仿宋" w:eastAsia="仿宋" w:cs="Times New Roman"/>
          <w:color w:val="000000"/>
          <w:sz w:val="24"/>
          <w:szCs w:val="24"/>
        </w:rPr>
      </w:pPr>
      <w:r>
        <w:rPr>
          <w:rFonts w:ascii="仿宋" w:hAnsi="仿宋" w:eastAsia="仿宋" w:cs="仿宋"/>
          <w:color w:val="000000"/>
          <w:sz w:val="24"/>
          <w:szCs w:val="24"/>
        </w:rPr>
        <w:t>1</w:t>
      </w:r>
      <w:r>
        <w:rPr>
          <w:rFonts w:hint="eastAsia" w:ascii="仿宋" w:hAnsi="仿宋" w:eastAsia="仿宋" w:cs="仿宋"/>
          <w:color w:val="000000"/>
          <w:sz w:val="24"/>
          <w:szCs w:val="24"/>
        </w:rPr>
        <w:t>）合同工程可能发生第</w:t>
      </w:r>
      <w:r>
        <w:rPr>
          <w:rFonts w:ascii="仿宋" w:hAnsi="仿宋" w:eastAsia="仿宋" w:cs="仿宋"/>
          <w:color w:val="000000"/>
          <w:sz w:val="24"/>
          <w:szCs w:val="24"/>
        </w:rPr>
        <w:t>56.2</w:t>
      </w:r>
      <w:r>
        <w:rPr>
          <w:rFonts w:hint="eastAsia" w:ascii="仿宋" w:hAnsi="仿宋" w:eastAsia="仿宋" w:cs="仿宋"/>
          <w:color w:val="000000"/>
          <w:sz w:val="24"/>
          <w:szCs w:val="24"/>
        </w:rPr>
        <w:t>款所列情形的，监理工程师可向承包人发出变更意向书，并附必要的施工设计图纸及其说明等资料。承包人应在收到变更意向书后的</w:t>
      </w:r>
      <w:r>
        <w:rPr>
          <w:rFonts w:ascii="仿宋" w:hAnsi="仿宋" w:eastAsia="仿宋" w:cs="仿宋"/>
          <w:color w:val="000000"/>
          <w:sz w:val="24"/>
          <w:szCs w:val="24"/>
        </w:rPr>
        <w:t>7</w:t>
      </w:r>
      <w:r>
        <w:rPr>
          <w:rFonts w:hint="eastAsia" w:ascii="仿宋" w:hAnsi="仿宋" w:eastAsia="仿宋" w:cs="仿宋"/>
          <w:color w:val="000000"/>
          <w:sz w:val="24"/>
          <w:szCs w:val="24"/>
        </w:rPr>
        <w:t>天内，向监理工程师书面提交包括拟实施变更工作的计划、措施、竣工时间、修改内容和所需金额等在内的实施方案。发包人应在收到实施方案后的</w:t>
      </w:r>
      <w:r>
        <w:rPr>
          <w:rFonts w:ascii="仿宋" w:hAnsi="仿宋" w:eastAsia="仿宋" w:cs="仿宋"/>
          <w:color w:val="000000"/>
          <w:sz w:val="24"/>
          <w:szCs w:val="24"/>
        </w:rPr>
        <w:t>7</w:t>
      </w:r>
      <w:r>
        <w:rPr>
          <w:rFonts w:hint="eastAsia" w:ascii="仿宋" w:hAnsi="仿宋" w:eastAsia="仿宋" w:cs="仿宋"/>
          <w:color w:val="000000"/>
          <w:sz w:val="24"/>
          <w:szCs w:val="24"/>
        </w:rPr>
        <w:t>天内予以答复；同意承包人提交的实施方案的，监理工程师应在收到实施方案后的</w:t>
      </w:r>
      <w:r>
        <w:rPr>
          <w:rFonts w:ascii="仿宋" w:hAnsi="仿宋" w:eastAsia="仿宋" w:cs="仿宋"/>
          <w:color w:val="000000"/>
          <w:sz w:val="24"/>
          <w:szCs w:val="24"/>
        </w:rPr>
        <w:t>14</w:t>
      </w:r>
      <w:r>
        <w:rPr>
          <w:rFonts w:hint="eastAsia" w:ascii="仿宋" w:hAnsi="仿宋" w:eastAsia="仿宋" w:cs="仿宋"/>
          <w:color w:val="000000"/>
          <w:sz w:val="24"/>
          <w:szCs w:val="24"/>
        </w:rPr>
        <w:t>天内发出变更指令。</w:t>
      </w:r>
    </w:p>
    <w:p>
      <w:pPr>
        <w:pStyle w:val="23"/>
        <w:adjustRightInd w:val="0"/>
        <w:snapToGrid w:val="0"/>
        <w:spacing w:line="360" w:lineRule="auto"/>
        <w:ind w:left="1620"/>
        <w:rPr>
          <w:rFonts w:ascii="仿宋" w:hAnsi="仿宋" w:eastAsia="仿宋" w:cs="Times New Roman"/>
          <w:color w:val="000000"/>
          <w:sz w:val="24"/>
          <w:szCs w:val="24"/>
        </w:rPr>
      </w:pPr>
      <w:r>
        <w:rPr>
          <w:rFonts w:ascii="仿宋" w:hAnsi="仿宋" w:eastAsia="仿宋" w:cs="仿宋"/>
          <w:color w:val="000000"/>
          <w:sz w:val="24"/>
          <w:szCs w:val="24"/>
        </w:rPr>
        <w:t>2</w:t>
      </w:r>
      <w:r>
        <w:rPr>
          <w:rFonts w:hint="eastAsia" w:ascii="仿宋" w:hAnsi="仿宋" w:eastAsia="仿宋" w:cs="仿宋"/>
          <w:color w:val="000000"/>
          <w:sz w:val="24"/>
          <w:szCs w:val="24"/>
        </w:rPr>
        <w:t>）合同工程发生第</w:t>
      </w:r>
      <w:r>
        <w:rPr>
          <w:rFonts w:ascii="仿宋" w:hAnsi="仿宋" w:eastAsia="仿宋" w:cs="仿宋"/>
          <w:color w:val="000000"/>
          <w:sz w:val="24"/>
          <w:szCs w:val="24"/>
        </w:rPr>
        <w:t>56.2</w:t>
      </w:r>
      <w:r>
        <w:rPr>
          <w:rFonts w:hint="eastAsia" w:ascii="仿宋" w:hAnsi="仿宋" w:eastAsia="仿宋" w:cs="仿宋"/>
          <w:color w:val="000000"/>
          <w:sz w:val="24"/>
          <w:szCs w:val="24"/>
        </w:rPr>
        <w:t>款所列情形的，监理工程师应至少提前</w:t>
      </w:r>
      <w:r>
        <w:rPr>
          <w:rFonts w:ascii="仿宋" w:hAnsi="仿宋" w:eastAsia="仿宋" w:cs="仿宋"/>
          <w:color w:val="000000"/>
          <w:sz w:val="24"/>
          <w:szCs w:val="24"/>
        </w:rPr>
        <w:t>14</w:t>
      </w:r>
      <w:r>
        <w:rPr>
          <w:rFonts w:hint="eastAsia" w:ascii="仿宋" w:hAnsi="仿宋" w:eastAsia="仿宋" w:cs="仿宋"/>
          <w:color w:val="000000"/>
          <w:sz w:val="24"/>
          <w:szCs w:val="24"/>
        </w:rPr>
        <w:t>天以书面形式向承包人发出变更指令，并提供变更的施工设计图纸及其说明等资料。</w:t>
      </w:r>
    </w:p>
    <w:p>
      <w:pPr>
        <w:pStyle w:val="23"/>
        <w:adjustRightInd w:val="0"/>
        <w:snapToGrid w:val="0"/>
        <w:spacing w:line="360" w:lineRule="auto"/>
        <w:ind w:left="1620"/>
        <w:rPr>
          <w:rFonts w:ascii="仿宋" w:hAnsi="仿宋" w:eastAsia="仿宋" w:cs="Times New Roman"/>
          <w:color w:val="000000"/>
          <w:sz w:val="24"/>
          <w:szCs w:val="24"/>
        </w:rPr>
      </w:pPr>
      <w:r>
        <w:rPr>
          <w:rFonts w:ascii="仿宋" w:hAnsi="仿宋" w:eastAsia="仿宋" w:cs="仿宋"/>
          <w:color w:val="000000"/>
          <w:sz w:val="24"/>
          <w:szCs w:val="24"/>
        </w:rPr>
        <w:t>3</w:t>
      </w:r>
      <w:r>
        <w:rPr>
          <w:rFonts w:hint="eastAsia" w:ascii="仿宋" w:hAnsi="仿宋" w:eastAsia="仿宋" w:cs="仿宋"/>
          <w:color w:val="000000"/>
          <w:sz w:val="24"/>
          <w:szCs w:val="24"/>
        </w:rPr>
        <w:t>）承包人收到发包人为实施合同工程所提供的施工设计图纸和文件，经检查认为存在第</w:t>
      </w:r>
      <w:r>
        <w:rPr>
          <w:rFonts w:ascii="仿宋" w:hAnsi="仿宋" w:eastAsia="仿宋" w:cs="仿宋"/>
          <w:color w:val="000000"/>
          <w:sz w:val="24"/>
          <w:szCs w:val="24"/>
        </w:rPr>
        <w:t>56.2</w:t>
      </w:r>
      <w:r>
        <w:rPr>
          <w:rFonts w:hint="eastAsia" w:ascii="仿宋" w:hAnsi="仿宋" w:eastAsia="仿宋" w:cs="仿宋"/>
          <w:color w:val="000000"/>
          <w:sz w:val="24"/>
          <w:szCs w:val="24"/>
        </w:rPr>
        <w:t>款所列情形的，可向监理工程师提出书面建议。监理工程师收到承包人书面建议后，应提出确认意见并报发包人审批；确认存在变更的，监理工程师应在收到承包人书面建议后的</w:t>
      </w:r>
      <w:r>
        <w:rPr>
          <w:rFonts w:ascii="仿宋" w:hAnsi="仿宋" w:eastAsia="仿宋" w:cs="仿宋"/>
          <w:color w:val="000000"/>
          <w:sz w:val="24"/>
          <w:szCs w:val="24"/>
        </w:rPr>
        <w:t>14</w:t>
      </w:r>
      <w:r>
        <w:rPr>
          <w:rFonts w:hint="eastAsia" w:ascii="仿宋" w:hAnsi="仿宋" w:eastAsia="仿宋" w:cs="仿宋"/>
          <w:color w:val="000000"/>
          <w:sz w:val="24"/>
          <w:szCs w:val="24"/>
        </w:rPr>
        <w:t>天内发出变更指令。不同意作为变更的，应由监理工程师书面答复承包人。</w:t>
      </w:r>
    </w:p>
    <w:p>
      <w:pPr>
        <w:pStyle w:val="23"/>
        <w:adjustRightInd w:val="0"/>
        <w:snapToGrid w:val="0"/>
        <w:spacing w:line="360" w:lineRule="auto"/>
        <w:ind w:left="1620"/>
        <w:rPr>
          <w:rFonts w:ascii="仿宋" w:hAnsi="仿宋" w:eastAsia="仿宋" w:cs="Times New Roman"/>
          <w:color w:val="000000"/>
          <w:sz w:val="24"/>
          <w:szCs w:val="24"/>
        </w:rPr>
      </w:pPr>
      <w:r>
        <w:rPr>
          <w:rFonts w:ascii="仿宋" w:hAnsi="仿宋" w:eastAsia="仿宋" w:cs="仿宋"/>
          <w:color w:val="000000"/>
          <w:sz w:val="24"/>
          <w:szCs w:val="24"/>
        </w:rPr>
        <w:t>4</w:t>
      </w:r>
      <w:r>
        <w:rPr>
          <w:rFonts w:hint="eastAsia" w:ascii="仿宋" w:hAnsi="仿宋" w:eastAsia="仿宋" w:cs="仿宋"/>
          <w:color w:val="000000"/>
          <w:sz w:val="24"/>
          <w:szCs w:val="24"/>
        </w:rPr>
        <w:t>）若承包人收到监理工程师的变更意向书后认为难以实施此项变更的，应立即通知监理工程师，说明原因并附详细依据。监理工程师与合同双方当事人协商后确定撤销、改变或不改变原变更意向书。</w:t>
      </w:r>
    </w:p>
    <w:p>
      <w:pPr>
        <w:pStyle w:val="23"/>
        <w:adjustRightInd w:val="0"/>
        <w:snapToGrid w:val="0"/>
        <w:spacing w:line="360" w:lineRule="auto"/>
        <w:ind w:left="1620"/>
        <w:rPr>
          <w:rFonts w:ascii="仿宋" w:hAnsi="仿宋" w:eastAsia="仿宋" w:cs="Times New Roman"/>
          <w:color w:val="000000"/>
          <w:sz w:val="24"/>
          <w:szCs w:val="24"/>
        </w:rPr>
      </w:pPr>
      <w:r>
        <w:rPr>
          <w:rFonts w:ascii="仿宋" w:hAnsi="仿宋" w:eastAsia="仿宋" w:cs="仿宋"/>
          <w:color w:val="000000"/>
          <w:sz w:val="24"/>
          <w:szCs w:val="24"/>
        </w:rPr>
        <w:t>(2</w:t>
      </w:r>
      <w:r>
        <w:rPr>
          <w:rFonts w:hint="eastAsia" w:ascii="仿宋" w:hAnsi="仿宋" w:eastAsia="仿宋" w:cs="仿宋"/>
          <w:color w:val="000000"/>
          <w:sz w:val="24"/>
          <w:szCs w:val="24"/>
        </w:rPr>
        <w:t>）承包人应在收到监理工程师发出变更指令或变更意向书后的</w:t>
      </w:r>
      <w:r>
        <w:rPr>
          <w:rFonts w:ascii="仿宋" w:hAnsi="仿宋" w:eastAsia="仿宋" w:cs="仿宋"/>
          <w:color w:val="000000"/>
          <w:sz w:val="24"/>
          <w:szCs w:val="24"/>
        </w:rPr>
        <w:t>14</w:t>
      </w:r>
      <w:r>
        <w:rPr>
          <w:rFonts w:hint="eastAsia" w:ascii="仿宋" w:hAnsi="仿宋" w:eastAsia="仿宋" w:cs="仿宋"/>
          <w:color w:val="000000"/>
          <w:sz w:val="24"/>
          <w:szCs w:val="24"/>
        </w:rPr>
        <w:t>天内，向发包人提交工程变更报告，并抄送监理工程师、造价工程师。报告内容应包括变更原因、根据第</w:t>
      </w:r>
      <w:r>
        <w:rPr>
          <w:rFonts w:ascii="仿宋" w:hAnsi="仿宋" w:eastAsia="仿宋" w:cs="仿宋"/>
          <w:color w:val="000000"/>
          <w:sz w:val="24"/>
          <w:szCs w:val="24"/>
        </w:rPr>
        <w:t>72</w:t>
      </w:r>
      <w:r>
        <w:rPr>
          <w:rFonts w:hint="eastAsia" w:ascii="仿宋" w:hAnsi="仿宋" w:eastAsia="仿宋" w:cs="仿宋"/>
          <w:color w:val="000000"/>
          <w:sz w:val="24"/>
          <w:szCs w:val="24"/>
        </w:rPr>
        <w:t>条约定详细开列变更工作的价格组成和依据，并附变更的施工设计图纸及其相关说明。</w:t>
      </w:r>
    </w:p>
    <w:p>
      <w:pPr>
        <w:pStyle w:val="23"/>
        <w:adjustRightInd w:val="0"/>
        <w:snapToGrid w:val="0"/>
        <w:spacing w:line="360" w:lineRule="auto"/>
        <w:ind w:left="1620"/>
        <w:rPr>
          <w:rFonts w:ascii="仿宋" w:hAnsi="仿宋" w:eastAsia="仿宋" w:cs="Times New Roman"/>
          <w:color w:val="000000"/>
          <w:sz w:val="24"/>
          <w:szCs w:val="24"/>
        </w:rPr>
      </w:pPr>
      <w:r>
        <w:rPr>
          <w:rFonts w:hint="eastAsia" w:ascii="仿宋" w:hAnsi="仿宋" w:eastAsia="仿宋" w:cs="仿宋"/>
          <w:color w:val="000000"/>
          <w:sz w:val="24"/>
          <w:szCs w:val="24"/>
        </w:rPr>
        <w:t>变更工作影响工期的，承包人应提出调整工期的要求。发包人认为有必要时，可要求承包人提交提前或者延长工期的施工进度计划或相应施工措施等资料。</w:t>
      </w:r>
    </w:p>
    <w:p>
      <w:pPr>
        <w:pStyle w:val="23"/>
        <w:adjustRightInd w:val="0"/>
        <w:snapToGrid w:val="0"/>
        <w:spacing w:line="360" w:lineRule="auto"/>
        <w:ind w:left="1620"/>
        <w:rPr>
          <w:rFonts w:ascii="仿宋" w:hAnsi="仿宋" w:eastAsia="仿宋" w:cs="Times New Roman"/>
          <w:color w:val="000000"/>
          <w:sz w:val="24"/>
          <w:szCs w:val="24"/>
        </w:rPr>
      </w:pPr>
      <w:r>
        <w:rPr>
          <w:rFonts w:ascii="仿宋" w:hAnsi="仿宋" w:eastAsia="仿宋" w:cs="仿宋"/>
          <w:color w:val="000000"/>
          <w:sz w:val="24"/>
          <w:szCs w:val="24"/>
        </w:rPr>
        <w:t>(3)</w:t>
      </w:r>
      <w:r>
        <w:rPr>
          <w:rFonts w:hint="eastAsia" w:ascii="仿宋" w:hAnsi="仿宋" w:eastAsia="仿宋" w:cs="仿宋"/>
          <w:color w:val="000000"/>
          <w:sz w:val="24"/>
          <w:szCs w:val="24"/>
        </w:rPr>
        <w:t>发包人在收到承包人工程变更报告后，应通知监理工程师、造价工程师及时对报告内容予以核实，并在收到报告后的</w:t>
      </w:r>
      <w:r>
        <w:rPr>
          <w:rFonts w:ascii="仿宋" w:hAnsi="仿宋" w:eastAsia="仿宋" w:cs="仿宋"/>
          <w:color w:val="000000"/>
          <w:sz w:val="24"/>
          <w:szCs w:val="24"/>
        </w:rPr>
        <w:t>14</w:t>
      </w:r>
      <w:r>
        <w:rPr>
          <w:rFonts w:hint="eastAsia" w:ascii="仿宋" w:hAnsi="仿宋" w:eastAsia="仿宋" w:cs="仿宋"/>
          <w:color w:val="000000"/>
          <w:sz w:val="24"/>
          <w:szCs w:val="24"/>
        </w:rPr>
        <w:t>天内予以确定或提出修改意见。发包人在收到承包人工程变更报告后的</w:t>
      </w:r>
      <w:r>
        <w:rPr>
          <w:rFonts w:ascii="仿宋" w:hAnsi="仿宋" w:eastAsia="仿宋" w:cs="仿宋"/>
          <w:color w:val="000000"/>
          <w:sz w:val="24"/>
          <w:szCs w:val="24"/>
        </w:rPr>
        <w:t>14</w:t>
      </w:r>
      <w:r>
        <w:rPr>
          <w:rFonts w:hint="eastAsia" w:ascii="仿宋" w:hAnsi="仿宋" w:eastAsia="仿宋" w:cs="仿宋"/>
          <w:color w:val="000000"/>
          <w:sz w:val="24"/>
          <w:szCs w:val="24"/>
        </w:rPr>
        <w:t>天内未确定也未提出修改意见的，视为承包人提交的工程变更报告已被认可。</w:t>
      </w:r>
    </w:p>
    <w:p>
      <w:pPr>
        <w:pStyle w:val="23"/>
        <w:adjustRightInd w:val="0"/>
        <w:snapToGrid w:val="0"/>
        <w:spacing w:line="360" w:lineRule="auto"/>
        <w:ind w:left="1575" w:leftChars="750"/>
        <w:rPr>
          <w:rFonts w:ascii="仿宋" w:hAnsi="仿宋" w:eastAsia="仿宋" w:cs="Times New Roman"/>
          <w:b/>
          <w:bCs/>
          <w:color w:val="000000"/>
          <w:sz w:val="24"/>
          <w:szCs w:val="24"/>
        </w:rPr>
      </w:pPr>
      <w:r>
        <w:rPr>
          <w:rFonts w:ascii="仿宋" w:hAnsi="仿宋" w:eastAsia="仿宋" w:cs="仿宋"/>
          <w:color w:val="000000"/>
          <w:sz w:val="24"/>
          <w:szCs w:val="24"/>
        </w:rPr>
        <w:t>(4)</w:t>
      </w:r>
      <w:r>
        <w:rPr>
          <w:rFonts w:hint="eastAsia" w:ascii="仿宋" w:hAnsi="仿宋" w:eastAsia="仿宋" w:cs="仿宋"/>
          <w:color w:val="000000"/>
          <w:sz w:val="24"/>
          <w:szCs w:val="24"/>
        </w:rPr>
        <w:t>承包人应在发包人确定工程变更报告后的</w:t>
      </w:r>
      <w:r>
        <w:rPr>
          <w:rFonts w:ascii="仿宋" w:hAnsi="仿宋" w:eastAsia="仿宋" w:cs="仿宋"/>
          <w:color w:val="000000"/>
          <w:sz w:val="24"/>
          <w:szCs w:val="24"/>
        </w:rPr>
        <w:t>7</w:t>
      </w:r>
      <w:r>
        <w:rPr>
          <w:rFonts w:hint="eastAsia" w:ascii="仿宋" w:hAnsi="仿宋" w:eastAsia="仿宋" w:cs="仿宋"/>
          <w:color w:val="000000"/>
          <w:sz w:val="24"/>
          <w:szCs w:val="24"/>
        </w:rPr>
        <w:t>天内，按照监理工程师发出的变更指令及时组织实施变更工作。否则，由此引起的损失和（或）延误的工期由承包人承担。</w:t>
      </w:r>
    </w:p>
    <w:p>
      <w:pPr>
        <w:pStyle w:val="23"/>
        <w:adjustRightInd w:val="0"/>
        <w:snapToGrid w:val="0"/>
        <w:rPr>
          <w:rFonts w:ascii="仿宋" w:hAnsi="仿宋" w:eastAsia="仿宋" w:cs="仿宋"/>
          <w:b/>
          <w:bCs/>
          <w:color w:val="000000"/>
          <w:sz w:val="24"/>
          <w:szCs w:val="24"/>
          <w:u w:val="dotted"/>
        </w:rPr>
      </w:pPr>
      <w:r>
        <w:rPr>
          <w:rFonts w:ascii="仿宋" w:hAnsi="仿宋" w:eastAsia="仿宋" w:cs="仿宋"/>
          <w:b/>
          <w:bCs/>
          <w:color w:val="000000"/>
          <w:sz w:val="24"/>
          <w:szCs w:val="24"/>
        </w:rPr>
        <w:t xml:space="preserve">56.4  </w:t>
      </w:r>
      <w:r>
        <w:rPr>
          <w:rFonts w:ascii="仿宋" w:hAnsi="仿宋" w:eastAsia="仿宋" w:cs="仿宋"/>
          <w:b/>
          <w:bCs/>
          <w:color w:val="000000"/>
          <w:sz w:val="24"/>
          <w:szCs w:val="24"/>
          <w:u w:val="dotted"/>
        </w:rPr>
        <w:t xml:space="preserve">                                                                               </w:t>
      </w:r>
    </w:p>
    <w:p>
      <w:pPr>
        <w:pStyle w:val="23"/>
        <w:adjustRightInd w:val="0"/>
        <w:snapToGrid w:val="0"/>
        <w:rPr>
          <w:rFonts w:ascii="仿宋" w:hAnsi="仿宋" w:eastAsia="仿宋" w:cs="Times New Roman"/>
          <w:b/>
          <w:bCs/>
          <w:color w:val="000000"/>
          <w:sz w:val="24"/>
          <w:szCs w:val="24"/>
        </w:rPr>
      </w:pPr>
    </w:p>
    <w:p>
      <w:pPr>
        <w:pStyle w:val="23"/>
        <w:adjustRightInd w:val="0"/>
        <w:snapToGrid w:val="0"/>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1894784" behindDoc="0" locked="0" layoutInCell="1" allowOverlap="1">
                <wp:simplePos x="0" y="0"/>
                <wp:positionH relativeFrom="column">
                  <wp:posOffset>-114300</wp:posOffset>
                </wp:positionH>
                <wp:positionV relativeFrom="paragraph">
                  <wp:posOffset>7620</wp:posOffset>
                </wp:positionV>
                <wp:extent cx="914400" cy="412115"/>
                <wp:effectExtent l="0" t="0" r="0" b="0"/>
                <wp:wrapNone/>
                <wp:docPr id="232" name="文本框 236"/>
                <wp:cNvGraphicFramePr/>
                <a:graphic xmlns:a="http://schemas.openxmlformats.org/drawingml/2006/main">
                  <a:graphicData uri="http://schemas.microsoft.com/office/word/2010/wordprocessingShape">
                    <wps:wsp>
                      <wps:cNvSpPr txBox="1"/>
                      <wps:spPr>
                        <a:xfrm>
                          <a:off x="0" y="0"/>
                          <a:ext cx="914400" cy="412115"/>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承包人提出工程变更建议</w:t>
                            </w:r>
                          </w:p>
                        </w:txbxContent>
                      </wps:txbx>
                      <wps:bodyPr wrap="square" upright="1"/>
                    </wps:wsp>
                  </a:graphicData>
                </a:graphic>
              </wp:anchor>
            </w:drawing>
          </mc:Choice>
          <mc:Fallback>
            <w:pict>
              <v:shape id="文本框 236" o:spid="_x0000_s1026" o:spt="202" type="#_x0000_t202" style="position:absolute;left:0pt;margin-left:-9pt;margin-top:0.6pt;height:32.45pt;width:72pt;z-index:251894784;mso-width-relative:page;mso-height-relative:page;" filled="f" stroked="f" coordsize="21600,21600" o:gfxdata="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A+4TrXUAAAACAEAAA8AAAAAAAAAAQAgAAAA&#10;IgAAAGRycy9kb3ducmV2LnhtbFBLAQIUABQAAAAIAIdO4kDpHA0fnQEAABEDAAAOAAAAAAAAAAEA&#10;IAAAACMBAABkcnMvZTJvRG9jLnhtbFBLBQYAAAAABgAGAFkBAAAyBQ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承包人提出工程变更建议</w:t>
                      </w:r>
                    </w:p>
                  </w:txbxContent>
                </v:textbox>
              </v:shape>
            </w:pict>
          </mc:Fallback>
        </mc:AlternateContent>
      </w:r>
      <w:r>
        <w:rPr>
          <w:rFonts w:hint="eastAsia" w:ascii="仿宋" w:hAnsi="仿宋" w:eastAsia="仿宋" w:cs="仿宋"/>
          <w:color w:val="000000"/>
          <w:sz w:val="24"/>
          <w:szCs w:val="24"/>
        </w:rPr>
        <w:t>合同履行期间，承包人可提出工程变更建议。变更建议应以书面形式向监理工程师提出，同时抄送发包人，详细说明变更的原因、变更方案及合同价格的增减情况，并附必要的施工设计图纸及其说明等资料。变更建议被采纳的，监理工程师应按照第</w:t>
      </w:r>
      <w:r>
        <w:rPr>
          <w:rFonts w:ascii="仿宋" w:hAnsi="仿宋" w:eastAsia="仿宋" w:cs="仿宋"/>
          <w:color w:val="000000"/>
          <w:sz w:val="24"/>
          <w:szCs w:val="24"/>
        </w:rPr>
        <w:t>56.3</w:t>
      </w:r>
      <w:r>
        <w:rPr>
          <w:rFonts w:hint="eastAsia" w:ascii="仿宋" w:hAnsi="仿宋" w:eastAsia="仿宋" w:cs="仿宋"/>
          <w:color w:val="000000"/>
          <w:sz w:val="24"/>
          <w:szCs w:val="24"/>
        </w:rPr>
        <w:t>款规定向承包人发出变更指令。</w:t>
      </w:r>
    </w:p>
    <w:p>
      <w:pPr>
        <w:pStyle w:val="23"/>
        <w:adjustRightInd w:val="0"/>
        <w:snapToGrid w:val="0"/>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发包人采纳承包人的建议，给发包人带来降低合同价款、缩短工期或提交工程经济效益等利益的，发包人应按照国家有关规定并在专用条款中约定的计算方法予以奖励。</w:t>
      </w:r>
    </w:p>
    <w:p>
      <w:pPr>
        <w:pStyle w:val="23"/>
        <w:adjustRightInd w:val="0"/>
        <w:snapToGrid w:val="0"/>
        <w:rPr>
          <w:rFonts w:ascii="仿宋" w:hAnsi="仿宋" w:eastAsia="仿宋" w:cs="仿宋"/>
          <w:b/>
          <w:bCs/>
          <w:color w:val="000000"/>
          <w:sz w:val="24"/>
          <w:szCs w:val="24"/>
          <w:u w:val="dotted"/>
        </w:rPr>
      </w:pPr>
      <w:r>
        <w:rPr>
          <w:rFonts w:ascii="仿宋" w:hAnsi="仿宋" w:eastAsia="仿宋" w:cs="仿宋"/>
          <w:b/>
          <w:bCs/>
          <w:color w:val="000000"/>
          <w:sz w:val="24"/>
          <w:szCs w:val="24"/>
        </w:rPr>
        <w:t xml:space="preserve">56.5  </w:t>
      </w:r>
      <w:r>
        <w:rPr>
          <w:rFonts w:ascii="仿宋" w:hAnsi="仿宋" w:eastAsia="仿宋" w:cs="仿宋"/>
          <w:b/>
          <w:bCs/>
          <w:color w:val="000000"/>
          <w:sz w:val="24"/>
          <w:szCs w:val="24"/>
          <w:u w:val="dotted"/>
        </w:rPr>
        <w:t xml:space="preserve">                                                                                </w:t>
      </w:r>
    </w:p>
    <w:p>
      <w:pPr>
        <w:pStyle w:val="23"/>
        <w:adjustRightInd w:val="0"/>
        <w:snapToGrid w:val="0"/>
        <w:rPr>
          <w:rFonts w:ascii="仿宋" w:hAnsi="仿宋" w:eastAsia="仿宋" w:cs="Times New Roman"/>
          <w:b/>
          <w:bCs/>
          <w:color w:val="000000"/>
          <w:sz w:val="24"/>
          <w:szCs w:val="24"/>
        </w:rPr>
      </w:pPr>
    </w:p>
    <w:p>
      <w:pPr>
        <w:pStyle w:val="23"/>
        <w:adjustRightInd w:val="0"/>
        <w:snapToGrid w:val="0"/>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1895808" behindDoc="0" locked="0" layoutInCell="1" allowOverlap="1">
                <wp:simplePos x="0" y="0"/>
                <wp:positionH relativeFrom="column">
                  <wp:posOffset>-114300</wp:posOffset>
                </wp:positionH>
                <wp:positionV relativeFrom="paragraph">
                  <wp:posOffset>15240</wp:posOffset>
                </wp:positionV>
                <wp:extent cx="914400" cy="588010"/>
                <wp:effectExtent l="0" t="0" r="0" b="0"/>
                <wp:wrapNone/>
                <wp:docPr id="233" name="文本框 237"/>
                <wp:cNvGraphicFramePr/>
                <a:graphic xmlns:a="http://schemas.openxmlformats.org/drawingml/2006/main">
                  <a:graphicData uri="http://schemas.microsoft.com/office/word/2010/wordprocessingShape">
                    <wps:wsp>
                      <wps:cNvSpPr txBox="1"/>
                      <wps:spPr>
                        <a:xfrm>
                          <a:off x="0" y="0"/>
                          <a:ext cx="914400" cy="58801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工程变更导致合同价款和工期的调整</w:t>
                            </w:r>
                          </w:p>
                        </w:txbxContent>
                      </wps:txbx>
                      <wps:bodyPr wrap="square" upright="1"/>
                    </wps:wsp>
                  </a:graphicData>
                </a:graphic>
              </wp:anchor>
            </w:drawing>
          </mc:Choice>
          <mc:Fallback>
            <w:pict>
              <v:shape id="文本框 237" o:spid="_x0000_s1026" o:spt="202" type="#_x0000_t202" style="position:absolute;left:0pt;margin-left:-9pt;margin-top:1.2pt;height:46.3pt;width:72pt;z-index:251895808;mso-width-relative:page;mso-height-relative:page;" filled="f" stroked="f" coordsize="21600,21600" o:gfxdata="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AvMrES1QAAAAgBAAAPAAAAAAAAAAEAIAAA&#10;ACIAAABkcnMvZG93bnJldi54bWxQSwECFAAUAAAACACHTuJAgW6YGJ0BAAARAwAADgAAAAAAAAAB&#10;ACAAAAAkAQAAZHJzL2Uyb0RvYy54bWxQSwUGAAAAAAYABgBZAQAAMwU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工程变更导致合同价款和工期的调整</w:t>
                      </w:r>
                    </w:p>
                  </w:txbxContent>
                </v:textbox>
              </v:shape>
            </w:pict>
          </mc:Fallback>
        </mc:AlternateContent>
      </w:r>
      <w:r>
        <w:rPr>
          <w:rFonts w:hint="eastAsia" w:ascii="仿宋" w:hAnsi="仿宋" w:eastAsia="仿宋" w:cs="仿宋"/>
          <w:color w:val="000000"/>
          <w:sz w:val="24"/>
          <w:szCs w:val="24"/>
        </w:rPr>
        <w:t>工程变更不应使合同作废或无效。工程变更应按照第</w:t>
      </w:r>
      <w:r>
        <w:rPr>
          <w:rFonts w:ascii="仿宋" w:hAnsi="仿宋" w:eastAsia="仿宋" w:cs="仿宋"/>
          <w:color w:val="000000"/>
          <w:sz w:val="24"/>
          <w:szCs w:val="24"/>
        </w:rPr>
        <w:t>72</w:t>
      </w:r>
      <w:r>
        <w:rPr>
          <w:rFonts w:hint="eastAsia" w:ascii="仿宋" w:hAnsi="仿宋" w:eastAsia="仿宋" w:cs="仿宋"/>
          <w:color w:val="000000"/>
          <w:sz w:val="24"/>
          <w:szCs w:val="24"/>
        </w:rPr>
        <w:t>条规定确定变更的工程款；影响工期的，工期应相应调整。但由于下列原因引起的变更，承包人无权要求任何额外或附加的费用，工期不予顺延：</w:t>
      </w:r>
    </w:p>
    <w:p>
      <w:pPr>
        <w:pStyle w:val="23"/>
        <w:numPr>
          <w:ilvl w:val="0"/>
          <w:numId w:val="19"/>
        </w:numPr>
        <w:adjustRightInd w:val="0"/>
        <w:snapToGrid w:val="0"/>
        <w:spacing w:line="360" w:lineRule="auto"/>
        <w:ind w:left="1620" w:firstLine="0"/>
        <w:rPr>
          <w:rFonts w:ascii="仿宋" w:hAnsi="仿宋" w:eastAsia="仿宋" w:cs="Times New Roman"/>
          <w:color w:val="000000"/>
          <w:sz w:val="24"/>
          <w:szCs w:val="24"/>
        </w:rPr>
      </w:pPr>
      <w:r>
        <w:rPr>
          <w:rFonts w:hint="eastAsia" w:ascii="仿宋" w:hAnsi="仿宋" w:eastAsia="仿宋" w:cs="仿宋"/>
          <w:color w:val="000000"/>
          <w:sz w:val="24"/>
          <w:szCs w:val="24"/>
        </w:rPr>
        <w:t>为了便于组织施工而采取的技术措施变更或临时工程变更；</w:t>
      </w:r>
    </w:p>
    <w:p>
      <w:pPr>
        <w:pStyle w:val="23"/>
        <w:adjustRightInd w:val="0"/>
        <w:snapToGrid w:val="0"/>
        <w:spacing w:line="360" w:lineRule="auto"/>
        <w:ind w:firstLine="1560" w:firstLineChars="650"/>
        <w:rPr>
          <w:rFonts w:ascii="仿宋" w:hAnsi="仿宋" w:eastAsia="仿宋" w:cs="Times New Roman"/>
          <w:color w:val="000000"/>
          <w:sz w:val="24"/>
          <w:szCs w:val="24"/>
        </w:rPr>
      </w:pPr>
      <w:r>
        <w:rPr>
          <w:rFonts w:hint="eastAsia" w:ascii="仿宋" w:hAnsi="仿宋" w:eastAsia="仿宋" w:cs="仿宋"/>
          <w:color w:val="000000"/>
          <w:sz w:val="24"/>
          <w:szCs w:val="24"/>
        </w:rPr>
        <w:t>（</w:t>
      </w:r>
      <w:r>
        <w:rPr>
          <w:rFonts w:ascii="仿宋" w:hAnsi="仿宋" w:eastAsia="仿宋" w:cs="仿宋"/>
          <w:color w:val="000000"/>
          <w:sz w:val="24"/>
          <w:szCs w:val="24"/>
        </w:rPr>
        <w:t>2</w:t>
      </w:r>
      <w:r>
        <w:rPr>
          <w:rFonts w:hint="eastAsia" w:ascii="仿宋" w:hAnsi="仿宋" w:eastAsia="仿宋" w:cs="仿宋"/>
          <w:color w:val="000000"/>
          <w:sz w:val="24"/>
          <w:szCs w:val="24"/>
        </w:rPr>
        <w:t>）为了施工安全、避免干扰等原因而采取的技术措施变更或临时工程变</w:t>
      </w:r>
    </w:p>
    <w:p>
      <w:pPr>
        <w:pStyle w:val="23"/>
        <w:adjustRightInd w:val="0"/>
        <w:snapToGrid w:val="0"/>
        <w:spacing w:line="360" w:lineRule="auto"/>
        <w:ind w:left="1619" w:firstLine="1"/>
        <w:rPr>
          <w:rFonts w:ascii="仿宋" w:hAnsi="仿宋" w:eastAsia="仿宋" w:cs="Times New Roman"/>
          <w:color w:val="000000"/>
          <w:sz w:val="24"/>
          <w:szCs w:val="24"/>
        </w:rPr>
      </w:pPr>
      <w:r>
        <w:rPr>
          <w:rFonts w:hint="eastAsia" w:ascii="仿宋" w:hAnsi="仿宋" w:eastAsia="仿宋" w:cs="仿宋"/>
          <w:color w:val="000000"/>
          <w:sz w:val="24"/>
          <w:szCs w:val="24"/>
        </w:rPr>
        <w:t>更；</w:t>
      </w:r>
    </w:p>
    <w:p>
      <w:pPr>
        <w:pStyle w:val="23"/>
        <w:numPr>
          <w:ilvl w:val="0"/>
          <w:numId w:val="19"/>
        </w:numPr>
        <w:adjustRightInd w:val="0"/>
        <w:snapToGrid w:val="0"/>
        <w:spacing w:line="360" w:lineRule="auto"/>
        <w:ind w:left="1620" w:firstLine="0"/>
        <w:rPr>
          <w:rFonts w:ascii="仿宋" w:hAnsi="仿宋" w:eastAsia="仿宋" w:cs="Times New Roman"/>
          <w:color w:val="000000"/>
          <w:sz w:val="24"/>
          <w:szCs w:val="24"/>
        </w:rPr>
      </w:pPr>
      <w:r>
        <w:rPr>
          <w:rFonts w:hint="eastAsia" w:ascii="仿宋" w:hAnsi="仿宋" w:eastAsia="仿宋" w:cs="仿宋"/>
          <w:color w:val="000000"/>
          <w:sz w:val="24"/>
          <w:szCs w:val="24"/>
        </w:rPr>
        <w:t>因承包人违约、过错或承包人引起的其他变更。</w:t>
      </w:r>
    </w:p>
    <w:p>
      <w:pPr>
        <w:pStyle w:val="23"/>
        <w:adjustRightInd w:val="0"/>
        <w:snapToGrid w:val="0"/>
        <w:spacing w:line="360" w:lineRule="auto"/>
        <w:rPr>
          <w:rFonts w:ascii="仿宋" w:hAnsi="仿宋" w:eastAsia="仿宋" w:cs="仿宋"/>
          <w:b/>
          <w:bCs/>
          <w:color w:val="000000"/>
          <w:sz w:val="24"/>
          <w:szCs w:val="24"/>
          <w:u w:val="single"/>
        </w:rPr>
      </w:pPr>
      <w:r>
        <w:rPr>
          <w:rFonts w:ascii="仿宋" w:hAnsi="仿宋" w:eastAsia="仿宋" w:cs="仿宋"/>
          <w:b/>
          <w:bCs/>
          <w:color w:val="000000"/>
          <w:sz w:val="24"/>
          <w:szCs w:val="24"/>
          <w:u w:val="single"/>
        </w:rPr>
        <w:t xml:space="preserve">                                                                                                           </w:t>
      </w:r>
    </w:p>
    <w:p>
      <w:pPr>
        <w:pStyle w:val="23"/>
        <w:tabs>
          <w:tab w:val="left" w:pos="540"/>
        </w:tabs>
        <w:adjustRightInd w:val="0"/>
        <w:snapToGrid w:val="0"/>
        <w:spacing w:before="240" w:beforeLines="100" w:line="360" w:lineRule="auto"/>
        <w:outlineLvl w:val="2"/>
        <w:rPr>
          <w:rFonts w:ascii="仿宋" w:hAnsi="仿宋" w:eastAsia="仿宋" w:cs="Times New Roman"/>
          <w:b/>
          <w:bCs/>
          <w:sz w:val="24"/>
          <w:szCs w:val="24"/>
        </w:rPr>
      </w:pPr>
      <w:bookmarkStart w:id="127" w:name="_Toc469384040"/>
      <w:bookmarkStart w:id="128" w:name="_Toc10624880"/>
      <w:r>
        <w:rPr>
          <w:rFonts w:ascii="仿宋" w:hAnsi="仿宋" w:eastAsia="仿宋" w:cs="仿宋"/>
          <w:b/>
          <w:bCs/>
          <w:color w:val="000000"/>
          <w:sz w:val="24"/>
          <w:szCs w:val="24"/>
        </w:rPr>
        <w:t xml:space="preserve">57  </w:t>
      </w:r>
      <w:r>
        <w:rPr>
          <w:rFonts w:hint="eastAsia" w:ascii="仿宋" w:hAnsi="仿宋" w:eastAsia="仿宋" w:cs="仿宋"/>
          <w:b/>
          <w:bCs/>
          <w:color w:val="000000"/>
          <w:sz w:val="24"/>
          <w:szCs w:val="24"/>
        </w:rPr>
        <w:t>竣工验收条件</w:t>
      </w:r>
      <w:bookmarkEnd w:id="127"/>
      <w:bookmarkEnd w:id="128"/>
    </w:p>
    <w:p>
      <w:pPr>
        <w:pStyle w:val="13"/>
        <w:adjustRightInd w:val="0"/>
        <w:snapToGrid w:val="0"/>
        <w:spacing w:line="360" w:lineRule="auto"/>
        <w:ind w:firstLine="0"/>
        <w:rPr>
          <w:rFonts w:ascii="仿宋" w:hAnsi="仿宋" w:eastAsia="仿宋" w:cs="仿宋"/>
          <w:b/>
          <w:bCs/>
          <w:color w:val="000000"/>
          <w:sz w:val="24"/>
          <w:szCs w:val="24"/>
        </w:rPr>
      </w:pPr>
      <w:r>
        <w:rPr>
          <w:rFonts w:ascii="仿宋" w:hAnsi="仿宋" w:eastAsia="仿宋" w:cs="仿宋"/>
          <w:b/>
          <w:bCs/>
          <w:color w:val="000000"/>
          <w:sz w:val="24"/>
          <w:szCs w:val="24"/>
        </w:rPr>
        <w:t>57.1</w:t>
      </w:r>
    </w:p>
    <w:p>
      <w:pPr>
        <w:spacing w:line="360" w:lineRule="auto"/>
        <w:ind w:left="1618" w:hanging="1"/>
        <w:rPr>
          <w:rFonts w:ascii="仿宋" w:hAnsi="仿宋" w:eastAsia="仿宋" w:cs="Times New Roman"/>
          <w:color w:val="000000"/>
          <w:sz w:val="24"/>
          <w:szCs w:val="24"/>
        </w:rPr>
      </w:pPr>
      <w:r>
        <mc:AlternateContent>
          <mc:Choice Requires="wps">
            <w:drawing>
              <wp:anchor distT="0" distB="0" distL="114300" distR="114300" simplePos="0" relativeHeight="251896832" behindDoc="0" locked="0" layoutInCell="1" allowOverlap="1">
                <wp:simplePos x="0" y="0"/>
                <wp:positionH relativeFrom="column">
                  <wp:posOffset>-114300</wp:posOffset>
                </wp:positionH>
                <wp:positionV relativeFrom="paragraph">
                  <wp:posOffset>12700</wp:posOffset>
                </wp:positionV>
                <wp:extent cx="914400" cy="422910"/>
                <wp:effectExtent l="0" t="0" r="0" b="0"/>
                <wp:wrapNone/>
                <wp:docPr id="234" name="文本框 238"/>
                <wp:cNvGraphicFramePr/>
                <a:graphic xmlns:a="http://schemas.openxmlformats.org/drawingml/2006/main">
                  <a:graphicData uri="http://schemas.microsoft.com/office/word/2010/wordprocessingShape">
                    <wps:wsp>
                      <wps:cNvSpPr txBox="1"/>
                      <wps:spPr>
                        <a:xfrm>
                          <a:off x="0" y="0"/>
                          <a:ext cx="914400" cy="42291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竣工验收条件</w:t>
                            </w:r>
                          </w:p>
                        </w:txbxContent>
                      </wps:txbx>
                      <wps:bodyPr wrap="square" upright="1"/>
                    </wps:wsp>
                  </a:graphicData>
                </a:graphic>
              </wp:anchor>
            </w:drawing>
          </mc:Choice>
          <mc:Fallback>
            <w:pict>
              <v:shape id="文本框 238" o:spid="_x0000_s1026" o:spt="202" type="#_x0000_t202" style="position:absolute;left:0pt;margin-left:-9pt;margin-top:1pt;height:33.3pt;width:72pt;z-index:251896832;mso-width-relative:page;mso-height-relative:page;" filled="f" stroked="f" coordsize="21600,21600" o:gfxdata="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KOh5TdUAAAAIAQAADwAAAAAAAAABACAA&#10;AAAiAAAAZHJzL2Rvd25yZXYueG1sUEsBAhQAFAAAAAgAh07iQA4hvnieAQAAEQMAAA4AAAAAAAAA&#10;AQAgAAAAJAEAAGRycy9lMm9Eb2MueG1sUEsFBgAAAAAGAAYAWQEAADQFA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竣工验收条件</w:t>
                      </w:r>
                    </w:p>
                  </w:txbxContent>
                </v:textbox>
              </v:shape>
            </w:pict>
          </mc:Fallback>
        </mc:AlternateContent>
      </w:r>
      <w:r>
        <w:rPr>
          <w:rFonts w:hint="eastAsia" w:ascii="仿宋" w:hAnsi="仿宋" w:eastAsia="仿宋" w:cs="仿宋"/>
          <w:color w:val="000000"/>
          <w:sz w:val="24"/>
          <w:szCs w:val="24"/>
        </w:rPr>
        <w:t>承包人实施、完成合同工程的全部工作内容，经自检评定并符合下列条件的，则认为合同工程已具备竣工验收条件。</w:t>
      </w:r>
    </w:p>
    <w:p>
      <w:pPr>
        <w:spacing w:line="360" w:lineRule="auto"/>
        <w:ind w:left="1618" w:hanging="1"/>
        <w:rPr>
          <w:rFonts w:ascii="仿宋" w:hAnsi="仿宋" w:eastAsia="仿宋" w:cs="Times New Roman"/>
          <w:color w:val="000000"/>
          <w:sz w:val="24"/>
          <w:szCs w:val="24"/>
        </w:rPr>
      </w:pPr>
      <w:r>
        <w:rPr>
          <w:rFonts w:ascii="仿宋" w:hAnsi="仿宋" w:eastAsia="仿宋" w:cs="仿宋"/>
          <w:color w:val="000000"/>
          <w:sz w:val="24"/>
          <w:szCs w:val="24"/>
        </w:rPr>
        <w:t>(1</w:t>
      </w:r>
      <w:r>
        <w:rPr>
          <w:rFonts w:hint="eastAsia" w:ascii="仿宋" w:hAnsi="仿宋" w:eastAsia="仿宋" w:cs="仿宋"/>
          <w:color w:val="000000"/>
          <w:sz w:val="24"/>
          <w:szCs w:val="24"/>
        </w:rPr>
        <w:t>）除监理工程师同意列入缺陷责任期内完成的尾工（甩项）工程和缺陷修补工作外，包括合同约定的试验、检验和验收等工作在内的合同范围内全部工作均已完成，并符合施工设计图纸和合同约定的要求；</w:t>
      </w:r>
    </w:p>
    <w:p>
      <w:pPr>
        <w:spacing w:line="360" w:lineRule="auto"/>
        <w:ind w:left="1680" w:leftChars="800"/>
        <w:rPr>
          <w:rFonts w:ascii="仿宋" w:hAnsi="仿宋" w:eastAsia="仿宋" w:cs="Times New Roman"/>
          <w:color w:val="000000"/>
          <w:sz w:val="24"/>
          <w:szCs w:val="24"/>
        </w:rPr>
      </w:pPr>
      <w:r>
        <w:rPr>
          <w:rFonts w:ascii="仿宋" w:hAnsi="仿宋" w:eastAsia="仿宋" w:cs="仿宋"/>
          <w:color w:val="000000"/>
          <w:sz w:val="24"/>
          <w:szCs w:val="24"/>
        </w:rPr>
        <w:t>(2</w:t>
      </w:r>
      <w:r>
        <w:rPr>
          <w:rFonts w:hint="eastAsia" w:ascii="仿宋" w:hAnsi="仿宋" w:eastAsia="仿宋" w:cs="仿宋"/>
          <w:color w:val="000000"/>
          <w:sz w:val="24"/>
          <w:szCs w:val="24"/>
        </w:rPr>
        <w:t>）已按照合同约定的内容和份数备齐了符合国家或行业、省要求的竣工资料（质量控制资料、竣工结算文件等）；</w:t>
      </w:r>
    </w:p>
    <w:p>
      <w:pPr>
        <w:spacing w:line="360" w:lineRule="auto"/>
        <w:ind w:left="1618" w:hanging="1"/>
        <w:rPr>
          <w:rFonts w:ascii="仿宋" w:hAnsi="仿宋" w:eastAsia="仿宋" w:cs="Times New Roman"/>
          <w:color w:val="000000"/>
          <w:sz w:val="24"/>
          <w:szCs w:val="24"/>
        </w:rPr>
      </w:pPr>
      <w:r>
        <w:rPr>
          <w:rFonts w:ascii="仿宋" w:hAnsi="仿宋" w:eastAsia="仿宋" w:cs="仿宋"/>
          <w:color w:val="000000"/>
          <w:sz w:val="24"/>
          <w:szCs w:val="24"/>
        </w:rPr>
        <w:t>(3</w:t>
      </w:r>
      <w:r>
        <w:rPr>
          <w:rFonts w:hint="eastAsia" w:ascii="仿宋" w:hAnsi="仿宋" w:eastAsia="仿宋" w:cs="仿宋"/>
          <w:color w:val="000000"/>
          <w:sz w:val="24"/>
          <w:szCs w:val="24"/>
        </w:rPr>
        <w:t>）已按照监理工程师的指令编制了在缺陷责任期内完成的尾工（甩项）工程和缺陷修补工作清单，以及相应的实施计划；</w:t>
      </w:r>
    </w:p>
    <w:p>
      <w:pPr>
        <w:spacing w:line="360" w:lineRule="auto"/>
        <w:ind w:firstLine="1620" w:firstLineChars="675"/>
        <w:rPr>
          <w:rFonts w:ascii="仿宋" w:hAnsi="仿宋" w:eastAsia="仿宋" w:cs="Times New Roman"/>
          <w:color w:val="000000"/>
          <w:sz w:val="24"/>
          <w:szCs w:val="24"/>
        </w:rPr>
      </w:pPr>
      <w:r>
        <w:rPr>
          <w:rFonts w:ascii="仿宋" w:hAnsi="仿宋" w:eastAsia="仿宋" w:cs="仿宋"/>
          <w:color w:val="000000"/>
          <w:sz w:val="24"/>
          <w:szCs w:val="24"/>
        </w:rPr>
        <w:t>(4</w:t>
      </w:r>
      <w:r>
        <w:rPr>
          <w:rFonts w:hint="eastAsia" w:ascii="仿宋" w:hAnsi="仿宋" w:eastAsia="仿宋" w:cs="仿宋"/>
          <w:color w:val="000000"/>
          <w:sz w:val="24"/>
          <w:szCs w:val="24"/>
        </w:rPr>
        <w:t>）监理工程师要求在竣工验收前应完成的其他工作：</w:t>
      </w:r>
    </w:p>
    <w:p>
      <w:pPr>
        <w:spacing w:line="360" w:lineRule="auto"/>
        <w:ind w:firstLine="1620" w:firstLineChars="675"/>
        <w:rPr>
          <w:rFonts w:ascii="仿宋" w:hAnsi="仿宋" w:eastAsia="仿宋" w:cs="Times New Roman"/>
          <w:sz w:val="24"/>
          <w:szCs w:val="24"/>
        </w:rPr>
      </w:pPr>
      <w:r>
        <w:rPr>
          <w:rFonts w:ascii="仿宋" w:hAnsi="仿宋" w:eastAsia="仿宋" w:cs="仿宋"/>
          <w:sz w:val="24"/>
          <w:szCs w:val="24"/>
        </w:rPr>
        <w:t>(5</w:t>
      </w:r>
      <w:r>
        <w:rPr>
          <w:rFonts w:hint="eastAsia" w:ascii="仿宋" w:hAnsi="仿宋" w:eastAsia="仿宋" w:cs="仿宋"/>
          <w:sz w:val="24"/>
          <w:szCs w:val="24"/>
        </w:rPr>
        <w:t>）监理工程师要求提交的竣工验收资料清单。</w:t>
      </w:r>
    </w:p>
    <w:p>
      <w:pPr>
        <w:pStyle w:val="13"/>
        <w:adjustRightInd w:val="0"/>
        <w:snapToGrid w:val="0"/>
        <w:spacing w:line="360" w:lineRule="auto"/>
        <w:ind w:firstLine="0"/>
        <w:rPr>
          <w:rFonts w:ascii="仿宋" w:hAnsi="仿宋" w:eastAsia="仿宋"/>
          <w:color w:val="000000"/>
          <w:sz w:val="24"/>
          <w:szCs w:val="24"/>
        </w:rPr>
      </w:pPr>
      <w:r>
        <w:rPr>
          <w:rFonts w:ascii="仿宋" w:hAnsi="仿宋" w:eastAsia="仿宋" w:cs="仿宋"/>
          <w:b/>
          <w:bCs/>
          <w:color w:val="000000"/>
          <w:sz w:val="24"/>
          <w:szCs w:val="24"/>
        </w:rPr>
        <w:t xml:space="preserve">57.2 </w:t>
      </w:r>
      <w:r>
        <w:rPr>
          <w:rFonts w:ascii="仿宋" w:hAnsi="仿宋" w:eastAsia="仿宋" w:cs="仿宋"/>
          <w:color w:val="000000"/>
          <w:sz w:val="24"/>
          <w:szCs w:val="24"/>
        </w:rPr>
        <w:t xml:space="preserve"> </w:t>
      </w:r>
      <w:r>
        <w:rPr>
          <w:rFonts w:ascii="仿宋" w:hAnsi="仿宋" w:eastAsia="仿宋" w:cs="仿宋"/>
          <w:color w:val="000000"/>
          <w:sz w:val="24"/>
          <w:szCs w:val="24"/>
          <w:u w:val="dotted"/>
        </w:rPr>
        <w:t xml:space="preserve">                                                                              </w:t>
      </w:r>
    </w:p>
    <w:p>
      <w:pPr>
        <w:pStyle w:val="13"/>
        <w:adjustRightInd w:val="0"/>
        <w:snapToGrid w:val="0"/>
        <w:spacing w:line="360" w:lineRule="auto"/>
        <w:ind w:left="1619" w:leftChars="771" w:firstLine="0"/>
        <w:rPr>
          <w:rFonts w:ascii="仿宋" w:hAnsi="仿宋" w:eastAsia="仿宋"/>
          <w:color w:val="000000"/>
          <w:sz w:val="24"/>
          <w:szCs w:val="24"/>
        </w:rPr>
      </w:pPr>
      <w:r>
        <w:rPr>
          <w:rFonts w:hint="eastAsia" w:ascii="仿宋" w:hAnsi="仿宋" w:eastAsia="仿宋" w:cs="仿宋"/>
          <w:color w:val="000000"/>
          <w:sz w:val="24"/>
          <w:szCs w:val="24"/>
        </w:rPr>
        <w:t>承包人</w:t>
      </w:r>
      <w:r>
        <mc:AlternateContent>
          <mc:Choice Requires="wps">
            <w:drawing>
              <wp:anchor distT="0" distB="0" distL="114300" distR="114300" simplePos="0" relativeHeight="251897856" behindDoc="0" locked="0" layoutInCell="1" allowOverlap="1">
                <wp:simplePos x="0" y="0"/>
                <wp:positionH relativeFrom="column">
                  <wp:posOffset>-114300</wp:posOffset>
                </wp:positionH>
                <wp:positionV relativeFrom="paragraph">
                  <wp:posOffset>12700</wp:posOffset>
                </wp:positionV>
                <wp:extent cx="914400" cy="422910"/>
                <wp:effectExtent l="0" t="0" r="0" b="0"/>
                <wp:wrapNone/>
                <wp:docPr id="235" name="文本框 239"/>
                <wp:cNvGraphicFramePr/>
                <a:graphic xmlns:a="http://schemas.openxmlformats.org/drawingml/2006/main">
                  <a:graphicData uri="http://schemas.microsoft.com/office/word/2010/wordprocessingShape">
                    <wps:wsp>
                      <wps:cNvSpPr txBox="1"/>
                      <wps:spPr>
                        <a:xfrm>
                          <a:off x="0" y="0"/>
                          <a:ext cx="914400" cy="422910"/>
                        </a:xfrm>
                        <a:prstGeom prst="rect">
                          <a:avLst/>
                        </a:prstGeom>
                        <a:noFill/>
                        <a:ln>
                          <a:noFill/>
                        </a:ln>
                      </wps:spPr>
                      <wps:txbx>
                        <w:txbxContent>
                          <w:p>
                            <w:pPr>
                              <w:spacing w:line="240" w:lineRule="exact"/>
                              <w:rPr>
                                <w:rFonts w:ascii="宋体" w:cs="Times New Roman"/>
                                <w:sz w:val="18"/>
                                <w:szCs w:val="18"/>
                              </w:rPr>
                            </w:pPr>
                            <w:r>
                              <w:rPr>
                                <w:rFonts w:hint="eastAsia" w:ascii="楷体_GB2312" w:hAnsi="宋体" w:eastAsia="楷体_GB2312" w:cs="楷体_GB2312"/>
                                <w:b/>
                                <w:bCs/>
                                <w:color w:val="000000"/>
                                <w:sz w:val="18"/>
                                <w:szCs w:val="18"/>
                              </w:rPr>
                              <w:t>提交竣工验收申请报告</w:t>
                            </w:r>
                          </w:p>
                        </w:txbxContent>
                      </wps:txbx>
                      <wps:bodyPr wrap="square" upright="1"/>
                    </wps:wsp>
                  </a:graphicData>
                </a:graphic>
              </wp:anchor>
            </w:drawing>
          </mc:Choice>
          <mc:Fallback>
            <w:pict>
              <v:shape id="文本框 239" o:spid="_x0000_s1026" o:spt="202" type="#_x0000_t202" style="position:absolute;left:0pt;margin-left:-9pt;margin-top:1pt;height:33.3pt;width:72pt;z-index:251897856;mso-width-relative:page;mso-height-relative:page;" filled="f" stroked="f" coordsize="21600,21600" o:gfxdata="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CjoeU3VAAAACAEAAA8AAAAAAAAAAQAg&#10;AAAAIgAAAGRycy9kb3ducmV2LnhtbFBLAQIUABQAAAAIAIdO4kCRJnXSnwEAABEDAAAOAAAAAAAA&#10;AAEAIAAAACQBAABkcnMvZTJvRG9jLnhtbFBLBQYAAAAABgAGAFkBAAA1BQAAAAA=&#10;">
                <v:fill on="f" focussize="0,0"/>
                <v:stroke on="f"/>
                <v:imagedata o:title=""/>
                <o:lock v:ext="edit" aspectratio="f"/>
                <v:textbox>
                  <w:txbxContent>
                    <w:p>
                      <w:pPr>
                        <w:spacing w:line="240" w:lineRule="exact"/>
                        <w:rPr>
                          <w:rFonts w:ascii="宋体" w:cs="Times New Roman"/>
                          <w:sz w:val="18"/>
                          <w:szCs w:val="18"/>
                        </w:rPr>
                      </w:pPr>
                      <w:r>
                        <w:rPr>
                          <w:rFonts w:hint="eastAsia" w:ascii="楷体_GB2312" w:hAnsi="宋体" w:eastAsia="楷体_GB2312" w:cs="楷体_GB2312"/>
                          <w:b/>
                          <w:bCs/>
                          <w:color w:val="000000"/>
                          <w:sz w:val="18"/>
                          <w:szCs w:val="18"/>
                        </w:rPr>
                        <w:t>提交竣工验收申请报告</w:t>
                      </w:r>
                    </w:p>
                  </w:txbxContent>
                </v:textbox>
              </v:shape>
            </w:pict>
          </mc:Fallback>
        </mc:AlternateContent>
      </w:r>
      <w:r>
        <w:rPr>
          <w:rFonts w:hint="eastAsia" w:ascii="仿宋" w:hAnsi="仿宋" w:eastAsia="仿宋" w:cs="仿宋"/>
          <w:color w:val="000000"/>
          <w:sz w:val="24"/>
          <w:szCs w:val="24"/>
        </w:rPr>
        <w:t>认为合同工程具备竣工验收条件的，应按照国家或行业、省规定的工程竣工验收技术资料格式和要求，及时向发包人提交竣工验收申请报告和符合要求的完整竣工资料，合同双方当事人应按照第</w:t>
      </w:r>
      <w:r>
        <w:rPr>
          <w:rFonts w:ascii="仿宋" w:hAnsi="仿宋" w:eastAsia="仿宋" w:cs="仿宋"/>
          <w:color w:val="000000"/>
          <w:sz w:val="24"/>
          <w:szCs w:val="24"/>
        </w:rPr>
        <w:t>58</w:t>
      </w:r>
      <w:r>
        <w:rPr>
          <w:rFonts w:hint="eastAsia" w:ascii="仿宋" w:hAnsi="仿宋" w:eastAsia="仿宋" w:cs="仿宋"/>
          <w:color w:val="000000"/>
          <w:sz w:val="24"/>
          <w:szCs w:val="24"/>
        </w:rPr>
        <w:t>条规定进行验收。</w:t>
      </w:r>
    </w:p>
    <w:p>
      <w:pPr>
        <w:pStyle w:val="13"/>
        <w:adjustRightInd w:val="0"/>
        <w:snapToGrid w:val="0"/>
        <w:spacing w:line="360" w:lineRule="auto"/>
        <w:ind w:firstLine="0"/>
        <w:rPr>
          <w:rFonts w:ascii="仿宋" w:hAnsi="仿宋" w:eastAsia="仿宋"/>
          <w:b/>
          <w:bCs/>
          <w:color w:val="000000"/>
          <w:sz w:val="24"/>
          <w:szCs w:val="24"/>
        </w:rPr>
      </w:pPr>
      <w:r>
        <w:rPr>
          <w:rFonts w:ascii="仿宋" w:hAnsi="仿宋" w:eastAsia="仿宋" w:cs="仿宋"/>
          <w:b/>
          <w:bCs/>
          <w:color w:val="000000"/>
          <w:sz w:val="24"/>
          <w:szCs w:val="24"/>
        </w:rPr>
        <w:t xml:space="preserve">57.3  </w:t>
      </w:r>
      <w:r>
        <w:rPr>
          <w:rFonts w:ascii="仿宋" w:hAnsi="仿宋" w:eastAsia="仿宋" w:cs="仿宋"/>
          <w:b/>
          <w:bCs/>
          <w:color w:val="000000"/>
          <w:sz w:val="24"/>
          <w:szCs w:val="24"/>
          <w:u w:val="dotted"/>
        </w:rPr>
        <w:t xml:space="preserve">                                                                                                        </w:t>
      </w:r>
    </w:p>
    <w:p>
      <w:pPr>
        <w:pStyle w:val="13"/>
        <w:adjustRightInd w:val="0"/>
        <w:snapToGrid w:val="0"/>
        <w:spacing w:line="360" w:lineRule="auto"/>
        <w:ind w:left="1619" w:leftChars="771" w:firstLine="0"/>
        <w:rPr>
          <w:rFonts w:ascii="仿宋" w:hAnsi="仿宋" w:eastAsia="仿宋"/>
          <w:color w:val="000000"/>
          <w:sz w:val="24"/>
          <w:szCs w:val="24"/>
        </w:rPr>
      </w:pPr>
      <w:r>
        <mc:AlternateContent>
          <mc:Choice Requires="wps">
            <w:drawing>
              <wp:anchor distT="0" distB="0" distL="114300" distR="114300" simplePos="0" relativeHeight="251898880" behindDoc="0" locked="0" layoutInCell="1" allowOverlap="1">
                <wp:simplePos x="0" y="0"/>
                <wp:positionH relativeFrom="column">
                  <wp:posOffset>-114300</wp:posOffset>
                </wp:positionH>
                <wp:positionV relativeFrom="paragraph">
                  <wp:posOffset>38735</wp:posOffset>
                </wp:positionV>
                <wp:extent cx="873760" cy="407035"/>
                <wp:effectExtent l="0" t="0" r="0" b="0"/>
                <wp:wrapNone/>
                <wp:docPr id="236" name="文本框 240"/>
                <wp:cNvGraphicFramePr/>
                <a:graphic xmlns:a="http://schemas.openxmlformats.org/drawingml/2006/main">
                  <a:graphicData uri="http://schemas.microsoft.com/office/word/2010/wordprocessingShape">
                    <wps:wsp>
                      <wps:cNvSpPr txBox="1"/>
                      <wps:spPr>
                        <a:xfrm>
                          <a:off x="0" y="0"/>
                          <a:ext cx="873760" cy="407035"/>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竣工验收条件的限制</w:t>
                            </w:r>
                          </w:p>
                        </w:txbxContent>
                      </wps:txbx>
                      <wps:bodyPr wrap="square" upright="1"/>
                    </wps:wsp>
                  </a:graphicData>
                </a:graphic>
              </wp:anchor>
            </w:drawing>
          </mc:Choice>
          <mc:Fallback>
            <w:pict>
              <v:shape id="文本框 240" o:spid="_x0000_s1026" o:spt="202" type="#_x0000_t202" style="position:absolute;left:0pt;margin-left:-9pt;margin-top:3.05pt;height:32.05pt;width:68.8pt;z-index:251898880;mso-width-relative:page;mso-height-relative:page;" filled="f" stroked="f" coordsize="21600,21600" o:gfxdata="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DcH8RN1QAAAAgBAAAPAAAAAAAAAAEAIAAA&#10;ACIAAABkcnMvZG93bnJldi54bWxQSwECFAAUAAAACACHTuJASh8/C50BAAARAwAADgAAAAAAAAAB&#10;ACAAAAAkAQAAZHJzL2Uyb0RvYy54bWxQSwUGAAAAAAYABgBZAQAAMwU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竣工验收条件的限制</w:t>
                      </w:r>
                    </w:p>
                  </w:txbxContent>
                </v:textbox>
              </v:shape>
            </w:pict>
          </mc:Fallback>
        </mc:AlternateContent>
      </w:r>
      <w:r>
        <w:rPr>
          <w:rFonts w:hint="eastAsia" w:ascii="仿宋" w:hAnsi="仿宋" w:eastAsia="仿宋" w:cs="仿宋"/>
          <w:color w:val="000000"/>
          <w:sz w:val="24"/>
          <w:szCs w:val="24"/>
        </w:rPr>
        <w:t>如果承包人不按照规定提交竣工资料或提交的资料不符合要求，则认为合同工程尚未具备竣工验收条件。</w:t>
      </w:r>
    </w:p>
    <w:p>
      <w:pPr>
        <w:adjustRightInd w:val="0"/>
        <w:snapToGrid w:val="0"/>
        <w:rPr>
          <w:rFonts w:ascii="仿宋" w:hAnsi="仿宋" w:eastAsia="仿宋" w:cs="Times New Roman"/>
          <w:b/>
          <w:bCs/>
          <w:color w:val="000000"/>
          <w:sz w:val="24"/>
          <w:szCs w:val="24"/>
          <w:u w:val="single"/>
        </w:rPr>
      </w:pPr>
      <w:r>
        <w:rPr>
          <w:rFonts w:ascii="仿宋" w:hAnsi="仿宋" w:eastAsia="仿宋" w:cs="仿宋"/>
          <w:b/>
          <w:bCs/>
          <w:color w:val="000000"/>
          <w:sz w:val="24"/>
          <w:szCs w:val="24"/>
          <w:u w:val="single"/>
        </w:rPr>
        <w:t xml:space="preserve">                                                                                                               </w:t>
      </w:r>
    </w:p>
    <w:p>
      <w:pPr>
        <w:pStyle w:val="23"/>
        <w:tabs>
          <w:tab w:val="left" w:pos="540"/>
        </w:tabs>
        <w:adjustRightInd w:val="0"/>
        <w:snapToGrid w:val="0"/>
        <w:spacing w:before="240" w:beforeLines="100"/>
        <w:outlineLvl w:val="2"/>
        <w:rPr>
          <w:rFonts w:ascii="仿宋" w:hAnsi="仿宋" w:eastAsia="仿宋" w:cs="Times New Roman"/>
          <w:b/>
          <w:bCs/>
          <w:color w:val="000000"/>
          <w:sz w:val="24"/>
          <w:szCs w:val="24"/>
        </w:rPr>
      </w:pPr>
      <w:bookmarkStart w:id="129" w:name="_Toc469384041"/>
      <w:bookmarkStart w:id="130" w:name="_Toc10624881"/>
      <w:r>
        <w:rPr>
          <w:rFonts w:ascii="仿宋" w:hAnsi="仿宋" w:eastAsia="仿宋" w:cs="仿宋"/>
          <w:b/>
          <w:bCs/>
          <w:color w:val="000000"/>
          <w:sz w:val="24"/>
          <w:szCs w:val="24"/>
        </w:rPr>
        <w:t xml:space="preserve">58  </w:t>
      </w:r>
      <w:r>
        <w:rPr>
          <w:rFonts w:hint="eastAsia" w:ascii="仿宋" w:hAnsi="仿宋" w:eastAsia="仿宋" w:cs="仿宋"/>
          <w:b/>
          <w:bCs/>
          <w:color w:val="000000"/>
          <w:sz w:val="24"/>
          <w:szCs w:val="24"/>
        </w:rPr>
        <w:t>竣工验收</w:t>
      </w:r>
      <w:bookmarkEnd w:id="129"/>
      <w:bookmarkEnd w:id="130"/>
    </w:p>
    <w:p>
      <w:pPr>
        <w:tabs>
          <w:tab w:val="left" w:pos="1620"/>
        </w:tabs>
        <w:adjustRightInd w:val="0"/>
        <w:snapToGrid w:val="0"/>
        <w:spacing w:line="360" w:lineRule="auto"/>
        <w:rPr>
          <w:rFonts w:ascii="仿宋" w:hAnsi="仿宋" w:eastAsia="仿宋" w:cs="Times New Roman"/>
          <w:b/>
          <w:bCs/>
          <w:color w:val="000000"/>
          <w:sz w:val="24"/>
          <w:szCs w:val="24"/>
        </w:rPr>
      </w:pPr>
      <w:r>
        <w:rPr>
          <w:rFonts w:hint="eastAsia" w:ascii="仿宋" w:hAnsi="仿宋" w:eastAsia="仿宋" w:cs="仿宋"/>
          <w:b/>
          <w:bCs/>
          <w:sz w:val="24"/>
          <w:szCs w:val="24"/>
        </w:rPr>
        <w:t>★</w:t>
      </w:r>
      <w:r>
        <mc:AlternateContent>
          <mc:Choice Requires="wps">
            <w:drawing>
              <wp:anchor distT="0" distB="0" distL="114300" distR="114300" simplePos="0" relativeHeight="251899904" behindDoc="0" locked="0" layoutInCell="1" allowOverlap="1">
                <wp:simplePos x="0" y="0"/>
                <wp:positionH relativeFrom="column">
                  <wp:posOffset>-114300</wp:posOffset>
                </wp:positionH>
                <wp:positionV relativeFrom="paragraph">
                  <wp:posOffset>257810</wp:posOffset>
                </wp:positionV>
                <wp:extent cx="873760" cy="407670"/>
                <wp:effectExtent l="0" t="0" r="0" b="0"/>
                <wp:wrapNone/>
                <wp:docPr id="237" name="文本框 241"/>
                <wp:cNvGraphicFramePr/>
                <a:graphic xmlns:a="http://schemas.openxmlformats.org/drawingml/2006/main">
                  <a:graphicData uri="http://schemas.microsoft.com/office/word/2010/wordprocessingShape">
                    <wps:wsp>
                      <wps:cNvSpPr txBox="1"/>
                      <wps:spPr>
                        <a:xfrm>
                          <a:off x="0" y="0"/>
                          <a:ext cx="873760" cy="40767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竣工验收标准</w:t>
                            </w:r>
                          </w:p>
                        </w:txbxContent>
                      </wps:txbx>
                      <wps:bodyPr wrap="square" upright="1"/>
                    </wps:wsp>
                  </a:graphicData>
                </a:graphic>
              </wp:anchor>
            </w:drawing>
          </mc:Choice>
          <mc:Fallback>
            <w:pict>
              <v:shape id="文本框 241" o:spid="_x0000_s1026" o:spt="202" type="#_x0000_t202" style="position:absolute;left:0pt;margin-left:-9pt;margin-top:20.3pt;height:32.1pt;width:68.8pt;z-index:251899904;mso-width-relative:page;mso-height-relative:page;" filled="f" stroked="f" coordsize="21600,21600" o:gfxdata="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AJ7JEI1gAAAAoBAAAPAAAAAAAAAAEA&#10;IAAAACIAAABkcnMvZG93bnJldi54bWxQSwECFAAUAAAACACHTuJAydlVH58BAAARAwAADgAAAAAA&#10;AAABACAAAAAlAQAAZHJzL2Uyb0RvYy54bWxQSwUGAAAAAAYABgBZAQAANgU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竣工验收标准</w:t>
                      </w:r>
                    </w:p>
                  </w:txbxContent>
                </v:textbox>
              </v:shape>
            </w:pict>
          </mc:Fallback>
        </mc:AlternateContent>
      </w:r>
      <w:r>
        <w:rPr>
          <w:rFonts w:ascii="仿宋" w:hAnsi="仿宋" w:eastAsia="仿宋" w:cs="仿宋"/>
          <w:b/>
          <w:bCs/>
          <w:color w:val="000000"/>
          <w:sz w:val="24"/>
          <w:szCs w:val="24"/>
        </w:rPr>
        <w:t>58.1</w:t>
      </w:r>
    </w:p>
    <w:p>
      <w:pPr>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合同双方当事人应在专用条款中约定合同工程竣工验收标准，但约定的竣工验收标准应符合国家或行业、省的有关规定。</w:t>
      </w:r>
    </w:p>
    <w:p>
      <w:pPr>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合同工程需要进行国家验收的，竣工验收是国家验收的一部分。</w:t>
      </w:r>
    </w:p>
    <w:p>
      <w:pPr>
        <w:tabs>
          <w:tab w:val="left" w:pos="1620"/>
        </w:tabs>
        <w:adjustRightInd w:val="0"/>
        <w:snapToGrid w:val="0"/>
        <w:spacing w:line="480" w:lineRule="auto"/>
        <w:rPr>
          <w:rFonts w:ascii="仿宋" w:hAnsi="仿宋" w:eastAsia="仿宋" w:cs="Times New Roman"/>
          <w:color w:val="000000"/>
          <w:sz w:val="24"/>
          <w:szCs w:val="24"/>
        </w:rPr>
      </w:pPr>
      <w:r>
        <mc:AlternateContent>
          <mc:Choice Requires="wps">
            <w:drawing>
              <wp:anchor distT="0" distB="0" distL="114300" distR="114300" simplePos="0" relativeHeight="251900928" behindDoc="0" locked="0" layoutInCell="1" allowOverlap="1">
                <wp:simplePos x="0" y="0"/>
                <wp:positionH relativeFrom="column">
                  <wp:posOffset>-114300</wp:posOffset>
                </wp:positionH>
                <wp:positionV relativeFrom="paragraph">
                  <wp:posOffset>257810</wp:posOffset>
                </wp:positionV>
                <wp:extent cx="873760" cy="407670"/>
                <wp:effectExtent l="0" t="0" r="0" b="0"/>
                <wp:wrapNone/>
                <wp:docPr id="238" name="文本框 242"/>
                <wp:cNvGraphicFramePr/>
                <a:graphic xmlns:a="http://schemas.openxmlformats.org/drawingml/2006/main">
                  <a:graphicData uri="http://schemas.microsoft.com/office/word/2010/wordprocessingShape">
                    <wps:wsp>
                      <wps:cNvSpPr txBox="1"/>
                      <wps:spPr>
                        <a:xfrm>
                          <a:off x="0" y="0"/>
                          <a:ext cx="873760" cy="40767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核查竣工验收条件</w:t>
                            </w:r>
                          </w:p>
                        </w:txbxContent>
                      </wps:txbx>
                      <wps:bodyPr wrap="square" upright="1"/>
                    </wps:wsp>
                  </a:graphicData>
                </a:graphic>
              </wp:anchor>
            </w:drawing>
          </mc:Choice>
          <mc:Fallback>
            <w:pict>
              <v:shape id="文本框 242" o:spid="_x0000_s1026" o:spt="202" type="#_x0000_t202" style="position:absolute;left:0pt;margin-left:-9pt;margin-top:20.3pt;height:32.1pt;width:68.8pt;z-index:251900928;mso-width-relative:page;mso-height-relative:page;" filled="f" stroked="f" coordsize="21600,21600" o:gfxdata="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AJ7JEI1gAAAAoBAAAPAAAAAAAAAAEA&#10;IAAAACIAAABkcnMvZG93bnJldi54bWxQSwECFAAUAAAACACHTuJAumPbJp8BAAARAwAADgAAAAAA&#10;AAABACAAAAAlAQAAZHJzL2Uyb0RvYy54bWxQSwUGAAAAAAYABgBZAQAANgU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核查竣工验收条件</w:t>
                      </w:r>
                    </w:p>
                  </w:txbxContent>
                </v:textbox>
              </v:shape>
            </w:pict>
          </mc:Fallback>
        </mc:AlternateContent>
      </w:r>
      <w:r>
        <w:rPr>
          <w:rFonts w:ascii="仿宋" w:hAnsi="仿宋" w:eastAsia="仿宋" w:cs="仿宋"/>
          <w:b/>
          <w:bCs/>
          <w:color w:val="000000"/>
          <w:sz w:val="24"/>
          <w:szCs w:val="24"/>
        </w:rPr>
        <w:t>58.2</w:t>
      </w:r>
      <w:r>
        <w:rPr>
          <w:rFonts w:ascii="仿宋" w:hAnsi="仿宋" w:eastAsia="仿宋" w:cs="仿宋"/>
          <w:color w:val="000000"/>
          <w:sz w:val="24"/>
          <w:szCs w:val="24"/>
          <w:u w:val="dotted"/>
        </w:rPr>
        <w:t xml:space="preserve">                                                                             </w:t>
      </w:r>
    </w:p>
    <w:p>
      <w:pPr>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发包人收到承包人按照第</w:t>
      </w:r>
      <w:r>
        <w:rPr>
          <w:rFonts w:ascii="仿宋" w:hAnsi="仿宋" w:eastAsia="仿宋" w:cs="仿宋"/>
          <w:color w:val="000000"/>
          <w:sz w:val="24"/>
          <w:szCs w:val="24"/>
        </w:rPr>
        <w:t xml:space="preserve">57.2 </w:t>
      </w:r>
      <w:r>
        <w:rPr>
          <w:rFonts w:hint="eastAsia" w:ascii="仿宋" w:hAnsi="仿宋" w:eastAsia="仿宋" w:cs="仿宋"/>
          <w:color w:val="000000"/>
          <w:sz w:val="24"/>
          <w:szCs w:val="24"/>
        </w:rPr>
        <w:t>款规定提交的竣工验收申请报告后，应及时通知监理工程师核查合同工程是否具备竣工验收条件。</w:t>
      </w:r>
    </w:p>
    <w:p>
      <w:pPr>
        <w:spacing w:line="360" w:lineRule="auto"/>
        <w:ind w:left="1619" w:leftChars="771"/>
        <w:rPr>
          <w:rFonts w:ascii="仿宋" w:hAnsi="仿宋" w:eastAsia="仿宋" w:cs="Times New Roman"/>
          <w:color w:val="000000"/>
          <w:sz w:val="24"/>
          <w:szCs w:val="24"/>
        </w:rPr>
      </w:pPr>
      <w:r>
        <w:rPr>
          <w:rFonts w:ascii="仿宋" w:hAnsi="仿宋" w:eastAsia="仿宋" w:cs="仿宋"/>
          <w:color w:val="000000"/>
          <w:sz w:val="24"/>
          <w:szCs w:val="24"/>
        </w:rPr>
        <w:t>(1</w:t>
      </w:r>
      <w:r>
        <w:rPr>
          <w:rFonts w:hint="eastAsia" w:ascii="仿宋" w:hAnsi="仿宋" w:eastAsia="仿宋" w:cs="仿宋"/>
          <w:color w:val="000000"/>
          <w:sz w:val="24"/>
          <w:szCs w:val="24"/>
        </w:rPr>
        <w:t>）经核查未具备竣工验收条件的，监理工程师应在收到竣工验收申请报告后的</w:t>
      </w:r>
      <w:r>
        <w:rPr>
          <w:rFonts w:ascii="仿宋" w:hAnsi="仿宋" w:eastAsia="仿宋" w:cs="仿宋"/>
          <w:color w:val="000000"/>
          <w:sz w:val="24"/>
          <w:szCs w:val="24"/>
        </w:rPr>
        <w:t>14</w:t>
      </w:r>
      <w:r>
        <w:rPr>
          <w:rFonts w:hint="eastAsia" w:ascii="仿宋" w:hAnsi="仿宋" w:eastAsia="仿宋" w:cs="仿宋"/>
          <w:color w:val="000000"/>
          <w:sz w:val="24"/>
          <w:szCs w:val="24"/>
        </w:rPr>
        <w:t>天内通知承包人，指出在颁发接收证书前承包人应进一步完成的工作内容。承包人完成监理工程师通知的全部工作内容后，应再次提交竣工验收申请报告，直至监理工程师同意为止。</w:t>
      </w:r>
    </w:p>
    <w:p>
      <w:pPr>
        <w:spacing w:line="360" w:lineRule="auto"/>
        <w:ind w:left="1619" w:leftChars="771"/>
        <w:rPr>
          <w:rFonts w:ascii="仿宋" w:hAnsi="仿宋" w:eastAsia="仿宋" w:cs="Times New Roman"/>
          <w:color w:val="000000"/>
          <w:sz w:val="24"/>
          <w:szCs w:val="24"/>
        </w:rPr>
      </w:pPr>
      <w:r>
        <w:rPr>
          <w:rFonts w:ascii="仿宋" w:hAnsi="仿宋" w:eastAsia="仿宋" w:cs="仿宋"/>
          <w:color w:val="000000"/>
          <w:sz w:val="24"/>
          <w:szCs w:val="24"/>
        </w:rPr>
        <w:t>(2</w:t>
      </w:r>
      <w:r>
        <w:rPr>
          <w:rFonts w:hint="eastAsia" w:ascii="仿宋" w:hAnsi="仿宋" w:eastAsia="仿宋" w:cs="仿宋"/>
          <w:color w:val="000000"/>
          <w:sz w:val="24"/>
          <w:szCs w:val="24"/>
        </w:rPr>
        <w:t>）经核查已具备竣工验收条件的，监理工程师应在收到竣工验收申请报告后的</w:t>
      </w:r>
      <w:r>
        <w:rPr>
          <w:rFonts w:ascii="仿宋" w:hAnsi="仿宋" w:eastAsia="仿宋" w:cs="仿宋"/>
          <w:color w:val="000000"/>
          <w:sz w:val="24"/>
          <w:szCs w:val="24"/>
        </w:rPr>
        <w:t>14</w:t>
      </w:r>
      <w:r>
        <w:rPr>
          <w:rFonts w:hint="eastAsia" w:ascii="仿宋" w:hAnsi="仿宋" w:eastAsia="仿宋" w:cs="仿宋"/>
          <w:color w:val="000000"/>
          <w:sz w:val="24"/>
          <w:szCs w:val="24"/>
        </w:rPr>
        <w:t>天内书面提请发包人组织合同工程验收。</w:t>
      </w:r>
    </w:p>
    <w:p>
      <w:pPr>
        <w:tabs>
          <w:tab w:val="left" w:pos="1620"/>
        </w:tabs>
        <w:adjustRightInd w:val="0"/>
        <w:snapToGrid w:val="0"/>
        <w:spacing w:line="480" w:lineRule="auto"/>
        <w:rPr>
          <w:rFonts w:ascii="仿宋" w:hAnsi="仿宋" w:eastAsia="仿宋" w:cs="Times New Roman"/>
          <w:b/>
          <w:bCs/>
          <w:color w:val="000000"/>
          <w:sz w:val="24"/>
          <w:szCs w:val="24"/>
        </w:rPr>
      </w:pPr>
      <w:r>
        <mc:AlternateContent>
          <mc:Choice Requires="wps">
            <w:drawing>
              <wp:anchor distT="0" distB="0" distL="114300" distR="114300" simplePos="0" relativeHeight="251901952" behindDoc="0" locked="0" layoutInCell="1" allowOverlap="1">
                <wp:simplePos x="0" y="0"/>
                <wp:positionH relativeFrom="column">
                  <wp:posOffset>-114300</wp:posOffset>
                </wp:positionH>
                <wp:positionV relativeFrom="paragraph">
                  <wp:posOffset>257810</wp:posOffset>
                </wp:positionV>
                <wp:extent cx="873760" cy="407670"/>
                <wp:effectExtent l="0" t="0" r="0" b="0"/>
                <wp:wrapNone/>
                <wp:docPr id="239" name="文本框 243"/>
                <wp:cNvGraphicFramePr/>
                <a:graphic xmlns:a="http://schemas.openxmlformats.org/drawingml/2006/main">
                  <a:graphicData uri="http://schemas.microsoft.com/office/word/2010/wordprocessingShape">
                    <wps:wsp>
                      <wps:cNvSpPr txBox="1"/>
                      <wps:spPr>
                        <a:xfrm>
                          <a:off x="0" y="0"/>
                          <a:ext cx="873760" cy="40767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完成验收和确认</w:t>
                            </w:r>
                          </w:p>
                        </w:txbxContent>
                      </wps:txbx>
                      <wps:bodyPr wrap="square" upright="1"/>
                    </wps:wsp>
                  </a:graphicData>
                </a:graphic>
              </wp:anchor>
            </w:drawing>
          </mc:Choice>
          <mc:Fallback>
            <w:pict>
              <v:shape id="文本框 243" o:spid="_x0000_s1026" o:spt="202" type="#_x0000_t202" style="position:absolute;left:0pt;margin-left:-9pt;margin-top:20.3pt;height:32.1pt;width:68.8pt;z-index:251901952;mso-width-relative:page;mso-height-relative:page;" filled="f" stroked="f" coordsize="21600,21600" o:gfxdata="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AJ7JEI1gAAAAoBAAAPAAAAAAAAAAEA&#10;IAAAACIAAABkcnMvZG93bnJldi54bWxQSwECFAAUAAAACACHTuJAJWQQjJ8BAAARAwAADgAAAAAA&#10;AAABACAAAAAlAQAAZHJzL2Uyb0RvYy54bWxQSwUGAAAAAAYABgBZAQAANgU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完成验收和确认</w:t>
                      </w:r>
                    </w:p>
                  </w:txbxContent>
                </v:textbox>
              </v:shape>
            </w:pict>
          </mc:Fallback>
        </mc:AlternateContent>
      </w:r>
      <w:r>
        <w:rPr>
          <w:rFonts w:ascii="仿宋" w:hAnsi="仿宋" w:eastAsia="仿宋" w:cs="仿宋"/>
          <w:b/>
          <w:bCs/>
          <w:color w:val="000000"/>
          <w:sz w:val="24"/>
          <w:szCs w:val="24"/>
        </w:rPr>
        <w:t xml:space="preserve">58.3 </w:t>
      </w:r>
      <w:r>
        <w:rPr>
          <w:rFonts w:ascii="仿宋" w:hAnsi="仿宋" w:eastAsia="仿宋" w:cs="仿宋"/>
          <w:b/>
          <w:bCs/>
          <w:color w:val="000000"/>
          <w:sz w:val="24"/>
          <w:szCs w:val="24"/>
          <w:u w:val="dotted"/>
        </w:rPr>
        <w:t xml:space="preserve">                                                                             </w:t>
      </w:r>
    </w:p>
    <w:p>
      <w:pPr>
        <w:adjustRightInd w:val="0"/>
        <w:snapToGrid w:val="0"/>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经监理工程师按照第</w:t>
      </w:r>
      <w:r>
        <w:rPr>
          <w:rFonts w:ascii="仿宋" w:hAnsi="仿宋" w:eastAsia="仿宋" w:cs="仿宋"/>
          <w:color w:val="000000"/>
          <w:sz w:val="24"/>
          <w:szCs w:val="24"/>
        </w:rPr>
        <w:t xml:space="preserve">58.2 </w:t>
      </w:r>
      <w:r>
        <w:rPr>
          <w:rFonts w:hint="eastAsia" w:ascii="仿宋" w:hAnsi="仿宋" w:eastAsia="仿宋" w:cs="仿宋"/>
          <w:color w:val="000000"/>
          <w:sz w:val="24"/>
          <w:szCs w:val="24"/>
        </w:rPr>
        <w:t>款规定核查合同工程已具备竣工验收条件的，发包人应在收到监理工程师书面提请后的</w:t>
      </w:r>
      <w:r>
        <w:rPr>
          <w:rFonts w:ascii="仿宋" w:hAnsi="仿宋" w:eastAsia="仿宋" w:cs="仿宋"/>
          <w:color w:val="000000"/>
          <w:sz w:val="24"/>
          <w:szCs w:val="24"/>
        </w:rPr>
        <w:t>28</w:t>
      </w:r>
      <w:r>
        <w:rPr>
          <w:rFonts w:hint="eastAsia" w:ascii="仿宋" w:hAnsi="仿宋" w:eastAsia="仿宋" w:cs="仿宋"/>
          <w:color w:val="000000"/>
          <w:sz w:val="24"/>
          <w:szCs w:val="24"/>
        </w:rPr>
        <w:t>天内，根据合同约定的竣工验收标准和施工设计图纸等文件，按照第</w:t>
      </w:r>
      <w:r>
        <w:rPr>
          <w:rFonts w:ascii="仿宋" w:hAnsi="仿宋" w:eastAsia="仿宋" w:cs="仿宋"/>
          <w:color w:val="000000"/>
          <w:sz w:val="24"/>
          <w:szCs w:val="24"/>
        </w:rPr>
        <w:t>19.5</w:t>
      </w:r>
      <w:r>
        <w:rPr>
          <w:rFonts w:hint="eastAsia" w:ascii="仿宋" w:hAnsi="仿宋" w:eastAsia="仿宋" w:cs="仿宋"/>
          <w:color w:val="000000"/>
          <w:sz w:val="24"/>
          <w:szCs w:val="24"/>
        </w:rPr>
        <w:t>款规定组织参加验收各方完成合同工程验收，并在竣工验收后</w:t>
      </w:r>
      <w:r>
        <w:rPr>
          <w:rFonts w:ascii="仿宋" w:hAnsi="仿宋" w:eastAsia="仿宋" w:cs="仿宋"/>
          <w:color w:val="000000"/>
          <w:sz w:val="24"/>
          <w:szCs w:val="24"/>
        </w:rPr>
        <w:t>14</w:t>
      </w:r>
      <w:r>
        <w:rPr>
          <w:rFonts w:hint="eastAsia" w:ascii="仿宋" w:hAnsi="仿宋" w:eastAsia="仿宋" w:cs="仿宋"/>
          <w:color w:val="000000"/>
          <w:sz w:val="24"/>
          <w:szCs w:val="24"/>
        </w:rPr>
        <w:t>天内予以确认或提出修改意见。</w:t>
      </w:r>
    </w:p>
    <w:p>
      <w:pPr>
        <w:adjustRightInd w:val="0"/>
        <w:snapToGrid w:val="0"/>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竣工验收完成后，承包人应及时向发包人提交竣工验收记录。竣工验收合格的，发包人及参加验收各方应及时在竣工验收记录上签字，并由监理工程师会同参加验收各方形成合同工程竣工验收报告。</w:t>
      </w:r>
    </w:p>
    <w:p>
      <w:pPr>
        <w:adjustRightInd w:val="0"/>
        <w:snapToGrid w:val="0"/>
        <w:spacing w:line="480" w:lineRule="auto"/>
        <w:ind w:left="1626" w:leftChars="1" w:hanging="1624" w:hangingChars="674"/>
        <w:rPr>
          <w:rFonts w:ascii="仿宋" w:hAnsi="仿宋" w:eastAsia="仿宋" w:cs="Times New Roman"/>
          <w:color w:val="000000"/>
          <w:sz w:val="24"/>
          <w:szCs w:val="24"/>
        </w:rPr>
      </w:pPr>
      <w:r>
        <w:rPr>
          <w:rFonts w:ascii="仿宋" w:hAnsi="仿宋" w:eastAsia="仿宋" w:cs="仿宋"/>
          <w:b/>
          <w:bCs/>
          <w:color w:val="000000"/>
          <w:sz w:val="24"/>
          <w:szCs w:val="24"/>
        </w:rPr>
        <w:t>58.4</w:t>
      </w:r>
      <w:r>
        <w:rPr>
          <w:rFonts w:ascii="仿宋" w:hAnsi="仿宋" w:eastAsia="仿宋" w:cs="仿宋"/>
          <w:color w:val="000000"/>
          <w:sz w:val="24"/>
          <w:szCs w:val="24"/>
        </w:rPr>
        <w:t xml:space="preserve">  </w:t>
      </w:r>
      <w:r>
        <w:rPr>
          <w:rFonts w:ascii="仿宋" w:hAnsi="仿宋" w:eastAsia="仿宋" w:cs="仿宋"/>
          <w:color w:val="000000"/>
          <w:sz w:val="24"/>
          <w:szCs w:val="24"/>
          <w:u w:val="dotted"/>
        </w:rPr>
        <w:t xml:space="preserve">                                                                                                        </w:t>
      </w:r>
    </w:p>
    <w:p>
      <w:pPr>
        <w:adjustRightInd w:val="0"/>
        <w:snapToGrid w:val="0"/>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1902976" behindDoc="0" locked="0" layoutInCell="1" allowOverlap="1">
                <wp:simplePos x="0" y="0"/>
                <wp:positionH relativeFrom="column">
                  <wp:posOffset>-114300</wp:posOffset>
                </wp:positionH>
                <wp:positionV relativeFrom="paragraph">
                  <wp:posOffset>19685</wp:posOffset>
                </wp:positionV>
                <wp:extent cx="873760" cy="451485"/>
                <wp:effectExtent l="0" t="0" r="0" b="0"/>
                <wp:wrapNone/>
                <wp:docPr id="240" name="文本框 244"/>
                <wp:cNvGraphicFramePr/>
                <a:graphic xmlns:a="http://schemas.openxmlformats.org/drawingml/2006/main">
                  <a:graphicData uri="http://schemas.microsoft.com/office/word/2010/wordprocessingShape">
                    <wps:wsp>
                      <wps:cNvSpPr txBox="1"/>
                      <wps:spPr>
                        <a:xfrm>
                          <a:off x="0" y="0"/>
                          <a:ext cx="873760" cy="451485"/>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组织验收的限制</w:t>
                            </w:r>
                          </w:p>
                        </w:txbxContent>
                      </wps:txbx>
                      <wps:bodyPr wrap="square" upright="1"/>
                    </wps:wsp>
                  </a:graphicData>
                </a:graphic>
              </wp:anchor>
            </w:drawing>
          </mc:Choice>
          <mc:Fallback>
            <w:pict>
              <v:shape id="文本框 244" o:spid="_x0000_s1026" o:spt="202" type="#_x0000_t202" style="position:absolute;left:0pt;margin-left:-9pt;margin-top:1.55pt;height:35.55pt;width:68.8pt;z-index:251902976;mso-width-relative:page;mso-height-relative:page;" filled="f" stroked="f" coordsize="21600,21600" o:gfxdata="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CW1iu3WAAAACAEAAA8AAAAAAAAAAQAg&#10;AAAAIgAAAGRycy9kb3ducmV2LnhtbFBLAQIUABQAAAAIAIdO4kCaeqR1ngEAABEDAAAOAAAAAAAA&#10;AAEAIAAAACUBAABkcnMvZTJvRG9jLnhtbFBLBQYAAAAABgAGAFkBAAA1BQ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组织验收的限制</w:t>
                      </w:r>
                    </w:p>
                  </w:txbxContent>
                </v:textbox>
              </v:shape>
            </w:pict>
          </mc:Fallback>
        </mc:AlternateContent>
      </w:r>
      <w:r>
        <w:rPr>
          <w:rFonts w:hint="eastAsia" w:ascii="仿宋" w:hAnsi="仿宋" w:eastAsia="仿宋" w:cs="仿宋"/>
          <w:color w:val="000000"/>
          <w:sz w:val="24"/>
          <w:szCs w:val="24"/>
        </w:rPr>
        <w:t>发包人未按照第</w:t>
      </w:r>
      <w:r>
        <w:rPr>
          <w:rFonts w:ascii="仿宋" w:hAnsi="仿宋" w:eastAsia="仿宋" w:cs="仿宋"/>
          <w:color w:val="000000"/>
          <w:sz w:val="24"/>
          <w:szCs w:val="24"/>
        </w:rPr>
        <w:t>58.3</w:t>
      </w:r>
      <w:r>
        <w:rPr>
          <w:rFonts w:hint="eastAsia" w:ascii="仿宋" w:hAnsi="仿宋" w:eastAsia="仿宋" w:cs="仿宋"/>
          <w:color w:val="000000"/>
          <w:sz w:val="24"/>
          <w:szCs w:val="24"/>
        </w:rPr>
        <w:t>款规定完成合同工程验收，或验收后</w:t>
      </w:r>
      <w:r>
        <w:rPr>
          <w:rFonts w:ascii="仿宋" w:hAnsi="仿宋" w:eastAsia="仿宋" w:cs="仿宋"/>
          <w:color w:val="000000"/>
          <w:sz w:val="24"/>
          <w:szCs w:val="24"/>
        </w:rPr>
        <w:t>14</w:t>
      </w:r>
      <w:r>
        <w:rPr>
          <w:rFonts w:hint="eastAsia" w:ascii="仿宋" w:hAnsi="仿宋" w:eastAsia="仿宋" w:cs="仿宋"/>
          <w:color w:val="000000"/>
          <w:sz w:val="24"/>
          <w:szCs w:val="24"/>
        </w:rPr>
        <w:t>天内未予确认也未提出修改意见，视为承包人提交的竣工验收申请报告已被认可。</w:t>
      </w:r>
    </w:p>
    <w:p>
      <w:pPr>
        <w:adjustRightInd w:val="0"/>
        <w:snapToGrid w:val="0"/>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竣工验收申请报告被认可，则表明已完成合同工程，视为竣工验收合格，但由于不可抗力事件致使发包人不能完成验收的除外。</w:t>
      </w:r>
    </w:p>
    <w:p>
      <w:pPr>
        <w:tabs>
          <w:tab w:val="left" w:pos="1620"/>
        </w:tabs>
        <w:adjustRightInd w:val="0"/>
        <w:snapToGrid w:val="0"/>
        <w:spacing w:line="480" w:lineRule="auto"/>
        <w:rPr>
          <w:rFonts w:ascii="仿宋" w:hAnsi="仿宋" w:eastAsia="仿宋" w:cs="Times New Roman"/>
          <w:b/>
          <w:bCs/>
          <w:color w:val="000000"/>
          <w:sz w:val="24"/>
          <w:szCs w:val="24"/>
        </w:rPr>
      </w:pPr>
      <w:r>
        <w:rPr>
          <w:rFonts w:ascii="仿宋" w:hAnsi="仿宋" w:eastAsia="仿宋" w:cs="仿宋"/>
          <w:b/>
          <w:bCs/>
          <w:color w:val="000000"/>
          <w:sz w:val="24"/>
          <w:szCs w:val="24"/>
        </w:rPr>
        <w:t xml:space="preserve">58.5 </w:t>
      </w:r>
      <w:r>
        <w:rPr>
          <w:rFonts w:ascii="仿宋" w:hAnsi="仿宋" w:eastAsia="仿宋" w:cs="仿宋"/>
          <w:b/>
          <w:bCs/>
          <w:color w:val="000000"/>
          <w:sz w:val="24"/>
          <w:szCs w:val="24"/>
          <w:u w:val="dotted"/>
        </w:rPr>
        <w:t xml:space="preserve">                                                                                                        </w:t>
      </w:r>
    </w:p>
    <w:p>
      <w:pPr>
        <w:adjustRightInd w:val="0"/>
        <w:snapToGrid w:val="0"/>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1904000" behindDoc="0" locked="0" layoutInCell="1" allowOverlap="1">
                <wp:simplePos x="0" y="0"/>
                <wp:positionH relativeFrom="column">
                  <wp:posOffset>-114300</wp:posOffset>
                </wp:positionH>
                <wp:positionV relativeFrom="paragraph">
                  <wp:posOffset>19685</wp:posOffset>
                </wp:positionV>
                <wp:extent cx="914400" cy="396240"/>
                <wp:effectExtent l="0" t="0" r="0" b="0"/>
                <wp:wrapNone/>
                <wp:docPr id="241" name="文本框 245"/>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不组织验收的责任</w:t>
                            </w:r>
                          </w:p>
                        </w:txbxContent>
                      </wps:txbx>
                      <wps:bodyPr wrap="square" upright="1"/>
                    </wps:wsp>
                  </a:graphicData>
                </a:graphic>
              </wp:anchor>
            </w:drawing>
          </mc:Choice>
          <mc:Fallback>
            <w:pict>
              <v:shape id="文本框 245" o:spid="_x0000_s1026" o:spt="202" type="#_x0000_t202" style="position:absolute;left:0pt;margin-left:-9pt;margin-top:1.55pt;height:31.2pt;width:72pt;z-index:251904000;mso-width-relative:page;mso-height-relative:page;" filled="f" stroked="f" coordsize="21600,21600" o:gfxdata="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pqv+TdUAAAAIAQAADwAAAAAAAAABACAA&#10;AAAiAAAAZHJzL2Rvd25yZXYueG1sUEsBAhQAFAAAAAgAh07iQMDuG9WeAQAAEQMAAA4AAAAAAAAA&#10;AQAgAAAAJAEAAGRycy9lMm9Eb2MueG1sUEsFBgAAAAAGAAYAWQEAADQFA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不组织验收的责任</w:t>
                      </w:r>
                    </w:p>
                  </w:txbxContent>
                </v:textbox>
              </v:shape>
            </w:pict>
          </mc:Fallback>
        </mc:AlternateContent>
      </w:r>
      <w:r>
        <w:rPr>
          <w:rFonts w:hint="eastAsia" w:ascii="仿宋" w:hAnsi="仿宋" w:eastAsia="仿宋" w:cs="仿宋"/>
          <w:color w:val="000000"/>
          <w:sz w:val="24"/>
          <w:szCs w:val="24"/>
        </w:rPr>
        <w:t>发包人未按照第</w:t>
      </w:r>
      <w:r>
        <w:rPr>
          <w:rFonts w:ascii="仿宋" w:hAnsi="仿宋" w:eastAsia="仿宋" w:cs="仿宋"/>
          <w:color w:val="000000"/>
          <w:sz w:val="24"/>
          <w:szCs w:val="24"/>
        </w:rPr>
        <w:t>58.3</w:t>
      </w:r>
      <w:r>
        <w:rPr>
          <w:rFonts w:hint="eastAsia" w:ascii="仿宋" w:hAnsi="仿宋" w:eastAsia="仿宋" w:cs="仿宋"/>
          <w:color w:val="000000"/>
          <w:sz w:val="24"/>
          <w:szCs w:val="24"/>
        </w:rPr>
        <w:t>款规定完成合同工程验收，从收到监理工程师书面提请后的第</w:t>
      </w:r>
      <w:r>
        <w:rPr>
          <w:rFonts w:ascii="仿宋" w:hAnsi="仿宋" w:eastAsia="仿宋" w:cs="仿宋"/>
          <w:color w:val="000000"/>
          <w:sz w:val="24"/>
          <w:szCs w:val="24"/>
        </w:rPr>
        <w:t>29</w:t>
      </w:r>
      <w:r>
        <w:rPr>
          <w:rFonts w:hint="eastAsia" w:ascii="仿宋" w:hAnsi="仿宋" w:eastAsia="仿宋" w:cs="仿宋"/>
          <w:color w:val="000000"/>
          <w:sz w:val="24"/>
          <w:szCs w:val="24"/>
        </w:rPr>
        <w:t>天起承担合同工程照管责任和其他一切意外责任。</w:t>
      </w:r>
    </w:p>
    <w:p>
      <w:pPr>
        <w:tabs>
          <w:tab w:val="left" w:pos="1620"/>
        </w:tabs>
        <w:adjustRightInd w:val="0"/>
        <w:snapToGrid w:val="0"/>
        <w:spacing w:line="360" w:lineRule="auto"/>
        <w:rPr>
          <w:rFonts w:ascii="仿宋" w:hAnsi="仿宋" w:eastAsia="仿宋" w:cs="Times New Roman"/>
          <w:color w:val="000000"/>
          <w:sz w:val="24"/>
          <w:szCs w:val="24"/>
        </w:rPr>
      </w:pPr>
      <w:r>
        <w:rPr>
          <w:rFonts w:ascii="仿宋" w:hAnsi="仿宋" w:eastAsia="仿宋" w:cs="仿宋"/>
          <w:b/>
          <w:bCs/>
          <w:color w:val="000000"/>
          <w:sz w:val="24"/>
          <w:szCs w:val="24"/>
        </w:rPr>
        <w:t>58.6</w:t>
      </w:r>
      <w:r>
        <w:rPr>
          <w:rFonts w:ascii="仿宋" w:hAnsi="仿宋" w:eastAsia="仿宋" w:cs="仿宋"/>
          <w:color w:val="000000"/>
          <w:sz w:val="24"/>
          <w:szCs w:val="24"/>
        </w:rPr>
        <w:t xml:space="preserve"> </w:t>
      </w:r>
      <w:r>
        <w:rPr>
          <w:rFonts w:ascii="仿宋" w:hAnsi="仿宋" w:eastAsia="仿宋" w:cs="仿宋"/>
          <w:color w:val="000000"/>
          <w:sz w:val="24"/>
          <w:szCs w:val="24"/>
          <w:u w:val="dotted"/>
        </w:rPr>
        <w:t xml:space="preserve">                                                                                                        </w:t>
      </w:r>
    </w:p>
    <w:p>
      <w:pPr>
        <w:spacing w:line="360" w:lineRule="auto"/>
        <w:ind w:left="1620" w:leftChars="771" w:hanging="1"/>
        <w:rPr>
          <w:rFonts w:ascii="仿宋" w:hAnsi="仿宋" w:eastAsia="仿宋" w:cs="Times New Roman"/>
          <w:color w:val="000000"/>
          <w:sz w:val="24"/>
          <w:szCs w:val="24"/>
        </w:rPr>
      </w:pPr>
      <w:r>
        <w:rPr>
          <w:rFonts w:hint="eastAsia" w:ascii="仿宋" w:hAnsi="仿宋" w:eastAsia="仿宋" w:cs="仿宋"/>
          <w:color w:val="000000"/>
          <w:sz w:val="24"/>
          <w:szCs w:val="24"/>
        </w:rPr>
        <w:t>竣工</w:t>
      </w:r>
      <w:r>
        <mc:AlternateContent>
          <mc:Choice Requires="wps">
            <w:drawing>
              <wp:anchor distT="0" distB="0" distL="114300" distR="114300" simplePos="0" relativeHeight="251905024" behindDoc="0" locked="0" layoutInCell="1" allowOverlap="1">
                <wp:simplePos x="0" y="0"/>
                <wp:positionH relativeFrom="column">
                  <wp:posOffset>-114300</wp:posOffset>
                </wp:positionH>
                <wp:positionV relativeFrom="paragraph">
                  <wp:posOffset>4445</wp:posOffset>
                </wp:positionV>
                <wp:extent cx="914400" cy="395605"/>
                <wp:effectExtent l="0" t="0" r="0" b="0"/>
                <wp:wrapNone/>
                <wp:docPr id="242" name="文本框 246"/>
                <wp:cNvGraphicFramePr/>
                <a:graphic xmlns:a="http://schemas.openxmlformats.org/drawingml/2006/main">
                  <a:graphicData uri="http://schemas.microsoft.com/office/word/2010/wordprocessingShape">
                    <wps:wsp>
                      <wps:cNvSpPr txBox="1"/>
                      <wps:spPr>
                        <a:xfrm>
                          <a:off x="0" y="0"/>
                          <a:ext cx="914400" cy="395605"/>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接收工程</w:t>
                            </w:r>
                          </w:p>
                        </w:txbxContent>
                      </wps:txbx>
                      <wps:bodyPr wrap="square" upright="1"/>
                    </wps:wsp>
                  </a:graphicData>
                </a:graphic>
              </wp:anchor>
            </w:drawing>
          </mc:Choice>
          <mc:Fallback>
            <w:pict>
              <v:shape id="文本框 246" o:spid="_x0000_s1026" o:spt="202" type="#_x0000_t202" style="position:absolute;left:0pt;margin-left:-9pt;margin-top:0.35pt;height:31.15pt;width:72pt;z-index:251905024;mso-width-relative:page;mso-height-relative:page;" filled="f" stroked="f" coordsize="21600,21600" o:gfxdata="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AfgJC/1AAAAAcBAAAPAAAAAAAAAAEAIAAA&#10;ACIAAABkcnMvZG93bnJldi54bWxQSwECFAAUAAAACACHTuJAbjh+xp4BAAARAwAADgAAAAAAAAAB&#10;ACAAAAAjAQAAZHJzL2Uyb0RvYy54bWxQSwUGAAAAAAYABgBZAQAAMwU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接收工程</w:t>
                      </w:r>
                    </w:p>
                  </w:txbxContent>
                </v:textbox>
              </v:shape>
            </w:pict>
          </mc:Fallback>
        </mc:AlternateContent>
      </w:r>
      <w:r>
        <w:rPr>
          <w:rFonts w:hint="eastAsia" w:ascii="仿宋" w:hAnsi="仿宋" w:eastAsia="仿宋" w:cs="仿宋"/>
          <w:color w:val="000000"/>
          <w:sz w:val="24"/>
          <w:szCs w:val="24"/>
        </w:rPr>
        <w:t>验收合格的，发包人应接收工程，并在收到承包人提交的竣工验收申请报告后的</w:t>
      </w:r>
      <w:r>
        <w:rPr>
          <w:rFonts w:ascii="仿宋" w:hAnsi="仿宋" w:eastAsia="仿宋" w:cs="仿宋"/>
          <w:color w:val="000000"/>
          <w:sz w:val="24"/>
          <w:szCs w:val="24"/>
        </w:rPr>
        <w:t>56</w:t>
      </w:r>
      <w:r>
        <w:rPr>
          <w:rFonts w:hint="eastAsia" w:ascii="仿宋" w:hAnsi="仿宋" w:eastAsia="仿宋" w:cs="仿宋"/>
          <w:color w:val="000000"/>
          <w:sz w:val="24"/>
          <w:szCs w:val="24"/>
        </w:rPr>
        <w:t>天内向承包人颁发工程接收证书。</w:t>
      </w:r>
    </w:p>
    <w:p>
      <w:pPr>
        <w:spacing w:line="360" w:lineRule="auto"/>
        <w:ind w:left="1620" w:leftChars="771" w:hanging="1"/>
        <w:rPr>
          <w:rFonts w:ascii="仿宋" w:hAnsi="仿宋" w:eastAsia="仿宋" w:cs="Times New Roman"/>
          <w:color w:val="000000"/>
          <w:sz w:val="24"/>
          <w:szCs w:val="24"/>
        </w:rPr>
      </w:pPr>
      <w:r>
        <w:rPr>
          <w:rFonts w:hint="eastAsia" w:ascii="仿宋" w:hAnsi="仿宋" w:eastAsia="仿宋" w:cs="仿宋"/>
          <w:color w:val="000000"/>
          <w:sz w:val="24"/>
          <w:szCs w:val="24"/>
        </w:rPr>
        <w:t>竣工验收后，发包人同意接收工程但提出限期整修和完善要求的，发包人应缓发工程接收证书。承包人整修和完善工作完成后，监理工程师核查达到要求的，发包人应向承包人颁发工程接收证书。</w:t>
      </w:r>
    </w:p>
    <w:p>
      <w:pPr>
        <w:spacing w:line="360" w:lineRule="auto"/>
        <w:ind w:left="1619" w:leftChars="771" w:firstLine="1"/>
        <w:rPr>
          <w:rFonts w:ascii="仿宋" w:hAnsi="仿宋" w:eastAsia="仿宋" w:cs="Times New Roman"/>
          <w:color w:val="000000"/>
          <w:sz w:val="24"/>
          <w:szCs w:val="24"/>
        </w:rPr>
      </w:pPr>
      <w:r>
        <w:rPr>
          <w:rFonts w:hint="eastAsia" w:ascii="仿宋" w:hAnsi="仿宋" w:eastAsia="仿宋" w:cs="仿宋"/>
          <w:color w:val="000000"/>
          <w:sz w:val="24"/>
          <w:szCs w:val="24"/>
        </w:rPr>
        <w:t>竣工验收后，发包人不同意接收工程的，监理工程师应按照竣工验收提出的修改意见发出指令，要求承包人对合同工程不合格部分返工重做或补救处理，并承担由此产生的费用。承包人在完成合同工程不合格部分的返工重做或补救处理后，应再次提交竣工验收申请报告。</w:t>
      </w:r>
    </w:p>
    <w:p>
      <w:pPr>
        <w:tabs>
          <w:tab w:val="left" w:pos="1620"/>
        </w:tabs>
        <w:adjustRightInd w:val="0"/>
        <w:snapToGrid w:val="0"/>
        <w:spacing w:line="360" w:lineRule="auto"/>
        <w:rPr>
          <w:rFonts w:ascii="仿宋" w:hAnsi="仿宋" w:eastAsia="仿宋" w:cs="Times New Roman"/>
          <w:b/>
          <w:bCs/>
          <w:color w:val="000000"/>
          <w:sz w:val="24"/>
          <w:szCs w:val="24"/>
        </w:rPr>
      </w:pPr>
      <w:r>
        <w:rPr>
          <w:rFonts w:ascii="仿宋" w:hAnsi="仿宋" w:eastAsia="仿宋" w:cs="仿宋"/>
          <w:b/>
          <w:bCs/>
          <w:color w:val="000000"/>
          <w:sz w:val="24"/>
          <w:szCs w:val="24"/>
        </w:rPr>
        <w:t xml:space="preserve">58.7 </w:t>
      </w:r>
      <w:r>
        <w:rPr>
          <w:rFonts w:ascii="仿宋" w:hAnsi="仿宋" w:eastAsia="仿宋" w:cs="仿宋"/>
          <w:b/>
          <w:bCs/>
          <w:color w:val="000000"/>
          <w:sz w:val="24"/>
          <w:szCs w:val="24"/>
          <w:u w:val="dotted"/>
        </w:rPr>
        <w:t xml:space="preserve">                                                                                                        </w:t>
      </w:r>
    </w:p>
    <w:p>
      <w:pPr>
        <w:adjustRightInd w:val="0"/>
        <w:snapToGrid w:val="0"/>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1906048" behindDoc="0" locked="0" layoutInCell="1" allowOverlap="1">
                <wp:simplePos x="0" y="0"/>
                <wp:positionH relativeFrom="column">
                  <wp:posOffset>-114300</wp:posOffset>
                </wp:positionH>
                <wp:positionV relativeFrom="paragraph">
                  <wp:posOffset>4445</wp:posOffset>
                </wp:positionV>
                <wp:extent cx="914400" cy="395605"/>
                <wp:effectExtent l="0" t="0" r="0" b="0"/>
                <wp:wrapNone/>
                <wp:docPr id="243" name="文本框 247"/>
                <wp:cNvGraphicFramePr/>
                <a:graphic xmlns:a="http://schemas.openxmlformats.org/drawingml/2006/main">
                  <a:graphicData uri="http://schemas.microsoft.com/office/word/2010/wordprocessingShape">
                    <wps:wsp>
                      <wps:cNvSpPr txBox="1"/>
                      <wps:spPr>
                        <a:xfrm>
                          <a:off x="0" y="0"/>
                          <a:ext cx="914400" cy="395605"/>
                        </a:xfrm>
                        <a:prstGeom prst="rect">
                          <a:avLst/>
                        </a:prstGeom>
                        <a:noFill/>
                        <a:ln>
                          <a:noFill/>
                        </a:ln>
                      </wps:spPr>
                      <wps:txbx>
                        <w:txbxContent>
                          <w:p>
                            <w:pPr>
                              <w:spacing w:line="240" w:lineRule="exact"/>
                              <w:rPr>
                                <w:rFonts w:ascii="宋体" w:cs="Times New Roman"/>
                                <w:sz w:val="18"/>
                                <w:szCs w:val="18"/>
                              </w:rPr>
                            </w:pPr>
                            <w:r>
                              <w:rPr>
                                <w:rFonts w:hint="eastAsia" w:ascii="楷体_GB2312" w:hAnsi="宋体" w:eastAsia="楷体_GB2312" w:cs="楷体_GB2312"/>
                                <w:b/>
                                <w:bCs/>
                                <w:color w:val="000000"/>
                                <w:sz w:val="18"/>
                                <w:szCs w:val="18"/>
                              </w:rPr>
                              <w:t>竣工日期的写明</w:t>
                            </w:r>
                          </w:p>
                        </w:txbxContent>
                      </wps:txbx>
                      <wps:bodyPr wrap="square" upright="1"/>
                    </wps:wsp>
                  </a:graphicData>
                </a:graphic>
              </wp:anchor>
            </w:drawing>
          </mc:Choice>
          <mc:Fallback>
            <w:pict>
              <v:shape id="文本框 247" o:spid="_x0000_s1026" o:spt="202" type="#_x0000_t202" style="position:absolute;left:0pt;margin-left:-9pt;margin-top:0.35pt;height:31.15pt;width:72pt;z-index:251906048;mso-width-relative:page;mso-height-relative:page;" filled="f" stroked="f" coordsize="21600,21600" o:gfxdata="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H4CQv9QAAAAHAQAADwAAAAAAAAABACAA&#10;AAAiAAAAZHJzL2Rvd25yZXYueG1sUEsBAhQAFAAAAAgAh07iQPE/tWyfAQAAEQMAAA4AAAAAAAAA&#10;AQAgAAAAIwEAAGRycy9lMm9Eb2MueG1sUEsFBgAAAAAGAAYAWQEAADQFAAAAAA==&#10;">
                <v:fill on="f" focussize="0,0"/>
                <v:stroke on="f"/>
                <v:imagedata o:title=""/>
                <o:lock v:ext="edit" aspectratio="f"/>
                <v:textbox>
                  <w:txbxContent>
                    <w:p>
                      <w:pPr>
                        <w:spacing w:line="240" w:lineRule="exact"/>
                        <w:rPr>
                          <w:rFonts w:ascii="宋体" w:cs="Times New Roman"/>
                          <w:sz w:val="18"/>
                          <w:szCs w:val="18"/>
                        </w:rPr>
                      </w:pPr>
                      <w:r>
                        <w:rPr>
                          <w:rFonts w:hint="eastAsia" w:ascii="楷体_GB2312" w:hAnsi="宋体" w:eastAsia="楷体_GB2312" w:cs="楷体_GB2312"/>
                          <w:b/>
                          <w:bCs/>
                          <w:color w:val="000000"/>
                          <w:sz w:val="18"/>
                          <w:szCs w:val="18"/>
                        </w:rPr>
                        <w:t>竣工日期的写明</w:t>
                      </w:r>
                    </w:p>
                  </w:txbxContent>
                </v:textbox>
              </v:shape>
            </w:pict>
          </mc:Fallback>
        </mc:AlternateContent>
      </w:r>
      <w:r>
        <w:rPr>
          <w:rFonts w:hint="eastAsia" w:ascii="仿宋" w:hAnsi="仿宋" w:eastAsia="仿宋" w:cs="仿宋"/>
          <w:color w:val="000000"/>
          <w:sz w:val="24"/>
          <w:szCs w:val="24"/>
        </w:rPr>
        <w:t>竣工验收合格的合同工程，发包人应按照第</w:t>
      </w:r>
      <w:r>
        <w:rPr>
          <w:rFonts w:ascii="仿宋" w:hAnsi="仿宋" w:eastAsia="仿宋" w:cs="仿宋"/>
          <w:color w:val="000000"/>
          <w:sz w:val="24"/>
          <w:szCs w:val="24"/>
        </w:rPr>
        <w:t>38.2</w:t>
      </w:r>
      <w:r>
        <w:rPr>
          <w:rFonts w:hint="eastAsia" w:ascii="仿宋" w:hAnsi="仿宋" w:eastAsia="仿宋" w:cs="仿宋"/>
          <w:color w:val="000000"/>
          <w:sz w:val="24"/>
          <w:szCs w:val="24"/>
        </w:rPr>
        <w:t>款规定在工程接收证书上写明合同工程的实际竣工日期。</w:t>
      </w:r>
    </w:p>
    <w:p>
      <w:pPr>
        <w:tabs>
          <w:tab w:val="left" w:pos="1620"/>
        </w:tabs>
        <w:adjustRightInd w:val="0"/>
        <w:snapToGrid w:val="0"/>
        <w:spacing w:line="360" w:lineRule="auto"/>
        <w:rPr>
          <w:rFonts w:ascii="仿宋" w:hAnsi="仿宋" w:eastAsia="仿宋" w:cs="Times New Roman"/>
          <w:b/>
          <w:bCs/>
          <w:color w:val="000000"/>
          <w:sz w:val="24"/>
          <w:szCs w:val="24"/>
        </w:rPr>
      </w:pPr>
      <w:r>
        <w:rPr>
          <w:rFonts w:ascii="仿宋" w:hAnsi="仿宋" w:eastAsia="仿宋" w:cs="仿宋"/>
          <w:b/>
          <w:bCs/>
          <w:color w:val="000000"/>
          <w:sz w:val="24"/>
          <w:szCs w:val="24"/>
        </w:rPr>
        <w:t xml:space="preserve">58.8  </w:t>
      </w:r>
      <w:r>
        <w:rPr>
          <w:rFonts w:ascii="仿宋" w:hAnsi="仿宋" w:eastAsia="仿宋" w:cs="仿宋"/>
          <w:b/>
          <w:bCs/>
          <w:color w:val="000000"/>
          <w:sz w:val="24"/>
          <w:szCs w:val="24"/>
          <w:u w:val="dotted"/>
        </w:rPr>
        <w:t xml:space="preserve">                                                                                                        </w:t>
      </w:r>
    </w:p>
    <w:p>
      <w:pPr>
        <w:adjustRightInd w:val="0"/>
        <w:snapToGrid w:val="0"/>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1907072" behindDoc="0" locked="0" layoutInCell="1" allowOverlap="1">
                <wp:simplePos x="0" y="0"/>
                <wp:positionH relativeFrom="column">
                  <wp:posOffset>-114300</wp:posOffset>
                </wp:positionH>
                <wp:positionV relativeFrom="paragraph">
                  <wp:posOffset>4445</wp:posOffset>
                </wp:positionV>
                <wp:extent cx="914400" cy="1252855"/>
                <wp:effectExtent l="0" t="0" r="0" b="0"/>
                <wp:wrapNone/>
                <wp:docPr id="244" name="文本框 248"/>
                <wp:cNvGraphicFramePr/>
                <a:graphic xmlns:a="http://schemas.openxmlformats.org/drawingml/2006/main">
                  <a:graphicData uri="http://schemas.microsoft.com/office/word/2010/wordprocessingShape">
                    <wps:wsp>
                      <wps:cNvSpPr txBox="1"/>
                      <wps:spPr>
                        <a:xfrm>
                          <a:off x="0" y="0"/>
                          <a:ext cx="914400" cy="1252855"/>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单位工程或工程部位验收</w:t>
                            </w:r>
                          </w:p>
                        </w:txbxContent>
                      </wps:txbx>
                      <wps:bodyPr wrap="square" upright="1"/>
                    </wps:wsp>
                  </a:graphicData>
                </a:graphic>
              </wp:anchor>
            </w:drawing>
          </mc:Choice>
          <mc:Fallback>
            <w:pict>
              <v:shape id="文本框 248" o:spid="_x0000_s1026" o:spt="202" type="#_x0000_t202" style="position:absolute;left:0pt;margin-left:-9pt;margin-top:0.35pt;height:98.65pt;width:72pt;z-index:251907072;mso-width-relative:page;mso-height-relative:page;" filled="f" stroked="f" coordsize="21600,21600" o:gfxdata="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Do/crNUAAAAIAQAADwAAAAAAAAABACAA&#10;AAAiAAAAZHJzL2Rvd25yZXYueG1sUEsBAhQAFAAAAAgAh07iQIvB9pieAQAAEgMAAA4AAAAAAAAA&#10;AQAgAAAAJAEAAGRycy9lMm9Eb2MueG1sUEsFBgAAAAAGAAYAWQEAADQFA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单位工程或工程部位验收</w:t>
                      </w:r>
                    </w:p>
                  </w:txbxContent>
                </v:textbox>
              </v:shape>
            </w:pict>
          </mc:Fallback>
        </mc:AlternateContent>
      </w:r>
      <w:r>
        <w:rPr>
          <w:rFonts w:hint="eastAsia" w:ascii="仿宋" w:hAnsi="仿宋" w:eastAsia="仿宋" w:cs="仿宋"/>
          <w:color w:val="000000"/>
          <w:sz w:val="24"/>
          <w:szCs w:val="24"/>
        </w:rPr>
        <w:t>发包人要求某一单位工程或任一工程部位提前办理竣工验收的，应与承包人签订单位工程或工程部位竣工验收协议，作为本合同的附件。</w:t>
      </w:r>
    </w:p>
    <w:p>
      <w:pPr>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w:t>
      </w:r>
      <w:r>
        <w:rPr>
          <w:rFonts w:ascii="仿宋" w:hAnsi="仿宋" w:eastAsia="仿宋" w:cs="仿宋"/>
          <w:color w:val="000000"/>
          <w:sz w:val="24"/>
          <w:szCs w:val="24"/>
        </w:rPr>
        <w:t>1</w:t>
      </w:r>
      <w:r>
        <w:rPr>
          <w:rFonts w:hint="eastAsia" w:ascii="仿宋" w:hAnsi="仿宋" w:eastAsia="仿宋" w:cs="仿宋"/>
          <w:color w:val="000000"/>
          <w:sz w:val="24"/>
          <w:szCs w:val="24"/>
        </w:rPr>
        <w:t>）发包人根据合同进度计划安排，在全部工程竣工前需要使用已经竣工的单位工程或工程部位时，或承包人提出经发包人同意时，可进行单位工程或工程部位验收。验收的程序可参照第</w:t>
      </w:r>
      <w:r>
        <w:rPr>
          <w:rFonts w:ascii="仿宋" w:hAnsi="仿宋" w:eastAsia="仿宋" w:cs="仿宋"/>
          <w:color w:val="000000"/>
          <w:sz w:val="24"/>
          <w:szCs w:val="24"/>
        </w:rPr>
        <w:t>57</w:t>
      </w:r>
      <w:r>
        <w:rPr>
          <w:rFonts w:hint="eastAsia" w:ascii="仿宋" w:hAnsi="仿宋" w:eastAsia="仿宋" w:cs="仿宋"/>
          <w:color w:val="000000"/>
          <w:sz w:val="24"/>
          <w:szCs w:val="24"/>
        </w:rPr>
        <w:t>条和本条上述相关条款规定进行。验收合格后，发包人应向承包人颁发单位工程或工程部位接收证书，并负责照管。单位工程或工程部位的验收成果和结论，作为全部工程竣工验收申请报告的附件。</w:t>
      </w:r>
    </w:p>
    <w:p>
      <w:pPr>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w:t>
      </w:r>
      <w:r>
        <w:rPr>
          <w:rFonts w:ascii="仿宋" w:hAnsi="仿宋" w:eastAsia="仿宋" w:cs="仿宋"/>
          <w:color w:val="000000"/>
          <w:sz w:val="24"/>
          <w:szCs w:val="24"/>
        </w:rPr>
        <w:t>2</w:t>
      </w:r>
      <w:r>
        <w:rPr>
          <w:rFonts w:hint="eastAsia" w:ascii="仿宋" w:hAnsi="仿宋" w:eastAsia="仿宋" w:cs="仿宋"/>
          <w:color w:val="000000"/>
          <w:sz w:val="24"/>
          <w:szCs w:val="24"/>
        </w:rPr>
        <w:t>）发包人在全部工程竣工前，使用已接收的单位工程或工程部位导致承包人费用增加的，发包人应承担由此增加的费用和（或）延误的工期，并向承包人支付合理利润。</w:t>
      </w:r>
    </w:p>
    <w:p>
      <w:pPr>
        <w:adjustRightInd w:val="0"/>
        <w:snapToGrid w:val="0"/>
        <w:spacing w:line="360" w:lineRule="auto"/>
        <w:rPr>
          <w:rFonts w:ascii="仿宋" w:hAnsi="仿宋" w:eastAsia="仿宋" w:cs="Times New Roman"/>
          <w:b/>
          <w:bCs/>
          <w:color w:val="000000"/>
          <w:sz w:val="24"/>
          <w:szCs w:val="24"/>
        </w:rPr>
      </w:pPr>
      <w:r>
        <w:rPr>
          <w:rFonts w:ascii="仿宋" w:hAnsi="仿宋" w:eastAsia="仿宋" w:cs="仿宋"/>
          <w:b/>
          <w:bCs/>
          <w:color w:val="000000"/>
          <w:sz w:val="24"/>
          <w:szCs w:val="24"/>
        </w:rPr>
        <w:t xml:space="preserve">58.9  </w:t>
      </w:r>
      <w:r>
        <w:rPr>
          <w:rFonts w:ascii="仿宋" w:hAnsi="仿宋" w:eastAsia="仿宋" w:cs="仿宋"/>
          <w:b/>
          <w:bCs/>
          <w:color w:val="000000"/>
          <w:sz w:val="24"/>
          <w:szCs w:val="24"/>
          <w:u w:val="dotted"/>
        </w:rPr>
        <w:t xml:space="preserve">                                                                                                        </w:t>
      </w:r>
    </w:p>
    <w:p>
      <w:pPr>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1908096" behindDoc="0" locked="0" layoutInCell="1" allowOverlap="1">
                <wp:simplePos x="0" y="0"/>
                <wp:positionH relativeFrom="column">
                  <wp:posOffset>-114300</wp:posOffset>
                </wp:positionH>
                <wp:positionV relativeFrom="paragraph">
                  <wp:posOffset>3810</wp:posOffset>
                </wp:positionV>
                <wp:extent cx="914400" cy="590550"/>
                <wp:effectExtent l="0" t="0" r="0" b="0"/>
                <wp:wrapNone/>
                <wp:docPr id="245" name="文本框 249"/>
                <wp:cNvGraphicFramePr/>
                <a:graphic xmlns:a="http://schemas.openxmlformats.org/drawingml/2006/main">
                  <a:graphicData uri="http://schemas.microsoft.com/office/word/2010/wordprocessingShape">
                    <wps:wsp>
                      <wps:cNvSpPr txBox="1"/>
                      <wps:spPr>
                        <a:xfrm>
                          <a:off x="0" y="0"/>
                          <a:ext cx="914400" cy="590550"/>
                        </a:xfrm>
                        <a:prstGeom prst="rect">
                          <a:avLst/>
                        </a:prstGeom>
                        <a:noFill/>
                        <a:ln>
                          <a:noFill/>
                        </a:ln>
                      </wps:spPr>
                      <wps:txbx>
                        <w:txbxContent>
                          <w:p>
                            <w:pPr>
                              <w:spacing w:line="240" w:lineRule="exact"/>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施工期运行</w:t>
                            </w:r>
                          </w:p>
                        </w:txbxContent>
                      </wps:txbx>
                      <wps:bodyPr wrap="square" upright="1"/>
                    </wps:wsp>
                  </a:graphicData>
                </a:graphic>
              </wp:anchor>
            </w:drawing>
          </mc:Choice>
          <mc:Fallback>
            <w:pict>
              <v:shape id="文本框 249" o:spid="_x0000_s1026" o:spt="202" type="#_x0000_t202" style="position:absolute;left:0pt;margin-left:-9pt;margin-top:0.3pt;height:46.5pt;width:72pt;z-index:251908096;mso-width-relative:page;mso-height-relative:page;" filled="f" stroked="f" coordsize="21600,21600" o:gfxdata="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t9Ap+9QAAAAHAQAADwAAAAAAAAABACAA&#10;AAAiAAAAZHJzL2Rvd25yZXYueG1sUEsBAhQAFAAAAAgAh07iQI6Zd2yfAQAAEQMAAA4AAAAAAAAA&#10;AQAgAAAAIwEAAGRycy9lMm9Eb2MueG1sUEsFBgAAAAAGAAYAWQEAADQFAAAAAA==&#10;">
                <v:fill on="f" focussize="0,0"/>
                <v:stroke on="f"/>
                <v:imagedata o:title=""/>
                <o:lock v:ext="edit" aspectratio="f"/>
                <v:textbox>
                  <w:txbxContent>
                    <w:p>
                      <w:pPr>
                        <w:spacing w:line="240" w:lineRule="exact"/>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施工期运行</w:t>
                      </w:r>
                    </w:p>
                  </w:txbxContent>
                </v:textbox>
              </v:shape>
            </w:pict>
          </mc:Fallback>
        </mc:AlternateContent>
      </w:r>
      <w:r>
        <w:rPr>
          <w:rFonts w:hint="eastAsia" w:ascii="仿宋" w:hAnsi="仿宋" w:eastAsia="仿宋" w:cs="仿宋"/>
          <w:color w:val="000000"/>
          <w:sz w:val="24"/>
          <w:szCs w:val="24"/>
        </w:rPr>
        <w:t>合同工程尚未全部竣工（其中某项或某几项单位工程或工程部位已竣工），根据合同约定需要在施工期运行的，应由发包人按照第</w:t>
      </w:r>
      <w:r>
        <w:rPr>
          <w:rFonts w:ascii="仿宋" w:hAnsi="仿宋" w:eastAsia="仿宋" w:cs="仿宋"/>
          <w:color w:val="000000"/>
          <w:sz w:val="24"/>
          <w:szCs w:val="24"/>
        </w:rPr>
        <w:t>58.8</w:t>
      </w:r>
      <w:r>
        <w:rPr>
          <w:rFonts w:hint="eastAsia" w:ascii="仿宋" w:hAnsi="仿宋" w:eastAsia="仿宋" w:cs="仿宋"/>
          <w:color w:val="000000"/>
          <w:sz w:val="24"/>
          <w:szCs w:val="24"/>
        </w:rPr>
        <w:t>款规定验收合格，并确保安全后，才能投入施工期运行。</w:t>
      </w:r>
    </w:p>
    <w:p>
      <w:pPr>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在施工期运行中，发现单位工程或工程部位存在缺陷或损坏的，由承包人按照第</w:t>
      </w:r>
      <w:r>
        <w:rPr>
          <w:rFonts w:ascii="仿宋" w:hAnsi="仿宋" w:eastAsia="仿宋" w:cs="仿宋"/>
          <w:color w:val="000000"/>
          <w:sz w:val="24"/>
          <w:szCs w:val="24"/>
        </w:rPr>
        <w:t>59.3</w:t>
      </w:r>
      <w:r>
        <w:rPr>
          <w:rFonts w:hint="eastAsia" w:ascii="仿宋" w:hAnsi="仿宋" w:eastAsia="仿宋" w:cs="仿宋"/>
          <w:color w:val="000000"/>
          <w:sz w:val="24"/>
          <w:szCs w:val="24"/>
        </w:rPr>
        <w:t>款规定进行修复。</w:t>
      </w:r>
    </w:p>
    <w:p>
      <w:pPr>
        <w:adjustRightInd w:val="0"/>
        <w:snapToGrid w:val="0"/>
        <w:spacing w:line="480" w:lineRule="auto"/>
        <w:rPr>
          <w:rFonts w:ascii="仿宋" w:hAnsi="仿宋" w:eastAsia="仿宋" w:cs="Times New Roman"/>
          <w:b/>
          <w:bCs/>
          <w:color w:val="000000"/>
          <w:sz w:val="24"/>
          <w:szCs w:val="24"/>
        </w:rPr>
      </w:pPr>
      <w:r>
        <w:rPr>
          <w:rFonts w:ascii="仿宋" w:hAnsi="仿宋" w:eastAsia="仿宋" w:cs="仿宋"/>
          <w:b/>
          <w:bCs/>
          <w:color w:val="000000"/>
          <w:sz w:val="24"/>
          <w:szCs w:val="24"/>
        </w:rPr>
        <w:t xml:space="preserve">58.10  </w:t>
      </w:r>
      <w:r>
        <w:rPr>
          <w:rFonts w:ascii="仿宋" w:hAnsi="仿宋" w:eastAsia="仿宋" w:cs="仿宋"/>
          <w:b/>
          <w:bCs/>
          <w:color w:val="000000"/>
          <w:sz w:val="24"/>
          <w:szCs w:val="24"/>
          <w:u w:val="dotted"/>
        </w:rPr>
        <w:t xml:space="preserve">                                                                                                        </w:t>
      </w:r>
    </w:p>
    <w:p>
      <w:pPr>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1909120" behindDoc="0" locked="0" layoutInCell="1" allowOverlap="1">
                <wp:simplePos x="0" y="0"/>
                <wp:positionH relativeFrom="column">
                  <wp:posOffset>-114300</wp:posOffset>
                </wp:positionH>
                <wp:positionV relativeFrom="paragraph">
                  <wp:posOffset>3810</wp:posOffset>
                </wp:positionV>
                <wp:extent cx="914400" cy="590550"/>
                <wp:effectExtent l="0" t="0" r="0" b="0"/>
                <wp:wrapNone/>
                <wp:docPr id="246" name="文本框 250"/>
                <wp:cNvGraphicFramePr/>
                <a:graphic xmlns:a="http://schemas.openxmlformats.org/drawingml/2006/main">
                  <a:graphicData uri="http://schemas.microsoft.com/office/word/2010/wordprocessingShape">
                    <wps:wsp>
                      <wps:cNvSpPr txBox="1"/>
                      <wps:spPr>
                        <a:xfrm>
                          <a:off x="0" y="0"/>
                          <a:ext cx="914400" cy="59055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竣工清场</w:t>
                            </w:r>
                          </w:p>
                        </w:txbxContent>
                      </wps:txbx>
                      <wps:bodyPr wrap="square" upright="1"/>
                    </wps:wsp>
                  </a:graphicData>
                </a:graphic>
              </wp:anchor>
            </w:drawing>
          </mc:Choice>
          <mc:Fallback>
            <w:pict>
              <v:shape id="文本框 250" o:spid="_x0000_s1026" o:spt="202" type="#_x0000_t202" style="position:absolute;left:0pt;margin-left:-9pt;margin-top:0.3pt;height:46.5pt;width:72pt;z-index:251909120;mso-width-relative:page;mso-height-relative:page;" filled="f" stroked="f" coordsize="21600,21600" o:gfxdata="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t9Ap+9QAAAAHAQAADwAAAAAAAAABACAAAAAi&#10;AAAAZHJzL2Rvd25yZXYueG1sUEsBAhQAFAAAAAgAh07iQOivyFycAQAAEQMAAA4AAAAAAAAAAQAg&#10;AAAAIwEAAGRycy9lMm9Eb2MueG1sUEsFBgAAAAAGAAYAWQEAADEFA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竣工清场</w:t>
                      </w:r>
                    </w:p>
                  </w:txbxContent>
                </v:textbox>
              </v:shape>
            </w:pict>
          </mc:Fallback>
        </mc:AlternateContent>
      </w:r>
      <w:r>
        <w:rPr>
          <w:rFonts w:hint="eastAsia" w:ascii="仿宋" w:hAnsi="仿宋" w:eastAsia="仿宋" w:cs="仿宋"/>
          <w:color w:val="000000"/>
          <w:sz w:val="24"/>
          <w:szCs w:val="24"/>
        </w:rPr>
        <w:t>专用条款没有约定的，工程接收证书颁发后，承包人应按照下列要求对施工场地进行清理，直至监理工程师检验合格为止。竣工清场费用由承包人承担。</w:t>
      </w:r>
    </w:p>
    <w:p>
      <w:pPr>
        <w:spacing w:line="360" w:lineRule="auto"/>
        <w:ind w:firstLine="1620" w:firstLineChars="675"/>
        <w:rPr>
          <w:rFonts w:ascii="仿宋" w:hAnsi="仿宋" w:eastAsia="仿宋" w:cs="Times New Roman"/>
          <w:color w:val="000000"/>
          <w:sz w:val="24"/>
          <w:szCs w:val="24"/>
        </w:rPr>
      </w:pPr>
      <w:r>
        <w:rPr>
          <w:rFonts w:hint="eastAsia" w:ascii="仿宋" w:hAnsi="仿宋" w:eastAsia="仿宋" w:cs="仿宋"/>
          <w:color w:val="000000"/>
          <w:sz w:val="24"/>
          <w:szCs w:val="24"/>
        </w:rPr>
        <w:t>（</w:t>
      </w:r>
      <w:r>
        <w:rPr>
          <w:rFonts w:ascii="仿宋" w:hAnsi="仿宋" w:eastAsia="仿宋" w:cs="仿宋"/>
          <w:color w:val="000000"/>
          <w:sz w:val="24"/>
          <w:szCs w:val="24"/>
        </w:rPr>
        <w:t>1</w:t>
      </w:r>
      <w:r>
        <w:rPr>
          <w:rFonts w:hint="eastAsia" w:ascii="仿宋" w:hAnsi="仿宋" w:eastAsia="仿宋" w:cs="仿宋"/>
          <w:color w:val="000000"/>
          <w:sz w:val="24"/>
          <w:szCs w:val="24"/>
        </w:rPr>
        <w:t>）施工场地内残留的垃圾已全部清除出场；</w:t>
      </w:r>
    </w:p>
    <w:p>
      <w:pPr>
        <w:spacing w:line="360" w:lineRule="auto"/>
        <w:ind w:firstLine="1620" w:firstLineChars="675"/>
        <w:rPr>
          <w:rFonts w:ascii="仿宋" w:hAnsi="仿宋" w:eastAsia="仿宋" w:cs="Times New Roman"/>
          <w:color w:val="000000"/>
          <w:sz w:val="24"/>
          <w:szCs w:val="24"/>
        </w:rPr>
      </w:pPr>
      <w:r>
        <w:rPr>
          <w:rFonts w:hint="eastAsia" w:ascii="仿宋" w:hAnsi="仿宋" w:eastAsia="仿宋" w:cs="仿宋"/>
          <w:color w:val="000000"/>
          <w:sz w:val="24"/>
          <w:szCs w:val="24"/>
        </w:rPr>
        <w:t>（</w:t>
      </w:r>
      <w:r>
        <w:rPr>
          <w:rFonts w:ascii="仿宋" w:hAnsi="仿宋" w:eastAsia="仿宋" w:cs="仿宋"/>
          <w:color w:val="000000"/>
          <w:sz w:val="24"/>
          <w:szCs w:val="24"/>
        </w:rPr>
        <w:t>2</w:t>
      </w:r>
      <w:r>
        <w:rPr>
          <w:rFonts w:hint="eastAsia" w:ascii="仿宋" w:hAnsi="仿宋" w:eastAsia="仿宋" w:cs="仿宋"/>
          <w:color w:val="000000"/>
          <w:sz w:val="24"/>
          <w:szCs w:val="24"/>
        </w:rPr>
        <w:t>）临时设施已拆除，场地已按照合同要求进行清理、平整或复原；</w:t>
      </w:r>
    </w:p>
    <w:p>
      <w:pPr>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w:t>
      </w:r>
      <w:r>
        <w:rPr>
          <w:rFonts w:ascii="仿宋" w:hAnsi="仿宋" w:eastAsia="仿宋" w:cs="仿宋"/>
          <w:color w:val="000000"/>
          <w:sz w:val="24"/>
          <w:szCs w:val="24"/>
        </w:rPr>
        <w:t>3</w:t>
      </w:r>
      <w:r>
        <w:rPr>
          <w:rFonts w:hint="eastAsia" w:ascii="仿宋" w:hAnsi="仿宋" w:eastAsia="仿宋" w:cs="仿宋"/>
          <w:color w:val="000000"/>
          <w:sz w:val="24"/>
          <w:szCs w:val="24"/>
        </w:rPr>
        <w:t>）按照合同约定应撤离的承包人设备和剩余的材料，包括废弃的施工设备和材料，已按照计划撤离施工场地；</w:t>
      </w:r>
    </w:p>
    <w:p>
      <w:pPr>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w:t>
      </w:r>
      <w:r>
        <w:rPr>
          <w:rFonts w:ascii="仿宋" w:hAnsi="仿宋" w:eastAsia="仿宋" w:cs="仿宋"/>
          <w:color w:val="000000"/>
          <w:sz w:val="24"/>
          <w:szCs w:val="24"/>
        </w:rPr>
        <w:t>4</w:t>
      </w:r>
      <w:r>
        <w:rPr>
          <w:rFonts w:hint="eastAsia" w:ascii="仿宋" w:hAnsi="仿宋" w:eastAsia="仿宋" w:cs="仿宋"/>
          <w:color w:val="000000"/>
          <w:sz w:val="24"/>
          <w:szCs w:val="24"/>
        </w:rPr>
        <w:t>）建筑物周边及其附近道路、河道的施工堆积物，已按照监理工程师指令全部清理；</w:t>
      </w:r>
    </w:p>
    <w:p>
      <w:pPr>
        <w:spacing w:line="360" w:lineRule="auto"/>
        <w:ind w:firstLine="1620" w:firstLineChars="675"/>
        <w:rPr>
          <w:rFonts w:ascii="仿宋" w:hAnsi="仿宋" w:eastAsia="仿宋" w:cs="Times New Roman"/>
          <w:color w:val="000000"/>
          <w:sz w:val="24"/>
          <w:szCs w:val="24"/>
        </w:rPr>
      </w:pPr>
      <w:r>
        <w:rPr>
          <w:rFonts w:hint="eastAsia" w:ascii="仿宋" w:hAnsi="仿宋" w:eastAsia="仿宋" w:cs="仿宋"/>
          <w:color w:val="000000"/>
          <w:sz w:val="24"/>
          <w:szCs w:val="24"/>
        </w:rPr>
        <w:t>（</w:t>
      </w:r>
      <w:r>
        <w:rPr>
          <w:rFonts w:ascii="仿宋" w:hAnsi="仿宋" w:eastAsia="仿宋" w:cs="仿宋"/>
          <w:color w:val="000000"/>
          <w:sz w:val="24"/>
          <w:szCs w:val="24"/>
        </w:rPr>
        <w:t>5</w:t>
      </w:r>
      <w:r>
        <w:rPr>
          <w:rFonts w:hint="eastAsia" w:ascii="仿宋" w:hAnsi="仿宋" w:eastAsia="仿宋" w:cs="仿宋"/>
          <w:color w:val="000000"/>
          <w:sz w:val="24"/>
          <w:szCs w:val="24"/>
        </w:rPr>
        <w:t>）监理工程师指令的其他场地清理工作已全部完成。</w:t>
      </w:r>
    </w:p>
    <w:p>
      <w:pPr>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如承包人未按照监理工程师的要求恢复临时占地，或者场地清理未达到合同约定的，发包人可自行或委托第三方恢复或清理，所发生的费用从应支付或将支付给承包人的款项中扣除。</w:t>
      </w:r>
    </w:p>
    <w:p>
      <w:pPr>
        <w:adjustRightInd w:val="0"/>
        <w:snapToGrid w:val="0"/>
        <w:spacing w:line="480" w:lineRule="auto"/>
        <w:rPr>
          <w:rFonts w:ascii="仿宋" w:hAnsi="仿宋" w:eastAsia="仿宋" w:cs="Times New Roman"/>
          <w:b/>
          <w:bCs/>
          <w:color w:val="000000"/>
          <w:sz w:val="24"/>
          <w:szCs w:val="24"/>
        </w:rPr>
      </w:pPr>
      <w:r>
        <w:rPr>
          <w:rFonts w:ascii="仿宋" w:hAnsi="仿宋" w:eastAsia="仿宋" w:cs="仿宋"/>
          <w:b/>
          <w:bCs/>
          <w:color w:val="000000"/>
          <w:sz w:val="24"/>
          <w:szCs w:val="24"/>
        </w:rPr>
        <w:t xml:space="preserve">58.11 </w:t>
      </w:r>
      <w:r>
        <w:rPr>
          <w:rFonts w:ascii="仿宋" w:hAnsi="仿宋" w:eastAsia="仿宋" w:cs="仿宋"/>
          <w:b/>
          <w:bCs/>
          <w:color w:val="000000"/>
          <w:sz w:val="24"/>
          <w:szCs w:val="24"/>
          <w:u w:val="dotted"/>
        </w:rPr>
        <w:t xml:space="preserve">                                                                                                        </w:t>
      </w:r>
    </w:p>
    <w:p>
      <w:pPr>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1910144" behindDoc="0" locked="0" layoutInCell="1" allowOverlap="1">
                <wp:simplePos x="0" y="0"/>
                <wp:positionH relativeFrom="column">
                  <wp:posOffset>-114300</wp:posOffset>
                </wp:positionH>
                <wp:positionV relativeFrom="paragraph">
                  <wp:posOffset>3810</wp:posOffset>
                </wp:positionV>
                <wp:extent cx="914400" cy="590550"/>
                <wp:effectExtent l="0" t="0" r="0" b="0"/>
                <wp:wrapNone/>
                <wp:docPr id="247" name="文本框 251"/>
                <wp:cNvGraphicFramePr/>
                <a:graphic xmlns:a="http://schemas.openxmlformats.org/drawingml/2006/main">
                  <a:graphicData uri="http://schemas.microsoft.com/office/word/2010/wordprocessingShape">
                    <wps:wsp>
                      <wps:cNvSpPr txBox="1"/>
                      <wps:spPr>
                        <a:xfrm>
                          <a:off x="0" y="0"/>
                          <a:ext cx="914400" cy="59055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施工队伍的撤离</w:t>
                            </w:r>
                          </w:p>
                        </w:txbxContent>
                      </wps:txbx>
                      <wps:bodyPr wrap="square" upright="1"/>
                    </wps:wsp>
                  </a:graphicData>
                </a:graphic>
              </wp:anchor>
            </w:drawing>
          </mc:Choice>
          <mc:Fallback>
            <w:pict>
              <v:shape id="文本框 251" o:spid="_x0000_s1026" o:spt="202" type="#_x0000_t202" style="position:absolute;left:0pt;margin-left:-9pt;margin-top:0.3pt;height:46.5pt;width:72pt;z-index:251910144;mso-width-relative:page;mso-height-relative:page;" filled="f" stroked="f" coordsize="21600,21600" o:gfxdata="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t9Ap+9QAAAAHAQAADwAAAAAAAAABACAA&#10;AAAiAAAAZHJzL2Rvd25yZXYueG1sUEsBAhQAFAAAAAgAh07iQHeoA/afAQAAEQMAAA4AAAAAAAAA&#10;AQAgAAAAIwEAAGRycy9lMm9Eb2MueG1sUEsFBgAAAAAGAAYAWQEAADQFA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施工队伍的撤离</w:t>
                      </w:r>
                    </w:p>
                  </w:txbxContent>
                </v:textbox>
              </v:shape>
            </w:pict>
          </mc:Fallback>
        </mc:AlternateContent>
      </w:r>
      <w:r>
        <w:rPr>
          <w:rFonts w:hint="eastAsia" w:ascii="仿宋" w:hAnsi="仿宋" w:eastAsia="仿宋" w:cs="仿宋"/>
          <w:color w:val="000000"/>
          <w:sz w:val="24"/>
          <w:szCs w:val="24"/>
        </w:rPr>
        <w:t>工程接收证书颁发后的</w:t>
      </w:r>
      <w:r>
        <w:rPr>
          <w:rFonts w:ascii="仿宋" w:hAnsi="仿宋" w:eastAsia="仿宋" w:cs="仿宋"/>
          <w:color w:val="000000"/>
          <w:sz w:val="24"/>
          <w:szCs w:val="24"/>
        </w:rPr>
        <w:t>56</w:t>
      </w:r>
      <w:r>
        <w:rPr>
          <w:rFonts w:hint="eastAsia" w:ascii="仿宋" w:hAnsi="仿宋" w:eastAsia="仿宋" w:cs="仿宋"/>
          <w:color w:val="000000"/>
          <w:sz w:val="24"/>
          <w:szCs w:val="24"/>
        </w:rPr>
        <w:t>天内，除经监理工程师同意需在缺陷责任期内继续工作的人员、使用的施工设备和临时设施外，其余的人员、施工设备和临时设备均应撤离施工场地或拆除。除专用条款另有约定外，缺陷责任期满时，承包人的人员和施工设备应全部撤离施工场地。</w:t>
      </w:r>
    </w:p>
    <w:p>
      <w:pPr>
        <w:tabs>
          <w:tab w:val="left" w:pos="1620"/>
        </w:tabs>
        <w:adjustRightInd w:val="0"/>
        <w:snapToGrid w:val="0"/>
        <w:spacing w:line="480" w:lineRule="auto"/>
        <w:rPr>
          <w:rFonts w:ascii="仿宋" w:hAnsi="仿宋" w:eastAsia="仿宋" w:cs="仿宋"/>
          <w:color w:val="000000"/>
          <w:sz w:val="24"/>
          <w:szCs w:val="24"/>
        </w:rPr>
      </w:pPr>
      <w:r>
        <mc:AlternateContent>
          <mc:Choice Requires="wps">
            <w:drawing>
              <wp:anchor distT="0" distB="0" distL="114300" distR="114300" simplePos="0" relativeHeight="251911168" behindDoc="0" locked="0" layoutInCell="1" allowOverlap="1">
                <wp:simplePos x="0" y="0"/>
                <wp:positionH relativeFrom="column">
                  <wp:posOffset>-66675</wp:posOffset>
                </wp:positionH>
                <wp:positionV relativeFrom="paragraph">
                  <wp:posOffset>299085</wp:posOffset>
                </wp:positionV>
                <wp:extent cx="914400" cy="591185"/>
                <wp:effectExtent l="0" t="0" r="0" b="0"/>
                <wp:wrapNone/>
                <wp:docPr id="248" name="文本框 252"/>
                <wp:cNvGraphicFramePr/>
                <a:graphic xmlns:a="http://schemas.openxmlformats.org/drawingml/2006/main">
                  <a:graphicData uri="http://schemas.microsoft.com/office/word/2010/wordprocessingShape">
                    <wps:wsp>
                      <wps:cNvSpPr txBox="1"/>
                      <wps:spPr>
                        <a:xfrm>
                          <a:off x="0" y="0"/>
                          <a:ext cx="914400" cy="591185"/>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使用未验收或验收未通过工程的责任</w:t>
                            </w:r>
                          </w:p>
                        </w:txbxContent>
                      </wps:txbx>
                      <wps:bodyPr wrap="square" upright="1"/>
                    </wps:wsp>
                  </a:graphicData>
                </a:graphic>
              </wp:anchor>
            </w:drawing>
          </mc:Choice>
          <mc:Fallback>
            <w:pict>
              <v:shape id="文本框 252" o:spid="_x0000_s1026" o:spt="202" type="#_x0000_t202" style="position:absolute;left:0pt;margin-left:-5.25pt;margin-top:23.55pt;height:46.55pt;width:72pt;z-index:251911168;mso-width-relative:page;mso-height-relative:page;" filled="f" stroked="f" coordsize="21600,21600" o:gfxdata="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AUacUR1wAAAAoBAAAPAAAAAAAAAAEA&#10;IAAAACIAAABkcnMvZG93bnJldi54bWxQSwECFAAUAAAACACHTuJAEhICNp4BAAARAwAADgAAAAAA&#10;AAABACAAAAAmAQAAZHJzL2Uyb0RvYy54bWxQSwUGAAAAAAYABgBZAQAANgU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使用未验收或验收未通过工程的责任</w:t>
                      </w:r>
                    </w:p>
                  </w:txbxContent>
                </v:textbox>
              </v:shape>
            </w:pict>
          </mc:Fallback>
        </mc:AlternateContent>
      </w:r>
      <w:r>
        <w:rPr>
          <w:rFonts w:ascii="仿宋" w:hAnsi="仿宋" w:eastAsia="仿宋" w:cs="仿宋"/>
          <w:b/>
          <w:bCs/>
          <w:color w:val="000000"/>
          <w:sz w:val="24"/>
          <w:szCs w:val="24"/>
        </w:rPr>
        <w:t>58.12</w:t>
      </w:r>
      <w:r>
        <w:rPr>
          <w:rFonts w:ascii="仿宋" w:hAnsi="仿宋" w:eastAsia="仿宋" w:cs="仿宋"/>
          <w:color w:val="000000"/>
          <w:sz w:val="24"/>
          <w:szCs w:val="24"/>
          <w:u w:val="dotted"/>
        </w:rPr>
        <w:t xml:space="preserve">                                                                                                       </w:t>
      </w:r>
      <w:r>
        <w:rPr>
          <w:rFonts w:ascii="仿宋" w:hAnsi="仿宋" w:eastAsia="仿宋" w:cs="仿宋"/>
          <w:color w:val="000000"/>
          <w:sz w:val="24"/>
          <w:szCs w:val="24"/>
        </w:rPr>
        <w:t xml:space="preserve"> </w:t>
      </w:r>
    </w:p>
    <w:p>
      <w:pPr>
        <w:pStyle w:val="33"/>
        <w:adjustRightInd w:val="0"/>
        <w:snapToGrid w:val="0"/>
        <w:ind w:left="1619" w:leftChars="771"/>
        <w:rPr>
          <w:rFonts w:ascii="仿宋" w:hAnsi="仿宋" w:eastAsia="仿宋"/>
          <w:color w:val="000000"/>
        </w:rPr>
      </w:pPr>
      <w:r>
        <w:rPr>
          <w:rFonts w:hint="eastAsia" w:ascii="仿宋" w:hAnsi="仿宋" w:eastAsia="仿宋" w:cs="仿宋"/>
          <w:color w:val="000000"/>
        </w:rPr>
        <w:t>合同工程未经竣工验收或竣工验收不合格的，发包人不得使用。发包人强行使用的，由此发生的质量问题及其他问题，由发包人承担责任。</w:t>
      </w:r>
    </w:p>
    <w:p>
      <w:pPr>
        <w:tabs>
          <w:tab w:val="left" w:pos="1620"/>
        </w:tabs>
        <w:adjustRightInd w:val="0"/>
        <w:snapToGrid w:val="0"/>
        <w:spacing w:line="480" w:lineRule="auto"/>
        <w:rPr>
          <w:rFonts w:ascii="仿宋" w:hAnsi="仿宋" w:eastAsia="仿宋" w:cs="Times New Roman"/>
          <w:b/>
          <w:bCs/>
          <w:color w:val="000000"/>
          <w:sz w:val="24"/>
          <w:szCs w:val="24"/>
        </w:rPr>
      </w:pPr>
      <w:r>
        <w:rPr>
          <w:rFonts w:ascii="仿宋" w:hAnsi="仿宋" w:eastAsia="仿宋" w:cs="仿宋"/>
          <w:b/>
          <w:bCs/>
          <w:color w:val="000000"/>
          <w:sz w:val="24"/>
          <w:szCs w:val="24"/>
        </w:rPr>
        <w:t>58.13</w:t>
      </w:r>
      <w:r>
        <w:rPr>
          <w:rFonts w:ascii="仿宋" w:hAnsi="仿宋" w:eastAsia="仿宋" w:cs="仿宋"/>
          <w:b/>
          <w:bCs/>
          <w:color w:val="000000"/>
          <w:sz w:val="24"/>
          <w:szCs w:val="24"/>
          <w:u w:val="dotted"/>
        </w:rPr>
        <w:t xml:space="preserve">                                                                                                       </w:t>
      </w:r>
    </w:p>
    <w:p>
      <w:pPr>
        <w:pStyle w:val="33"/>
        <w:adjustRightInd w:val="0"/>
        <w:snapToGrid w:val="0"/>
        <w:ind w:left="1619" w:leftChars="771"/>
        <w:rPr>
          <w:rFonts w:ascii="仿宋" w:hAnsi="仿宋" w:eastAsia="仿宋"/>
          <w:color w:val="000000"/>
        </w:rPr>
      </w:pPr>
      <w:r>
        <mc:AlternateContent>
          <mc:Choice Requires="wps">
            <w:drawing>
              <wp:anchor distT="0" distB="0" distL="114300" distR="114300" simplePos="0" relativeHeight="251912192" behindDoc="0" locked="0" layoutInCell="1" allowOverlap="1">
                <wp:simplePos x="0" y="0"/>
                <wp:positionH relativeFrom="column">
                  <wp:posOffset>-114300</wp:posOffset>
                </wp:positionH>
                <wp:positionV relativeFrom="paragraph">
                  <wp:posOffset>13335</wp:posOffset>
                </wp:positionV>
                <wp:extent cx="914400" cy="406400"/>
                <wp:effectExtent l="0" t="0" r="0" b="0"/>
                <wp:wrapNone/>
                <wp:docPr id="249" name="文本框 253"/>
                <wp:cNvGraphicFramePr/>
                <a:graphic xmlns:a="http://schemas.openxmlformats.org/drawingml/2006/main">
                  <a:graphicData uri="http://schemas.microsoft.com/office/word/2010/wordprocessingShape">
                    <wps:wsp>
                      <wps:cNvSpPr txBox="1"/>
                      <wps:spPr>
                        <a:xfrm>
                          <a:off x="0" y="0"/>
                          <a:ext cx="914400" cy="40640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eastAsia="楷体_GB2312" w:cs="楷体_GB2312"/>
                                <w:b/>
                                <w:bCs/>
                                <w:color w:val="000000"/>
                                <w:sz w:val="18"/>
                                <w:szCs w:val="18"/>
                              </w:rPr>
                              <w:t>工程竣工质量争议的责任</w:t>
                            </w:r>
                          </w:p>
                        </w:txbxContent>
                      </wps:txbx>
                      <wps:bodyPr wrap="square" upright="1"/>
                    </wps:wsp>
                  </a:graphicData>
                </a:graphic>
              </wp:anchor>
            </w:drawing>
          </mc:Choice>
          <mc:Fallback>
            <w:pict>
              <v:shape id="文本框 253" o:spid="_x0000_s1026" o:spt="202" type="#_x0000_t202" style="position:absolute;left:0pt;margin-left:-9pt;margin-top:1.05pt;height:32pt;width:72pt;z-index:251912192;mso-width-relative:page;mso-height-relative:page;" filled="f" stroked="f" coordsize="21600,21600" o:gfxdata="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CR/M+L1QAAAAgBAAAPAAAAAAAAAAEAIAAA&#10;ACIAAABkcnMvZG93bnJldi54bWxQSwECFAAUAAAACACHTuJAnj9R5J0BAAARAwAADgAAAAAAAAAB&#10;ACAAAAAkAQAAZHJzL2Uyb0RvYy54bWxQSwUGAAAAAAYABgBZAQAAMwU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eastAsia="楷体_GB2312" w:cs="楷体_GB2312"/>
                          <w:b/>
                          <w:bCs/>
                          <w:color w:val="000000"/>
                          <w:sz w:val="18"/>
                          <w:szCs w:val="18"/>
                        </w:rPr>
                        <w:t>工程竣工质量争议的责任</w:t>
                      </w:r>
                    </w:p>
                  </w:txbxContent>
                </v:textbox>
              </v:shape>
            </w:pict>
          </mc:Fallback>
        </mc:AlternateContent>
      </w:r>
      <w:r>
        <w:rPr>
          <w:rFonts w:hint="eastAsia" w:ascii="仿宋" w:hAnsi="仿宋" w:eastAsia="仿宋" w:cs="仿宋"/>
          <w:color w:val="000000"/>
        </w:rPr>
        <w:t>合同工程竣工验收时发生工程质量争议，经第</w:t>
      </w:r>
      <w:r>
        <w:rPr>
          <w:rFonts w:ascii="仿宋" w:hAnsi="仿宋" w:eastAsia="仿宋" w:cs="仿宋"/>
          <w:color w:val="000000"/>
        </w:rPr>
        <w:t>86.4</w:t>
      </w:r>
      <w:r>
        <w:rPr>
          <w:rFonts w:hint="eastAsia" w:ascii="仿宋" w:hAnsi="仿宋" w:eastAsia="仿宋" w:cs="仿宋"/>
          <w:color w:val="000000"/>
        </w:rPr>
        <w:t>款规定调解或认定工程质量符合合同要求的，由发包人承担由此增加的费用和（或）延误的工期。</w:t>
      </w:r>
    </w:p>
    <w:p>
      <w:pPr>
        <w:adjustRightInd w:val="0"/>
        <w:snapToGrid w:val="0"/>
        <w:rPr>
          <w:rFonts w:ascii="仿宋" w:hAnsi="仿宋" w:eastAsia="仿宋" w:cs="仿宋"/>
          <w:b/>
          <w:bCs/>
          <w:color w:val="000000"/>
          <w:sz w:val="24"/>
          <w:szCs w:val="24"/>
          <w:u w:val="single"/>
        </w:rPr>
      </w:pPr>
      <w:r>
        <w:rPr>
          <w:rFonts w:ascii="仿宋" w:hAnsi="仿宋" w:eastAsia="仿宋" w:cs="仿宋"/>
          <w:b/>
          <w:bCs/>
          <w:color w:val="000000"/>
          <w:sz w:val="24"/>
          <w:szCs w:val="24"/>
          <w:u w:val="single"/>
        </w:rPr>
        <w:t xml:space="preserve">                                                                                                              </w:t>
      </w:r>
    </w:p>
    <w:p>
      <w:pPr>
        <w:pStyle w:val="23"/>
        <w:tabs>
          <w:tab w:val="left" w:pos="540"/>
        </w:tabs>
        <w:adjustRightInd w:val="0"/>
        <w:snapToGrid w:val="0"/>
        <w:spacing w:before="360" w:beforeLines="150" w:line="360" w:lineRule="auto"/>
        <w:outlineLvl w:val="2"/>
        <w:rPr>
          <w:rFonts w:ascii="仿宋" w:hAnsi="仿宋" w:eastAsia="仿宋" w:cs="Times New Roman"/>
          <w:b/>
          <w:bCs/>
          <w:color w:val="000000"/>
          <w:sz w:val="24"/>
          <w:szCs w:val="24"/>
        </w:rPr>
      </w:pPr>
      <w:bookmarkStart w:id="131" w:name="_Toc469384042"/>
      <w:bookmarkStart w:id="132" w:name="_Toc10624882"/>
      <w:r>
        <w:rPr>
          <w:rFonts w:ascii="仿宋" w:hAnsi="仿宋" w:eastAsia="仿宋" w:cs="仿宋"/>
          <w:b/>
          <w:bCs/>
          <w:color w:val="000000"/>
          <w:sz w:val="24"/>
          <w:szCs w:val="24"/>
        </w:rPr>
        <w:t xml:space="preserve">59  </w:t>
      </w:r>
      <w:r>
        <w:rPr>
          <w:rFonts w:hint="eastAsia" w:ascii="仿宋" w:hAnsi="仿宋" w:eastAsia="仿宋" w:cs="仿宋"/>
          <w:b/>
          <w:bCs/>
          <w:color w:val="000000"/>
          <w:sz w:val="24"/>
          <w:szCs w:val="24"/>
        </w:rPr>
        <w:t>缺陷责任与质量保修</w:t>
      </w:r>
      <w:bookmarkEnd w:id="131"/>
      <w:bookmarkEnd w:id="132"/>
    </w:p>
    <w:p>
      <w:pPr>
        <w:adjustRightInd w:val="0"/>
        <w:snapToGrid w:val="0"/>
        <w:spacing w:line="360" w:lineRule="auto"/>
        <w:rPr>
          <w:rFonts w:ascii="仿宋" w:hAnsi="仿宋" w:eastAsia="仿宋" w:cs="Times New Roman"/>
          <w:b/>
          <w:bCs/>
          <w:color w:val="000000"/>
          <w:sz w:val="24"/>
          <w:szCs w:val="24"/>
        </w:rPr>
      </w:pPr>
      <w:r>
        <mc:AlternateContent>
          <mc:Choice Requires="wps">
            <w:drawing>
              <wp:anchor distT="0" distB="0" distL="114300" distR="114300" simplePos="0" relativeHeight="251913216" behindDoc="0" locked="0" layoutInCell="1" allowOverlap="1">
                <wp:simplePos x="0" y="0"/>
                <wp:positionH relativeFrom="column">
                  <wp:posOffset>-114300</wp:posOffset>
                </wp:positionH>
                <wp:positionV relativeFrom="paragraph">
                  <wp:posOffset>287020</wp:posOffset>
                </wp:positionV>
                <wp:extent cx="967740" cy="429895"/>
                <wp:effectExtent l="0" t="0" r="0" b="0"/>
                <wp:wrapNone/>
                <wp:docPr id="250" name="文本框 254"/>
                <wp:cNvGraphicFramePr/>
                <a:graphic xmlns:a="http://schemas.openxmlformats.org/drawingml/2006/main">
                  <a:graphicData uri="http://schemas.microsoft.com/office/word/2010/wordprocessingShape">
                    <wps:wsp>
                      <wps:cNvSpPr txBox="1"/>
                      <wps:spPr>
                        <a:xfrm>
                          <a:off x="0" y="0"/>
                          <a:ext cx="967740" cy="429895"/>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缺陷责任期</w:t>
                            </w:r>
                          </w:p>
                          <w:p>
                            <w:pPr>
                              <w:spacing w:line="240" w:lineRule="exact"/>
                              <w:rPr>
                                <w:rFonts w:ascii="宋体" w:hAnsi="Times New Roman" w:cs="Times New Roman"/>
                                <w:sz w:val="18"/>
                                <w:szCs w:val="18"/>
                              </w:rPr>
                            </w:pPr>
                            <w:r>
                              <w:rPr>
                                <w:rFonts w:hint="eastAsia" w:ascii="楷体_GB2312" w:hAnsi="宋体" w:eastAsia="楷体_GB2312" w:cs="楷体_GB2312"/>
                                <w:b/>
                                <w:bCs/>
                                <w:color w:val="000000"/>
                                <w:sz w:val="18"/>
                                <w:szCs w:val="18"/>
                              </w:rPr>
                              <w:t>计算</w:t>
                            </w:r>
                          </w:p>
                        </w:txbxContent>
                      </wps:txbx>
                      <wps:bodyPr wrap="square" upright="1"/>
                    </wps:wsp>
                  </a:graphicData>
                </a:graphic>
              </wp:anchor>
            </w:drawing>
          </mc:Choice>
          <mc:Fallback>
            <w:pict>
              <v:shape id="文本框 254" o:spid="_x0000_s1026" o:spt="202" type="#_x0000_t202" style="position:absolute;left:0pt;margin-left:-9pt;margin-top:22.6pt;height:33.85pt;width:76.2pt;z-index:251913216;mso-width-relative:page;mso-height-relative:page;" filled="f" stroked="f" coordsize="21600,21600" o:gfxdata="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cWb+ndgAAAAKAQAADwAAAAAAAAAB&#10;ACAAAAAiAAAAZHJzL2Rvd25yZXYueG1sUEsBAhQAFAAAAAgAh07iQEmbNSieAQAAEQMAAA4AAAAA&#10;AAAAAQAgAAAAJwEAAGRycy9lMm9Eb2MueG1sUEsFBgAAAAAGAAYAWQEAADcFA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缺陷责任期</w:t>
                      </w:r>
                    </w:p>
                    <w:p>
                      <w:pPr>
                        <w:spacing w:line="240" w:lineRule="exact"/>
                        <w:rPr>
                          <w:rFonts w:ascii="宋体" w:hAnsi="Times New Roman" w:cs="Times New Roman"/>
                          <w:sz w:val="18"/>
                          <w:szCs w:val="18"/>
                        </w:rPr>
                      </w:pPr>
                      <w:r>
                        <w:rPr>
                          <w:rFonts w:hint="eastAsia" w:ascii="楷体_GB2312" w:hAnsi="宋体" w:eastAsia="楷体_GB2312" w:cs="楷体_GB2312"/>
                          <w:b/>
                          <w:bCs/>
                          <w:color w:val="000000"/>
                          <w:sz w:val="18"/>
                          <w:szCs w:val="18"/>
                        </w:rPr>
                        <w:t>计算</w:t>
                      </w:r>
                    </w:p>
                  </w:txbxContent>
                </v:textbox>
              </v:shape>
            </w:pict>
          </mc:Fallback>
        </mc:AlternateContent>
      </w:r>
      <w:r>
        <w:rPr>
          <w:rFonts w:ascii="仿宋" w:hAnsi="仿宋" w:eastAsia="仿宋" w:cs="仿宋"/>
          <w:b/>
          <w:bCs/>
          <w:color w:val="000000"/>
          <w:sz w:val="24"/>
          <w:szCs w:val="24"/>
        </w:rPr>
        <w:t xml:space="preserve">59.1  </w:t>
      </w:r>
    </w:p>
    <w:p>
      <w:pPr>
        <w:spacing w:line="360" w:lineRule="auto"/>
        <w:ind w:firstLine="1574" w:firstLineChars="656"/>
        <w:rPr>
          <w:rFonts w:ascii="仿宋" w:hAnsi="仿宋" w:eastAsia="仿宋" w:cs="Times New Roman"/>
          <w:color w:val="000000"/>
          <w:sz w:val="24"/>
          <w:szCs w:val="24"/>
        </w:rPr>
      </w:pPr>
      <w:r>
        <w:rPr>
          <w:rFonts w:hint="eastAsia" w:ascii="仿宋" w:hAnsi="仿宋" w:eastAsia="仿宋" w:cs="仿宋"/>
          <w:color w:val="000000"/>
          <w:sz w:val="24"/>
          <w:szCs w:val="24"/>
        </w:rPr>
        <w:t>合同双方当事人应在专用条款中约定缺陷责任期。</w:t>
      </w:r>
    </w:p>
    <w:p>
      <w:pPr>
        <w:adjustRightInd w:val="0"/>
        <w:snapToGrid w:val="0"/>
        <w:spacing w:line="360" w:lineRule="auto"/>
        <w:ind w:left="1575" w:leftChars="750"/>
        <w:rPr>
          <w:rFonts w:ascii="仿宋" w:hAnsi="仿宋" w:eastAsia="仿宋" w:cs="Times New Roman"/>
          <w:b/>
          <w:bCs/>
          <w:color w:val="000000"/>
          <w:sz w:val="24"/>
          <w:szCs w:val="24"/>
        </w:rPr>
      </w:pPr>
      <w:r>
        <w:rPr>
          <w:rFonts w:hint="eastAsia" w:ascii="仿宋" w:hAnsi="仿宋" w:eastAsia="仿宋" w:cs="仿宋"/>
          <w:color w:val="000000"/>
          <w:sz w:val="24"/>
          <w:szCs w:val="24"/>
        </w:rPr>
        <w:t>缺陷责任期自实际竣工之日起计算。在全部工程竣工验收前，已经发包人提前验收的单位工程，其缺陷责任期的起算日期相应提前。</w:t>
      </w:r>
    </w:p>
    <w:p>
      <w:pPr>
        <w:adjustRightInd w:val="0"/>
        <w:snapToGrid w:val="0"/>
        <w:spacing w:line="360" w:lineRule="auto"/>
        <w:rPr>
          <w:rFonts w:ascii="仿宋" w:hAnsi="仿宋" w:eastAsia="仿宋" w:cs="Times New Roman"/>
          <w:b/>
          <w:bCs/>
          <w:color w:val="000000"/>
          <w:sz w:val="24"/>
          <w:szCs w:val="24"/>
        </w:rPr>
      </w:pPr>
      <w:r>
        <mc:AlternateContent>
          <mc:Choice Requires="wps">
            <w:drawing>
              <wp:anchor distT="0" distB="0" distL="114300" distR="114300" simplePos="0" relativeHeight="251914240" behindDoc="0" locked="0" layoutInCell="1" allowOverlap="1">
                <wp:simplePos x="0" y="0"/>
                <wp:positionH relativeFrom="column">
                  <wp:posOffset>-114300</wp:posOffset>
                </wp:positionH>
                <wp:positionV relativeFrom="paragraph">
                  <wp:posOffset>287020</wp:posOffset>
                </wp:positionV>
                <wp:extent cx="967740" cy="429895"/>
                <wp:effectExtent l="0" t="0" r="0" b="0"/>
                <wp:wrapNone/>
                <wp:docPr id="251" name="文本框 255"/>
                <wp:cNvGraphicFramePr/>
                <a:graphic xmlns:a="http://schemas.openxmlformats.org/drawingml/2006/main">
                  <a:graphicData uri="http://schemas.microsoft.com/office/word/2010/wordprocessingShape">
                    <wps:wsp>
                      <wps:cNvSpPr txBox="1"/>
                      <wps:spPr>
                        <a:xfrm>
                          <a:off x="0" y="0"/>
                          <a:ext cx="967740" cy="429895"/>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缺陷责任期</w:t>
                            </w:r>
                          </w:p>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延长</w:t>
                            </w:r>
                          </w:p>
                        </w:txbxContent>
                      </wps:txbx>
                      <wps:bodyPr wrap="square" upright="1"/>
                    </wps:wsp>
                  </a:graphicData>
                </a:graphic>
              </wp:anchor>
            </w:drawing>
          </mc:Choice>
          <mc:Fallback>
            <w:pict>
              <v:shape id="文本框 255" o:spid="_x0000_s1026" o:spt="202" type="#_x0000_t202" style="position:absolute;left:0pt;margin-left:-9pt;margin-top:22.6pt;height:33.85pt;width:76.2pt;z-index:251914240;mso-width-relative:page;mso-height-relative:page;" filled="f" stroked="f" coordsize="21600,21600" o:gfxdata="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HFm/p3YAAAACgEAAA8AAAAAAAAA&#10;AQAgAAAAIgAAAGRycy9kb3ducmV2LnhtbFBLAQIUABQAAAAIAIdO4kDWnP6CnwEAABEDAAAOAAAA&#10;AAAAAAEAIAAAACcBAABkcnMvZTJvRG9jLnhtbFBLBQYAAAAABgAGAFkBAAA4BQ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缺陷责任期</w:t>
                      </w:r>
                    </w:p>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延长</w:t>
                      </w:r>
                    </w:p>
                  </w:txbxContent>
                </v:textbox>
              </v:shape>
            </w:pict>
          </mc:Fallback>
        </mc:AlternateContent>
      </w:r>
      <w:r>
        <w:rPr>
          <w:rFonts w:ascii="仿宋" w:hAnsi="仿宋" w:eastAsia="仿宋" w:cs="仿宋"/>
          <w:b/>
          <w:bCs/>
          <w:color w:val="000000"/>
          <w:sz w:val="24"/>
          <w:szCs w:val="24"/>
        </w:rPr>
        <w:t xml:space="preserve">59.2  </w:t>
      </w:r>
      <w:r>
        <w:rPr>
          <w:rFonts w:ascii="仿宋" w:hAnsi="仿宋" w:eastAsia="仿宋" w:cs="仿宋"/>
          <w:b/>
          <w:bCs/>
          <w:color w:val="000000"/>
          <w:sz w:val="24"/>
          <w:szCs w:val="24"/>
          <w:u w:val="dotted"/>
        </w:rPr>
        <w:t xml:space="preserve">                                                                              </w:t>
      </w:r>
    </w:p>
    <w:p>
      <w:pPr>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由于承包人原因造成某项缺陷或损坏使某项工程或工程设备不能按照原定目标使用而需要再次检查、检验和修复的，发包人有权要求承包人相应延长缺陷责任期，但缺陷责任期最长不超过</w:t>
      </w:r>
      <w:r>
        <w:rPr>
          <w:rFonts w:ascii="仿宋" w:hAnsi="仿宋" w:eastAsia="仿宋" w:cs="仿宋"/>
          <w:color w:val="000000"/>
          <w:sz w:val="24"/>
          <w:szCs w:val="24"/>
        </w:rPr>
        <w:t>2</w:t>
      </w:r>
      <w:r>
        <w:rPr>
          <w:rFonts w:hint="eastAsia" w:ascii="仿宋" w:hAnsi="仿宋" w:eastAsia="仿宋" w:cs="仿宋"/>
          <w:color w:val="000000"/>
          <w:sz w:val="24"/>
          <w:szCs w:val="24"/>
        </w:rPr>
        <w:t>年。</w:t>
      </w:r>
    </w:p>
    <w:p>
      <w:pPr>
        <w:adjustRightInd w:val="0"/>
        <w:snapToGrid w:val="0"/>
        <w:spacing w:line="360" w:lineRule="auto"/>
        <w:rPr>
          <w:rFonts w:ascii="仿宋" w:hAnsi="仿宋" w:eastAsia="仿宋" w:cs="Times New Roman"/>
          <w:b/>
          <w:bCs/>
          <w:color w:val="000000"/>
          <w:sz w:val="24"/>
          <w:szCs w:val="24"/>
        </w:rPr>
      </w:pPr>
      <w:r>
        <mc:AlternateContent>
          <mc:Choice Requires="wps">
            <w:drawing>
              <wp:anchor distT="0" distB="0" distL="114300" distR="114300" simplePos="0" relativeHeight="251915264" behindDoc="0" locked="0" layoutInCell="1" allowOverlap="1">
                <wp:simplePos x="0" y="0"/>
                <wp:positionH relativeFrom="column">
                  <wp:posOffset>-114300</wp:posOffset>
                </wp:positionH>
                <wp:positionV relativeFrom="paragraph">
                  <wp:posOffset>287020</wp:posOffset>
                </wp:positionV>
                <wp:extent cx="967740" cy="429895"/>
                <wp:effectExtent l="0" t="0" r="0" b="0"/>
                <wp:wrapNone/>
                <wp:docPr id="252" name="文本框 256"/>
                <wp:cNvGraphicFramePr/>
                <a:graphic xmlns:a="http://schemas.openxmlformats.org/drawingml/2006/main">
                  <a:graphicData uri="http://schemas.microsoft.com/office/word/2010/wordprocessingShape">
                    <wps:wsp>
                      <wps:cNvSpPr txBox="1"/>
                      <wps:spPr>
                        <a:xfrm>
                          <a:off x="0" y="0"/>
                          <a:ext cx="967740" cy="429895"/>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缺陷责任</w:t>
                            </w:r>
                          </w:p>
                        </w:txbxContent>
                      </wps:txbx>
                      <wps:bodyPr wrap="square" upright="1"/>
                    </wps:wsp>
                  </a:graphicData>
                </a:graphic>
              </wp:anchor>
            </w:drawing>
          </mc:Choice>
          <mc:Fallback>
            <w:pict>
              <v:shape id="文本框 256" o:spid="_x0000_s1026" o:spt="202" type="#_x0000_t202" style="position:absolute;left:0pt;margin-left:-9pt;margin-top:22.6pt;height:33.85pt;width:76.2pt;z-index:251915264;mso-width-relative:page;mso-height-relative:page;" filled="f" stroked="f" coordsize="21600,21600" o:gfxdata="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cWb+ndgAAAAKAQAADwAAAAAAAAAB&#10;ACAAAAAiAAAAZHJzL2Rvd25yZXYueG1sUEsBAhQAFAAAAAgAh07iQDaS0qaeAQAAEQMAAA4AAAAA&#10;AAAAAQAgAAAAJwEAAGRycy9lMm9Eb2MueG1sUEsFBgAAAAAGAAYAWQEAADcFA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缺陷责任</w:t>
                      </w:r>
                    </w:p>
                  </w:txbxContent>
                </v:textbox>
              </v:shape>
            </w:pict>
          </mc:Fallback>
        </mc:AlternateContent>
      </w:r>
      <w:r>
        <w:rPr>
          <w:rFonts w:ascii="仿宋" w:hAnsi="仿宋" w:eastAsia="仿宋" w:cs="仿宋"/>
          <w:b/>
          <w:bCs/>
          <w:color w:val="000000"/>
          <w:sz w:val="24"/>
          <w:szCs w:val="24"/>
        </w:rPr>
        <w:t xml:space="preserve">59.3  </w:t>
      </w:r>
      <w:r>
        <w:rPr>
          <w:rFonts w:ascii="仿宋" w:hAnsi="仿宋" w:eastAsia="仿宋" w:cs="仿宋"/>
          <w:b/>
          <w:bCs/>
          <w:color w:val="000000"/>
          <w:sz w:val="24"/>
          <w:szCs w:val="24"/>
          <w:u w:val="dotted"/>
        </w:rPr>
        <w:t xml:space="preserve">                                                                              </w:t>
      </w:r>
    </w:p>
    <w:p>
      <w:pPr>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合同工程存在某项缺陷或损坏的，合同双方当事人应按照下列规定承担缺陷责任以及由此产生的费用。</w:t>
      </w:r>
    </w:p>
    <w:p>
      <w:pPr>
        <w:pStyle w:val="33"/>
        <w:adjustRightInd w:val="0"/>
        <w:snapToGrid w:val="0"/>
        <w:ind w:left="0" w:leftChars="0" w:firstLine="1574" w:firstLineChars="656"/>
        <w:rPr>
          <w:rFonts w:ascii="仿宋" w:hAnsi="仿宋" w:eastAsia="仿宋"/>
          <w:color w:val="000000"/>
        </w:rPr>
      </w:pPr>
      <w:r>
        <w:rPr>
          <w:rFonts w:hint="eastAsia" w:ascii="仿宋" w:hAnsi="仿宋" w:eastAsia="仿宋" w:cs="仿宋"/>
          <w:color w:val="000000"/>
        </w:rPr>
        <w:t>（</w:t>
      </w:r>
      <w:r>
        <w:rPr>
          <w:rFonts w:ascii="仿宋" w:hAnsi="仿宋" w:eastAsia="仿宋" w:cs="仿宋"/>
          <w:color w:val="000000"/>
        </w:rPr>
        <w:t>1</w:t>
      </w:r>
      <w:r>
        <w:rPr>
          <w:rFonts w:hint="eastAsia" w:ascii="仿宋" w:hAnsi="仿宋" w:eastAsia="仿宋" w:cs="仿宋"/>
          <w:color w:val="000000"/>
        </w:rPr>
        <w:t>）承包人应在缺陷责任期内对已交付使用的工程承担缺陷责任。</w:t>
      </w:r>
    </w:p>
    <w:p>
      <w:pPr>
        <w:spacing w:line="360" w:lineRule="auto"/>
        <w:ind w:left="1575" w:leftChars="750"/>
        <w:rPr>
          <w:rFonts w:ascii="仿宋" w:hAnsi="仿宋" w:eastAsia="仿宋" w:cs="Times New Roman"/>
          <w:color w:val="000000"/>
          <w:sz w:val="24"/>
          <w:szCs w:val="24"/>
        </w:rPr>
      </w:pPr>
      <w:r>
        <w:rPr>
          <w:rFonts w:hint="eastAsia" w:ascii="仿宋" w:hAnsi="仿宋" w:eastAsia="仿宋" w:cs="仿宋"/>
          <w:color w:val="000000"/>
          <w:sz w:val="24"/>
          <w:szCs w:val="24"/>
        </w:rPr>
        <w:t>（</w:t>
      </w:r>
      <w:r>
        <w:rPr>
          <w:rFonts w:ascii="仿宋" w:hAnsi="仿宋" w:eastAsia="仿宋" w:cs="仿宋"/>
          <w:color w:val="000000"/>
          <w:sz w:val="24"/>
          <w:szCs w:val="24"/>
        </w:rPr>
        <w:t>2</w:t>
      </w:r>
      <w:r>
        <w:rPr>
          <w:rFonts w:hint="eastAsia" w:ascii="仿宋" w:hAnsi="仿宋" w:eastAsia="仿宋" w:cs="仿宋"/>
          <w:color w:val="000000"/>
          <w:sz w:val="24"/>
          <w:szCs w:val="24"/>
        </w:rPr>
        <w:t>）缺陷责任期内，发包人对已接收使用的工程负责日常维护工作。发包人在使用过程中，发现已接收的工程存在新的缺陷或已修复的缺陷部位或部件又遭损坏的，应及时通知承包人修复，承包人应在收到通知后的</w:t>
      </w:r>
      <w:r>
        <w:rPr>
          <w:rFonts w:ascii="仿宋" w:hAnsi="仿宋" w:eastAsia="仿宋" w:cs="仿宋"/>
          <w:color w:val="000000"/>
          <w:sz w:val="24"/>
          <w:szCs w:val="24"/>
        </w:rPr>
        <w:t>7</w:t>
      </w:r>
      <w:r>
        <w:rPr>
          <w:rFonts w:hint="eastAsia" w:ascii="仿宋" w:hAnsi="仿宋" w:eastAsia="仿宋" w:cs="仿宋"/>
          <w:color w:val="000000"/>
          <w:sz w:val="24"/>
          <w:szCs w:val="24"/>
        </w:rPr>
        <w:t>天内派人修复，直至检验合格为止。承包人未能在规定时间内修复的，发包人可自行或委托第三方修复，所需费用和利润按照本款第（</w:t>
      </w:r>
      <w:r>
        <w:rPr>
          <w:rFonts w:ascii="仿宋" w:hAnsi="仿宋" w:eastAsia="仿宋" w:cs="仿宋"/>
          <w:color w:val="000000"/>
          <w:sz w:val="24"/>
          <w:szCs w:val="24"/>
        </w:rPr>
        <w:t>3</w:t>
      </w:r>
      <w:r>
        <w:rPr>
          <w:rFonts w:hint="eastAsia" w:ascii="仿宋" w:hAnsi="仿宋" w:eastAsia="仿宋" w:cs="仿宋"/>
          <w:color w:val="000000"/>
          <w:sz w:val="24"/>
          <w:szCs w:val="24"/>
        </w:rPr>
        <w:t>）点规定办理。</w:t>
      </w:r>
    </w:p>
    <w:p>
      <w:pPr>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w:t>
      </w:r>
      <w:r>
        <w:rPr>
          <w:rFonts w:ascii="仿宋" w:hAnsi="仿宋" w:eastAsia="仿宋" w:cs="仿宋"/>
          <w:color w:val="000000"/>
          <w:sz w:val="24"/>
          <w:szCs w:val="24"/>
        </w:rPr>
        <w:t>3</w:t>
      </w:r>
      <w:r>
        <w:rPr>
          <w:rFonts w:hint="eastAsia" w:ascii="仿宋" w:hAnsi="仿宋" w:eastAsia="仿宋" w:cs="仿宋"/>
          <w:color w:val="000000"/>
          <w:sz w:val="24"/>
          <w:szCs w:val="24"/>
        </w:rPr>
        <w:t>）监理工程师应会同承包人共同查清缺陷和（或）损坏的原因，并由造价工程师提出或核实由此发生的费用。经查明，因承包人原因造成的，由承包人承担修复和查验的费用；因发包人的原因造成的，发包人承担修复和查验的费用，并向承包人支付合理利润。</w:t>
      </w:r>
    </w:p>
    <w:p>
      <w:pPr>
        <w:adjustRightInd w:val="0"/>
        <w:snapToGrid w:val="0"/>
        <w:spacing w:line="360" w:lineRule="auto"/>
        <w:rPr>
          <w:rFonts w:ascii="仿宋" w:hAnsi="仿宋" w:eastAsia="仿宋" w:cs="Times New Roman"/>
          <w:b/>
          <w:bCs/>
          <w:color w:val="000000"/>
          <w:sz w:val="24"/>
          <w:szCs w:val="24"/>
        </w:rPr>
      </w:pPr>
      <w:r>
        <mc:AlternateContent>
          <mc:Choice Requires="wps">
            <w:drawing>
              <wp:anchor distT="0" distB="0" distL="114300" distR="114300" simplePos="0" relativeHeight="251916288" behindDoc="0" locked="0" layoutInCell="1" allowOverlap="1">
                <wp:simplePos x="0" y="0"/>
                <wp:positionH relativeFrom="column">
                  <wp:posOffset>-114300</wp:posOffset>
                </wp:positionH>
                <wp:positionV relativeFrom="paragraph">
                  <wp:posOffset>287020</wp:posOffset>
                </wp:positionV>
                <wp:extent cx="967740" cy="429895"/>
                <wp:effectExtent l="0" t="0" r="0" b="0"/>
                <wp:wrapNone/>
                <wp:docPr id="253" name="文本框 257"/>
                <wp:cNvGraphicFramePr/>
                <a:graphic xmlns:a="http://schemas.openxmlformats.org/drawingml/2006/main">
                  <a:graphicData uri="http://schemas.microsoft.com/office/word/2010/wordprocessingShape">
                    <wps:wsp>
                      <wps:cNvSpPr txBox="1"/>
                      <wps:spPr>
                        <a:xfrm>
                          <a:off x="0" y="0"/>
                          <a:ext cx="967740" cy="429895"/>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重新检（试）验</w:t>
                            </w:r>
                          </w:p>
                        </w:txbxContent>
                      </wps:txbx>
                      <wps:bodyPr wrap="square" upright="1"/>
                    </wps:wsp>
                  </a:graphicData>
                </a:graphic>
              </wp:anchor>
            </w:drawing>
          </mc:Choice>
          <mc:Fallback>
            <w:pict>
              <v:shape id="文本框 257" o:spid="_x0000_s1026" o:spt="202" type="#_x0000_t202" style="position:absolute;left:0pt;margin-left:-9pt;margin-top:22.6pt;height:33.85pt;width:76.2pt;z-index:251916288;mso-width-relative:page;mso-height-relative:page;" filled="f" stroked="f" coordsize="21600,21600" o:gfxdata="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HFm/p3YAAAACgEAAA8AAAAAAAAA&#10;AQAgAAAAIgAAAGRycy9kb3ducmV2LnhtbFBLAQIUABQAAAAIAIdO4kCplRkMnwEAABEDAAAOAAAA&#10;AAAAAAEAIAAAACcBAABkcnMvZTJvRG9jLnhtbFBLBQYAAAAABgAGAFkBAAA4BQ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重新检（试）验</w:t>
                      </w:r>
                    </w:p>
                  </w:txbxContent>
                </v:textbox>
              </v:shape>
            </w:pict>
          </mc:Fallback>
        </mc:AlternateContent>
      </w:r>
      <w:r>
        <w:rPr>
          <w:rFonts w:ascii="仿宋" w:hAnsi="仿宋" w:eastAsia="仿宋" w:cs="仿宋"/>
          <w:b/>
          <w:bCs/>
          <w:color w:val="000000"/>
          <w:sz w:val="24"/>
          <w:szCs w:val="24"/>
        </w:rPr>
        <w:t xml:space="preserve">59.4  </w:t>
      </w:r>
      <w:r>
        <w:rPr>
          <w:rFonts w:ascii="仿宋" w:hAnsi="仿宋" w:eastAsia="仿宋" w:cs="仿宋"/>
          <w:b/>
          <w:bCs/>
          <w:color w:val="000000"/>
          <w:sz w:val="24"/>
          <w:szCs w:val="24"/>
          <w:u w:val="dotted"/>
        </w:rPr>
        <w:t xml:space="preserve">                                                                            </w:t>
      </w:r>
    </w:p>
    <w:p>
      <w:pPr>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任何一项缺陷或损坏修复后，经检查证明其影响了工程或工程设备的使用性能，承包人应按照第</w:t>
      </w:r>
      <w:r>
        <w:rPr>
          <w:rFonts w:ascii="仿宋" w:hAnsi="仿宋" w:eastAsia="仿宋" w:cs="仿宋"/>
          <w:color w:val="000000"/>
          <w:sz w:val="24"/>
          <w:szCs w:val="24"/>
        </w:rPr>
        <w:t>54</w:t>
      </w:r>
      <w:r>
        <w:rPr>
          <w:rFonts w:hint="eastAsia" w:ascii="仿宋" w:hAnsi="仿宋" w:eastAsia="仿宋" w:cs="仿宋"/>
          <w:color w:val="000000"/>
          <w:sz w:val="24"/>
          <w:szCs w:val="24"/>
        </w:rPr>
        <w:t>条规定重新检（试）验，重新检（试）验的费用由责任方承担。</w:t>
      </w:r>
    </w:p>
    <w:p>
      <w:pPr>
        <w:adjustRightInd w:val="0"/>
        <w:snapToGrid w:val="0"/>
        <w:spacing w:line="480" w:lineRule="auto"/>
        <w:rPr>
          <w:rFonts w:ascii="仿宋" w:hAnsi="仿宋" w:eastAsia="仿宋" w:cs="Times New Roman"/>
          <w:b/>
          <w:bCs/>
          <w:color w:val="000000"/>
          <w:sz w:val="24"/>
          <w:szCs w:val="24"/>
        </w:rPr>
      </w:pPr>
      <w:r>
        <mc:AlternateContent>
          <mc:Choice Requires="wps">
            <w:drawing>
              <wp:anchor distT="0" distB="0" distL="114300" distR="114300" simplePos="0" relativeHeight="251917312" behindDoc="0" locked="0" layoutInCell="1" allowOverlap="1">
                <wp:simplePos x="0" y="0"/>
                <wp:positionH relativeFrom="column">
                  <wp:posOffset>-114300</wp:posOffset>
                </wp:positionH>
                <wp:positionV relativeFrom="paragraph">
                  <wp:posOffset>287020</wp:posOffset>
                </wp:positionV>
                <wp:extent cx="967740" cy="429895"/>
                <wp:effectExtent l="0" t="0" r="0" b="0"/>
                <wp:wrapNone/>
                <wp:docPr id="254" name="文本框 258"/>
                <wp:cNvGraphicFramePr/>
                <a:graphic xmlns:a="http://schemas.openxmlformats.org/drawingml/2006/main">
                  <a:graphicData uri="http://schemas.microsoft.com/office/word/2010/wordprocessingShape">
                    <wps:wsp>
                      <wps:cNvSpPr txBox="1"/>
                      <wps:spPr>
                        <a:xfrm>
                          <a:off x="0" y="0"/>
                          <a:ext cx="967740" cy="429895"/>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承包人的进入权</w:t>
                            </w:r>
                          </w:p>
                        </w:txbxContent>
                      </wps:txbx>
                      <wps:bodyPr wrap="square" upright="1"/>
                    </wps:wsp>
                  </a:graphicData>
                </a:graphic>
              </wp:anchor>
            </w:drawing>
          </mc:Choice>
          <mc:Fallback>
            <w:pict>
              <v:shape id="文本框 258" o:spid="_x0000_s1026" o:spt="202" type="#_x0000_t202" style="position:absolute;left:0pt;margin-left:-9pt;margin-top:22.6pt;height:33.85pt;width:76.2pt;z-index:251917312;mso-width-relative:page;mso-height-relative:page;" filled="f" stroked="f" coordsize="21600,21600" o:gfxdata="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cWb+ndgAAAAKAQAADwAAAAAAAAAB&#10;ACAAAAAiAAAAZHJzL2Rvd25yZXYueG1sUEsBAhQAFAAAAAgAh07iQBR6lhieAQAAEQMAAA4AAAAA&#10;AAAAAQAgAAAAJwEAAGRycy9lMm9Eb2MueG1sUEsFBgAAAAAGAAYAWQEAADcFA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承包人的进入权</w:t>
                      </w:r>
                    </w:p>
                  </w:txbxContent>
                </v:textbox>
              </v:shape>
            </w:pict>
          </mc:Fallback>
        </mc:AlternateContent>
      </w:r>
      <w:r>
        <w:rPr>
          <w:rFonts w:ascii="仿宋" w:hAnsi="仿宋" w:eastAsia="仿宋" w:cs="仿宋"/>
          <w:b/>
          <w:bCs/>
          <w:color w:val="000000"/>
          <w:sz w:val="24"/>
          <w:szCs w:val="24"/>
        </w:rPr>
        <w:t xml:space="preserve">59.5  </w:t>
      </w:r>
      <w:r>
        <w:rPr>
          <w:rFonts w:ascii="仿宋" w:hAnsi="仿宋" w:eastAsia="仿宋" w:cs="仿宋"/>
          <w:b/>
          <w:bCs/>
          <w:color w:val="000000"/>
          <w:sz w:val="24"/>
          <w:szCs w:val="24"/>
          <w:u w:val="dotted"/>
        </w:rPr>
        <w:t xml:space="preserve">                                                                            </w:t>
      </w:r>
    </w:p>
    <w:p>
      <w:pPr>
        <w:spacing w:line="360" w:lineRule="auto"/>
        <w:ind w:left="1619" w:leftChars="771"/>
        <w:rPr>
          <w:rFonts w:ascii="仿宋" w:hAnsi="仿宋" w:eastAsia="仿宋" w:cs="Times New Roman"/>
          <w:b/>
          <w:bCs/>
          <w:color w:val="000000"/>
          <w:sz w:val="24"/>
          <w:szCs w:val="24"/>
        </w:rPr>
      </w:pPr>
      <w:r>
        <w:rPr>
          <w:rFonts w:hint="eastAsia" w:ascii="仿宋" w:hAnsi="仿宋" w:eastAsia="仿宋" w:cs="仿宋"/>
          <w:color w:val="000000"/>
          <w:sz w:val="24"/>
          <w:szCs w:val="24"/>
        </w:rPr>
        <w:t>缺陷责任期内承包人为缺陷修复工作需要，有权进入工程现场，但应遵守发包人的保安和保密等规定。</w:t>
      </w:r>
    </w:p>
    <w:p>
      <w:pPr>
        <w:adjustRightInd w:val="0"/>
        <w:snapToGrid w:val="0"/>
        <w:spacing w:line="360" w:lineRule="auto"/>
        <w:rPr>
          <w:rFonts w:ascii="仿宋" w:hAnsi="仿宋" w:eastAsia="仿宋" w:cs="Times New Roman"/>
          <w:b/>
          <w:bCs/>
          <w:color w:val="000000"/>
          <w:sz w:val="24"/>
          <w:szCs w:val="24"/>
        </w:rPr>
      </w:pPr>
      <w:r>
        <mc:AlternateContent>
          <mc:Choice Requires="wps">
            <w:drawing>
              <wp:anchor distT="0" distB="0" distL="114300" distR="114300" simplePos="0" relativeHeight="251918336" behindDoc="0" locked="0" layoutInCell="1" allowOverlap="1">
                <wp:simplePos x="0" y="0"/>
                <wp:positionH relativeFrom="column">
                  <wp:posOffset>-114300</wp:posOffset>
                </wp:positionH>
                <wp:positionV relativeFrom="paragraph">
                  <wp:posOffset>287020</wp:posOffset>
                </wp:positionV>
                <wp:extent cx="967740" cy="429895"/>
                <wp:effectExtent l="0" t="0" r="0" b="0"/>
                <wp:wrapNone/>
                <wp:docPr id="255" name="文本框 259"/>
                <wp:cNvGraphicFramePr/>
                <a:graphic xmlns:a="http://schemas.openxmlformats.org/drawingml/2006/main">
                  <a:graphicData uri="http://schemas.microsoft.com/office/word/2010/wordprocessingShape">
                    <wps:wsp>
                      <wps:cNvSpPr txBox="1"/>
                      <wps:spPr>
                        <a:xfrm>
                          <a:off x="0" y="0"/>
                          <a:ext cx="967740" cy="429895"/>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颁发缺陷责任期终止证书</w:t>
                            </w:r>
                          </w:p>
                        </w:txbxContent>
                      </wps:txbx>
                      <wps:bodyPr wrap="square" upright="1"/>
                    </wps:wsp>
                  </a:graphicData>
                </a:graphic>
              </wp:anchor>
            </w:drawing>
          </mc:Choice>
          <mc:Fallback>
            <w:pict>
              <v:shape id="文本框 259" o:spid="_x0000_s1026" o:spt="202" type="#_x0000_t202" style="position:absolute;left:0pt;margin-left:-9pt;margin-top:22.6pt;height:33.85pt;width:76.2pt;z-index:251918336;mso-width-relative:page;mso-height-relative:page;" filled="f" stroked="f" coordsize="21600,21600" o:gfxdata="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HFm/p3YAAAACgEAAA8AAAAAAAAA&#10;AQAgAAAAIgAAAGRycy9kb3ducmV2LnhtbFBLAQIUABQAAAAIAIdO4kCLfV2ynwEAABEDAAAOAAAA&#10;AAAAAAEAIAAAACcBAABkcnMvZTJvRG9jLnhtbFBLBQYAAAAABgAGAFkBAAA4BQ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颁发缺陷责任期终止证书</w:t>
                      </w:r>
                    </w:p>
                  </w:txbxContent>
                </v:textbox>
              </v:shape>
            </w:pict>
          </mc:Fallback>
        </mc:AlternateContent>
      </w:r>
      <w:r>
        <w:rPr>
          <w:rFonts w:ascii="仿宋" w:hAnsi="仿宋" w:eastAsia="仿宋" w:cs="仿宋"/>
          <w:b/>
          <w:bCs/>
          <w:color w:val="000000"/>
          <w:sz w:val="24"/>
          <w:szCs w:val="24"/>
        </w:rPr>
        <w:t xml:space="preserve">59.6  </w:t>
      </w:r>
      <w:r>
        <w:rPr>
          <w:rFonts w:ascii="仿宋" w:hAnsi="仿宋" w:eastAsia="仿宋" w:cs="仿宋"/>
          <w:b/>
          <w:bCs/>
          <w:color w:val="000000"/>
          <w:sz w:val="24"/>
          <w:szCs w:val="24"/>
          <w:u w:val="dotted"/>
        </w:rPr>
        <w:t xml:space="preserve">                                                                            </w:t>
      </w:r>
    </w:p>
    <w:p>
      <w:pPr>
        <w:spacing w:line="360" w:lineRule="auto"/>
        <w:ind w:left="1619" w:leftChars="771"/>
        <w:rPr>
          <w:rFonts w:ascii="仿宋" w:hAnsi="仿宋" w:eastAsia="仿宋" w:cs="Times New Roman"/>
          <w:b/>
          <w:bCs/>
          <w:color w:val="000000"/>
          <w:sz w:val="24"/>
          <w:szCs w:val="24"/>
        </w:rPr>
      </w:pPr>
      <w:r>
        <w:rPr>
          <w:rFonts w:hint="eastAsia" w:ascii="仿宋" w:hAnsi="仿宋" w:eastAsia="仿宋" w:cs="仿宋"/>
          <w:color w:val="000000"/>
          <w:sz w:val="24"/>
          <w:szCs w:val="24"/>
        </w:rPr>
        <w:t>在专用条款约定的缺陷责任期（包括第</w:t>
      </w:r>
      <w:r>
        <w:rPr>
          <w:rFonts w:ascii="仿宋" w:hAnsi="仿宋" w:eastAsia="仿宋" w:cs="仿宋"/>
          <w:color w:val="000000"/>
          <w:sz w:val="24"/>
          <w:szCs w:val="24"/>
        </w:rPr>
        <w:t>59.2</w:t>
      </w:r>
      <w:r>
        <w:rPr>
          <w:rFonts w:hint="eastAsia" w:ascii="仿宋" w:hAnsi="仿宋" w:eastAsia="仿宋" w:cs="仿宋"/>
          <w:color w:val="000000"/>
          <w:sz w:val="24"/>
          <w:szCs w:val="24"/>
        </w:rPr>
        <w:t>款延长的期限）终止后的</w:t>
      </w:r>
      <w:r>
        <w:rPr>
          <w:rFonts w:ascii="仿宋" w:hAnsi="仿宋" w:eastAsia="仿宋" w:cs="仿宋"/>
          <w:color w:val="000000"/>
          <w:sz w:val="24"/>
          <w:szCs w:val="24"/>
        </w:rPr>
        <w:t>14</w:t>
      </w:r>
      <w:r>
        <w:rPr>
          <w:rFonts w:hint="eastAsia" w:ascii="仿宋" w:hAnsi="仿宋" w:eastAsia="仿宋" w:cs="仿宋"/>
          <w:color w:val="000000"/>
          <w:sz w:val="24"/>
          <w:szCs w:val="24"/>
        </w:rPr>
        <w:t>天内，发包人应向承包人颁发缺陷责任期终止证书。</w:t>
      </w:r>
    </w:p>
    <w:p>
      <w:pPr>
        <w:adjustRightInd w:val="0"/>
        <w:snapToGrid w:val="0"/>
        <w:spacing w:line="360" w:lineRule="auto"/>
        <w:rPr>
          <w:rFonts w:ascii="仿宋" w:hAnsi="仿宋" w:eastAsia="仿宋" w:cs="Times New Roman"/>
          <w:b/>
          <w:bCs/>
          <w:color w:val="000000"/>
          <w:sz w:val="24"/>
          <w:szCs w:val="24"/>
        </w:rPr>
      </w:pPr>
      <w:r>
        <mc:AlternateContent>
          <mc:Choice Requires="wps">
            <w:drawing>
              <wp:anchor distT="0" distB="0" distL="114300" distR="114300" simplePos="0" relativeHeight="251919360" behindDoc="0" locked="0" layoutInCell="1" allowOverlap="1">
                <wp:simplePos x="0" y="0"/>
                <wp:positionH relativeFrom="column">
                  <wp:posOffset>-114300</wp:posOffset>
                </wp:positionH>
                <wp:positionV relativeFrom="paragraph">
                  <wp:posOffset>287020</wp:posOffset>
                </wp:positionV>
                <wp:extent cx="967740" cy="429895"/>
                <wp:effectExtent l="0" t="0" r="0" b="0"/>
                <wp:wrapNone/>
                <wp:docPr id="256" name="文本框 260"/>
                <wp:cNvGraphicFramePr/>
                <a:graphic xmlns:a="http://schemas.openxmlformats.org/drawingml/2006/main">
                  <a:graphicData uri="http://schemas.microsoft.com/office/word/2010/wordprocessingShape">
                    <wps:wsp>
                      <wps:cNvSpPr txBox="1"/>
                      <wps:spPr>
                        <a:xfrm>
                          <a:off x="0" y="0"/>
                          <a:ext cx="967740" cy="429895"/>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签订工程质量保修书</w:t>
                            </w:r>
                          </w:p>
                        </w:txbxContent>
                      </wps:txbx>
                      <wps:bodyPr wrap="square" upright="1"/>
                    </wps:wsp>
                  </a:graphicData>
                </a:graphic>
              </wp:anchor>
            </w:drawing>
          </mc:Choice>
          <mc:Fallback>
            <w:pict>
              <v:shape id="文本框 260" o:spid="_x0000_s1026" o:spt="202" type="#_x0000_t202" style="position:absolute;left:0pt;margin-left:-9pt;margin-top:22.6pt;height:33.85pt;width:76.2pt;z-index:251919360;mso-width-relative:page;mso-height-relative:page;" filled="f" stroked="f" coordsize="21600,21600" o:gfxdata="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cWb+ndgAAAAKAQAADwAAAAAAAAAB&#10;ACAAAAAiAAAAZHJzL2Rvd25yZXYueG1sUEsBAhQAFAAAAAgAh07iQJWtgueeAQAAEQMAAA4AAAAA&#10;AAAAAQAgAAAAJwEAAGRycy9lMm9Eb2MueG1sUEsFBgAAAAAGAAYAWQEAADcFA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签订工程质量保修书</w:t>
                      </w:r>
                    </w:p>
                  </w:txbxContent>
                </v:textbox>
              </v:shape>
            </w:pict>
          </mc:Fallback>
        </mc:AlternateContent>
      </w:r>
      <w:r>
        <w:rPr>
          <w:rFonts w:ascii="仿宋" w:hAnsi="仿宋" w:eastAsia="仿宋" w:cs="仿宋"/>
          <w:b/>
          <w:bCs/>
          <w:color w:val="000000"/>
          <w:sz w:val="24"/>
          <w:szCs w:val="24"/>
        </w:rPr>
        <w:t xml:space="preserve">59.7  </w:t>
      </w:r>
      <w:r>
        <w:rPr>
          <w:rFonts w:ascii="仿宋" w:hAnsi="仿宋" w:eastAsia="仿宋" w:cs="仿宋"/>
          <w:b/>
          <w:bCs/>
          <w:color w:val="000000"/>
          <w:sz w:val="24"/>
          <w:szCs w:val="24"/>
          <w:u w:val="dotted"/>
        </w:rPr>
        <w:t xml:space="preserve">                                                                            </w:t>
      </w:r>
    </w:p>
    <w:p>
      <w:pPr>
        <w:pStyle w:val="33"/>
        <w:adjustRightInd w:val="0"/>
        <w:snapToGrid w:val="0"/>
        <w:ind w:left="1619" w:leftChars="771"/>
        <w:rPr>
          <w:rFonts w:ascii="仿宋" w:hAnsi="仿宋" w:eastAsia="仿宋"/>
          <w:color w:val="000000"/>
        </w:rPr>
      </w:pPr>
      <w:r>
        <w:rPr>
          <w:rFonts w:hint="eastAsia" w:ascii="仿宋" w:hAnsi="仿宋" w:eastAsia="仿宋" w:cs="仿宋"/>
          <w:color w:val="000000"/>
        </w:rPr>
        <w:t>合同双方当事人应根据法律的有关规定，在承包人向发包人提交竣工验收申请报告前，共同签署合同工程质量保修书，作为本合同的附件。工程质量保修书应具体明确质量保修范围、期限、责任和费用等事项。</w:t>
      </w:r>
    </w:p>
    <w:p>
      <w:pPr>
        <w:adjustRightInd w:val="0"/>
        <w:snapToGrid w:val="0"/>
        <w:spacing w:line="480" w:lineRule="auto"/>
        <w:rPr>
          <w:rFonts w:ascii="仿宋" w:hAnsi="仿宋" w:eastAsia="仿宋" w:cs="Times New Roman"/>
          <w:color w:val="000000"/>
          <w:sz w:val="24"/>
          <w:szCs w:val="24"/>
        </w:rPr>
      </w:pPr>
      <w:r>
        <mc:AlternateContent>
          <mc:Choice Requires="wps">
            <w:drawing>
              <wp:anchor distT="0" distB="0" distL="114300" distR="114300" simplePos="0" relativeHeight="251920384" behindDoc="0" locked="0" layoutInCell="1" allowOverlap="1">
                <wp:simplePos x="0" y="0"/>
                <wp:positionH relativeFrom="column">
                  <wp:posOffset>-114300</wp:posOffset>
                </wp:positionH>
                <wp:positionV relativeFrom="paragraph">
                  <wp:posOffset>287020</wp:posOffset>
                </wp:positionV>
                <wp:extent cx="967740" cy="429895"/>
                <wp:effectExtent l="0" t="0" r="0" b="0"/>
                <wp:wrapNone/>
                <wp:docPr id="257" name="文本框 261"/>
                <wp:cNvGraphicFramePr/>
                <a:graphic xmlns:a="http://schemas.openxmlformats.org/drawingml/2006/main">
                  <a:graphicData uri="http://schemas.microsoft.com/office/word/2010/wordprocessingShape">
                    <wps:wsp>
                      <wps:cNvSpPr txBox="1"/>
                      <wps:spPr>
                        <a:xfrm>
                          <a:off x="0" y="0"/>
                          <a:ext cx="967740" cy="429895"/>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质量保修期计算</w:t>
                            </w:r>
                          </w:p>
                        </w:txbxContent>
                      </wps:txbx>
                      <wps:bodyPr wrap="square" upright="1"/>
                    </wps:wsp>
                  </a:graphicData>
                </a:graphic>
              </wp:anchor>
            </w:drawing>
          </mc:Choice>
          <mc:Fallback>
            <w:pict>
              <v:shape id="文本框 261" o:spid="_x0000_s1026" o:spt="202" type="#_x0000_t202" style="position:absolute;left:0pt;margin-left:-9pt;margin-top:22.6pt;height:33.85pt;width:76.2pt;z-index:251920384;mso-width-relative:page;mso-height-relative:page;" filled="f" stroked="f" coordsize="21600,21600" o:gfxdata="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cWb+ndgAAAAKAQAADwAAAAAAAAAB&#10;ACAAAAAiAAAAZHJzL2Rvd25yZXYueG1sUEsBAhQAFAAAAAgAh07iQAqqSU2eAQAAEQMAAA4AAAAA&#10;AAAAAQAgAAAAJwEAAGRycy9lMm9Eb2MueG1sUEsFBgAAAAAGAAYAWQEAADcFA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质量保修期计算</w:t>
                      </w:r>
                    </w:p>
                  </w:txbxContent>
                </v:textbox>
              </v:shape>
            </w:pict>
          </mc:Fallback>
        </mc:AlternateContent>
      </w:r>
      <w:r>
        <w:rPr>
          <w:rFonts w:ascii="仿宋" w:hAnsi="仿宋" w:eastAsia="仿宋" w:cs="仿宋"/>
          <w:b/>
          <w:bCs/>
          <w:color w:val="000000"/>
          <w:sz w:val="24"/>
          <w:szCs w:val="24"/>
        </w:rPr>
        <w:t xml:space="preserve">59.8 </w:t>
      </w:r>
      <w:r>
        <w:rPr>
          <w:rFonts w:ascii="仿宋" w:hAnsi="仿宋" w:eastAsia="仿宋" w:cs="仿宋"/>
          <w:color w:val="000000"/>
          <w:sz w:val="24"/>
          <w:szCs w:val="24"/>
        </w:rPr>
        <w:t xml:space="preserve"> </w:t>
      </w:r>
      <w:r>
        <w:rPr>
          <w:rFonts w:ascii="仿宋" w:hAnsi="仿宋" w:eastAsia="仿宋" w:cs="仿宋"/>
          <w:color w:val="000000"/>
          <w:sz w:val="24"/>
          <w:szCs w:val="24"/>
          <w:u w:val="dotted"/>
        </w:rPr>
        <w:t xml:space="preserve">                                                                            </w:t>
      </w:r>
    </w:p>
    <w:p>
      <w:pPr>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合同双方当事人应在专用条款和合同工程质量保修书中约定质量保修期。</w:t>
      </w:r>
    </w:p>
    <w:p>
      <w:pPr>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质量保修期自实际竣工之日起计算。在全部工程竣工验收前，已经发包人提前验收的单位工程，其质量保修期的起算日期相应提前。</w:t>
      </w:r>
    </w:p>
    <w:p>
      <w:pPr>
        <w:tabs>
          <w:tab w:val="left" w:pos="360"/>
          <w:tab w:val="left" w:pos="900"/>
        </w:tabs>
        <w:adjustRightInd w:val="0"/>
        <w:snapToGrid w:val="0"/>
        <w:spacing w:line="480" w:lineRule="auto"/>
        <w:rPr>
          <w:rFonts w:ascii="仿宋" w:hAnsi="仿宋" w:eastAsia="仿宋" w:cs="仿宋"/>
          <w:b/>
          <w:bCs/>
          <w:color w:val="000000"/>
          <w:sz w:val="24"/>
          <w:szCs w:val="24"/>
          <w:u w:val="dotted"/>
        </w:rPr>
      </w:pPr>
      <w:r>
        <w:rPr>
          <w:rFonts w:ascii="仿宋" w:hAnsi="仿宋" w:eastAsia="仿宋" w:cs="仿宋"/>
          <w:b/>
          <w:bCs/>
          <w:color w:val="000000"/>
          <w:sz w:val="24"/>
          <w:szCs w:val="24"/>
        </w:rPr>
        <w:t xml:space="preserve">59.9  </w:t>
      </w:r>
      <w:r>
        <w:rPr>
          <w:rFonts w:ascii="仿宋" w:hAnsi="仿宋" w:eastAsia="仿宋" w:cs="仿宋"/>
          <w:b/>
          <w:bCs/>
          <w:color w:val="000000"/>
          <w:sz w:val="24"/>
          <w:szCs w:val="24"/>
          <w:u w:val="dotted"/>
        </w:rPr>
        <w:t xml:space="preserve">                                                                                                        </w:t>
      </w:r>
    </w:p>
    <w:p>
      <w:pPr>
        <w:adjustRightInd w:val="0"/>
        <w:snapToGrid w:val="0"/>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1921408" behindDoc="0" locked="0" layoutInCell="1" allowOverlap="1">
                <wp:simplePos x="0" y="0"/>
                <wp:positionH relativeFrom="column">
                  <wp:posOffset>-73660</wp:posOffset>
                </wp:positionH>
                <wp:positionV relativeFrom="paragraph">
                  <wp:posOffset>15240</wp:posOffset>
                </wp:positionV>
                <wp:extent cx="988060" cy="365760"/>
                <wp:effectExtent l="0" t="0" r="0" b="0"/>
                <wp:wrapNone/>
                <wp:docPr id="258" name="文本框 262"/>
                <wp:cNvGraphicFramePr/>
                <a:graphic xmlns:a="http://schemas.openxmlformats.org/drawingml/2006/main">
                  <a:graphicData uri="http://schemas.microsoft.com/office/word/2010/wordprocessingShape">
                    <wps:wsp>
                      <wps:cNvSpPr txBox="1"/>
                      <wps:spPr>
                        <a:xfrm>
                          <a:off x="0" y="0"/>
                          <a:ext cx="988060" cy="365760"/>
                        </a:xfrm>
                        <a:prstGeom prst="rect">
                          <a:avLst/>
                        </a:prstGeom>
                        <a:noFill/>
                        <a:ln>
                          <a:noFill/>
                        </a:ln>
                      </wps:spPr>
                      <wps:txbx>
                        <w:txbxContent>
                          <w:p>
                            <w:pPr>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工程质量保修</w:t>
                            </w:r>
                          </w:p>
                        </w:txbxContent>
                      </wps:txbx>
                      <wps:bodyPr wrap="square" upright="1"/>
                    </wps:wsp>
                  </a:graphicData>
                </a:graphic>
              </wp:anchor>
            </w:drawing>
          </mc:Choice>
          <mc:Fallback>
            <w:pict>
              <v:shape id="文本框 262" o:spid="_x0000_s1026" o:spt="202" type="#_x0000_t202" style="position:absolute;left:0pt;margin-left:-5.8pt;margin-top:1.2pt;height:28.8pt;width:77.8pt;z-index:251921408;mso-width-relative:page;mso-height-relative:page;" filled="f" stroked="f" coordsize="21600,21600" o:gfxdata="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DViiUO1QAAAAgBAAAPAAAAAAAAAAEAIAAA&#10;ACIAAABkcnMvZG93bnJldi54bWxQSwECFAAUAAAACACHTuJAtFu2Y50BAAARAwAADgAAAAAAAAAB&#10;ACAAAAAkAQAAZHJzL2Uyb0RvYy54bWxQSwUGAAAAAAYABgBZAQAAMwUAAAAA&#10;">
                <v:fill on="f" focussize="0,0"/>
                <v:stroke on="f"/>
                <v:imagedata o:title=""/>
                <o:lock v:ext="edit" aspectratio="f"/>
                <v:textbox>
                  <w:txbxContent>
                    <w:p>
                      <w:pPr>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工程质量保修</w:t>
                      </w:r>
                    </w:p>
                  </w:txbxContent>
                </v:textbox>
              </v:shape>
            </w:pict>
          </mc:Fallback>
        </mc:AlternateContent>
      </w:r>
      <w:r>
        <w:rPr>
          <w:rFonts w:hint="eastAsia" w:ascii="仿宋" w:hAnsi="仿宋" w:eastAsia="仿宋" w:cs="仿宋"/>
          <w:color w:val="000000"/>
          <w:sz w:val="24"/>
          <w:szCs w:val="24"/>
        </w:rPr>
        <w:t>承包人应在质量保修期内对交付发包人使用的合同工程承担质量保修责任。合同工程出现质量问题的，承包人应立即实施保修；承包人保修工作完成后，发包人应及时组织验收。发生紧急抢修事故的，承包人应在接到通知后立即到达事故现场抢修。</w:t>
      </w:r>
    </w:p>
    <w:p>
      <w:pPr>
        <w:adjustRightInd w:val="0"/>
        <w:snapToGrid w:val="0"/>
        <w:spacing w:line="480" w:lineRule="auto"/>
        <w:rPr>
          <w:rFonts w:ascii="仿宋" w:hAnsi="仿宋" w:eastAsia="仿宋" w:cs="仿宋"/>
          <w:color w:val="000000"/>
          <w:sz w:val="24"/>
          <w:szCs w:val="24"/>
          <w:u w:val="dotted"/>
        </w:rPr>
      </w:pPr>
      <w:r>
        <mc:AlternateContent>
          <mc:Choice Requires="wps">
            <w:drawing>
              <wp:anchor distT="0" distB="0" distL="114300" distR="114300" simplePos="0" relativeHeight="251922432" behindDoc="0" locked="0" layoutInCell="1" allowOverlap="1">
                <wp:simplePos x="0" y="0"/>
                <wp:positionH relativeFrom="column">
                  <wp:posOffset>-66675</wp:posOffset>
                </wp:positionH>
                <wp:positionV relativeFrom="paragraph">
                  <wp:posOffset>259080</wp:posOffset>
                </wp:positionV>
                <wp:extent cx="959485" cy="452120"/>
                <wp:effectExtent l="0" t="0" r="0" b="0"/>
                <wp:wrapNone/>
                <wp:docPr id="259" name="文本框 263"/>
                <wp:cNvGraphicFramePr/>
                <a:graphic xmlns:a="http://schemas.openxmlformats.org/drawingml/2006/main">
                  <a:graphicData uri="http://schemas.microsoft.com/office/word/2010/wordprocessingShape">
                    <wps:wsp>
                      <wps:cNvSpPr txBox="1"/>
                      <wps:spPr>
                        <a:xfrm>
                          <a:off x="0" y="0"/>
                          <a:ext cx="959485" cy="452120"/>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修复质量缺陷以外的费用</w:t>
                            </w:r>
                          </w:p>
                        </w:txbxContent>
                      </wps:txbx>
                      <wps:bodyPr wrap="square" upright="1"/>
                    </wps:wsp>
                  </a:graphicData>
                </a:graphic>
              </wp:anchor>
            </w:drawing>
          </mc:Choice>
          <mc:Fallback>
            <w:pict>
              <v:shape id="文本框 263" o:spid="_x0000_s1026" o:spt="202" type="#_x0000_t202" style="position:absolute;left:0pt;margin-left:-5.25pt;margin-top:20.4pt;height:35.6pt;width:75.55pt;z-index:251922432;mso-width-relative:page;mso-height-relative:page;" filled="f" stroked="f" coordsize="21600,21600" o:gfxdata="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chxmetYAAAAKAQAADwAAAAAAAAAB&#10;ACAAAAAiAAAAZHJzL2Rvd25yZXYueG1sUEsBAhQAFAAAAAgAh07iQObCzWegAQAAEQMAAA4AAAAA&#10;AAAAAQAgAAAAJQEAAGRycy9lMm9Eb2MueG1sUEsFBgAAAAAGAAYAWQEAADcFA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修复质量缺陷以外的费用</w:t>
                      </w:r>
                    </w:p>
                  </w:txbxContent>
                </v:textbox>
              </v:shape>
            </w:pict>
          </mc:Fallback>
        </mc:AlternateContent>
      </w:r>
      <w:r>
        <w:rPr>
          <w:rFonts w:ascii="仿宋" w:hAnsi="仿宋" w:eastAsia="仿宋" w:cs="仿宋"/>
          <w:b/>
          <w:bCs/>
          <w:color w:val="000000"/>
          <w:sz w:val="24"/>
          <w:szCs w:val="24"/>
        </w:rPr>
        <w:t xml:space="preserve">59.10 </w:t>
      </w:r>
      <w:r>
        <w:rPr>
          <w:rFonts w:ascii="仿宋" w:hAnsi="仿宋" w:eastAsia="仿宋" w:cs="仿宋"/>
          <w:color w:val="000000"/>
          <w:sz w:val="24"/>
          <w:szCs w:val="24"/>
        </w:rPr>
        <w:t xml:space="preserve"> </w:t>
      </w:r>
      <w:r>
        <w:rPr>
          <w:rFonts w:ascii="仿宋" w:hAnsi="仿宋" w:eastAsia="仿宋" w:cs="仿宋"/>
          <w:color w:val="000000"/>
          <w:sz w:val="24"/>
          <w:szCs w:val="24"/>
          <w:u w:val="dotted"/>
        </w:rPr>
        <w:t xml:space="preserve">                                                                                                        </w:t>
      </w:r>
    </w:p>
    <w:p>
      <w:pPr>
        <w:adjustRightInd w:val="0"/>
        <w:snapToGrid w:val="0"/>
        <w:spacing w:line="360" w:lineRule="auto"/>
        <w:ind w:firstLine="1574" w:firstLineChars="656"/>
        <w:rPr>
          <w:rFonts w:ascii="仿宋" w:hAnsi="仿宋" w:eastAsia="仿宋" w:cs="Times New Roman"/>
          <w:color w:val="000000"/>
          <w:sz w:val="24"/>
          <w:szCs w:val="24"/>
        </w:rPr>
      </w:pPr>
      <w:r>
        <w:rPr>
          <w:rFonts w:hint="eastAsia" w:ascii="仿宋" w:hAnsi="仿宋" w:eastAsia="仿宋" w:cs="仿宋"/>
          <w:color w:val="000000"/>
          <w:sz w:val="24"/>
          <w:szCs w:val="24"/>
        </w:rPr>
        <w:t>承包人修复属于质量缺陷以外的费用，由责任方承担。</w:t>
      </w:r>
    </w:p>
    <w:p>
      <w:pPr>
        <w:adjustRightInd w:val="0"/>
        <w:snapToGrid w:val="0"/>
        <w:spacing w:line="360" w:lineRule="auto"/>
        <w:rPr>
          <w:rFonts w:ascii="仿宋" w:hAnsi="仿宋" w:eastAsia="仿宋" w:cs="仿宋"/>
          <w:color w:val="000000"/>
          <w:sz w:val="24"/>
          <w:szCs w:val="24"/>
          <w:u w:val="single"/>
        </w:rPr>
      </w:pPr>
      <w:r>
        <w:rPr>
          <w:rFonts w:ascii="仿宋" w:hAnsi="仿宋" w:eastAsia="仿宋" w:cs="仿宋"/>
          <w:b/>
          <w:bCs/>
          <w:color w:val="000000"/>
          <w:sz w:val="24"/>
          <w:szCs w:val="24"/>
          <w:u w:val="single"/>
        </w:rPr>
        <w:t xml:space="preserve">                                                                                 </w:t>
      </w:r>
      <w:r>
        <w:rPr>
          <w:rFonts w:ascii="仿宋" w:hAnsi="仿宋" w:eastAsia="仿宋" w:cs="仿宋"/>
          <w:color w:val="000000"/>
          <w:sz w:val="24"/>
          <w:szCs w:val="24"/>
          <w:u w:val="single"/>
        </w:rPr>
        <w:t xml:space="preserve">     </w:t>
      </w:r>
    </w:p>
    <w:p>
      <w:pPr>
        <w:tabs>
          <w:tab w:val="left" w:pos="1620"/>
        </w:tabs>
        <w:adjustRightInd w:val="0"/>
        <w:snapToGrid w:val="0"/>
        <w:spacing w:line="360" w:lineRule="auto"/>
        <w:outlineLvl w:val="1"/>
        <w:rPr>
          <w:rFonts w:ascii="仿宋" w:hAnsi="仿宋" w:eastAsia="仿宋" w:cs="Times New Roman"/>
          <w:b/>
          <w:bCs/>
          <w:color w:val="000000"/>
          <w:sz w:val="24"/>
          <w:szCs w:val="24"/>
        </w:rPr>
      </w:pPr>
      <w:r>
        <w:rPr>
          <w:rFonts w:ascii="仿宋" w:hAnsi="仿宋" w:eastAsia="仿宋" w:cs="仿宋"/>
          <w:color w:val="000000"/>
          <w:sz w:val="24"/>
          <w:szCs w:val="24"/>
        </w:rPr>
        <w:t xml:space="preserve">                                 </w:t>
      </w:r>
      <w:bookmarkStart w:id="133" w:name="_Toc10624883"/>
      <w:bookmarkStart w:id="134" w:name="_Toc469384043"/>
      <w:r>
        <w:rPr>
          <w:rFonts w:hint="eastAsia" w:ascii="仿宋" w:hAnsi="仿宋" w:eastAsia="仿宋" w:cs="仿宋"/>
          <w:b/>
          <w:bCs/>
          <w:color w:val="000000"/>
          <w:sz w:val="24"/>
          <w:szCs w:val="24"/>
        </w:rPr>
        <w:t>六、造</w:t>
      </w:r>
      <w:r>
        <w:rPr>
          <w:rFonts w:ascii="仿宋" w:hAnsi="仿宋" w:eastAsia="仿宋" w:cs="仿宋"/>
          <w:b/>
          <w:bCs/>
          <w:color w:val="000000"/>
          <w:sz w:val="24"/>
          <w:szCs w:val="24"/>
        </w:rPr>
        <w:t xml:space="preserve">  </w:t>
      </w:r>
      <w:r>
        <w:rPr>
          <w:rFonts w:hint="eastAsia" w:ascii="仿宋" w:hAnsi="仿宋" w:eastAsia="仿宋" w:cs="仿宋"/>
          <w:b/>
          <w:bCs/>
          <w:color w:val="000000"/>
          <w:sz w:val="24"/>
          <w:szCs w:val="24"/>
        </w:rPr>
        <w:t>价</w:t>
      </w:r>
      <w:bookmarkEnd w:id="133"/>
      <w:bookmarkEnd w:id="134"/>
    </w:p>
    <w:p>
      <w:pPr>
        <w:pStyle w:val="5"/>
        <w:numPr>
          <w:ilvl w:val="0"/>
          <w:numId w:val="0"/>
        </w:numPr>
        <w:tabs>
          <w:tab w:val="left" w:pos="420"/>
          <w:tab w:val="clear" w:pos="360"/>
        </w:tabs>
        <w:rPr>
          <w:rFonts w:ascii="仿宋" w:hAnsi="仿宋" w:eastAsia="仿宋"/>
          <w:color w:val="000000"/>
          <w:sz w:val="24"/>
          <w:szCs w:val="24"/>
        </w:rPr>
      </w:pPr>
      <w:bookmarkStart w:id="135" w:name="_Toc469384044"/>
      <w:bookmarkStart w:id="136" w:name="_Toc10624884"/>
      <w:r>
        <w:rPr>
          <w:rFonts w:ascii="仿宋" w:hAnsi="仿宋" w:eastAsia="仿宋" w:cs="仿宋"/>
          <w:color w:val="000000"/>
          <w:sz w:val="24"/>
          <w:szCs w:val="24"/>
        </w:rPr>
        <w:t xml:space="preserve">60  </w:t>
      </w:r>
      <w:r>
        <w:rPr>
          <w:rFonts w:hint="eastAsia" w:ascii="仿宋" w:hAnsi="仿宋" w:eastAsia="仿宋" w:cs="仿宋"/>
          <w:color w:val="000000"/>
          <w:sz w:val="24"/>
          <w:szCs w:val="24"/>
        </w:rPr>
        <w:t>资金计划和安排</w:t>
      </w:r>
      <w:bookmarkEnd w:id="135"/>
      <w:bookmarkEnd w:id="136"/>
    </w:p>
    <w:p>
      <w:pPr>
        <w:pStyle w:val="23"/>
        <w:adjustRightInd w:val="0"/>
        <w:snapToGrid w:val="0"/>
        <w:spacing w:line="360" w:lineRule="auto"/>
        <w:rPr>
          <w:rFonts w:ascii="仿宋" w:hAnsi="仿宋" w:eastAsia="仿宋" w:cs="仿宋"/>
          <w:b/>
          <w:bCs/>
          <w:color w:val="000000"/>
          <w:sz w:val="24"/>
          <w:szCs w:val="24"/>
        </w:rPr>
      </w:pPr>
      <w:r>
        <w:rPr>
          <w:rFonts w:ascii="仿宋" w:hAnsi="仿宋" w:eastAsia="仿宋" w:cs="仿宋"/>
          <w:b/>
          <w:bCs/>
          <w:color w:val="000000"/>
          <w:sz w:val="24"/>
          <w:szCs w:val="24"/>
        </w:rPr>
        <w:t>60.1</w:t>
      </w:r>
    </w:p>
    <w:p>
      <w:pPr>
        <w:pStyle w:val="23"/>
        <w:adjustRightInd w:val="0"/>
        <w:snapToGrid w:val="0"/>
        <w:spacing w:line="360" w:lineRule="auto"/>
        <w:ind w:left="1579" w:leftChars="752"/>
        <w:rPr>
          <w:rFonts w:ascii="仿宋" w:hAnsi="仿宋" w:eastAsia="仿宋" w:cs="Times New Roman"/>
          <w:b/>
          <w:bCs/>
          <w:color w:val="000000"/>
          <w:sz w:val="24"/>
          <w:szCs w:val="24"/>
        </w:rPr>
      </w:pPr>
      <w:r>
        <mc:AlternateContent>
          <mc:Choice Requires="wps">
            <w:drawing>
              <wp:anchor distT="0" distB="0" distL="114300" distR="114300" simplePos="0" relativeHeight="251923456" behindDoc="0" locked="0" layoutInCell="1" allowOverlap="1">
                <wp:simplePos x="0" y="0"/>
                <wp:positionH relativeFrom="column">
                  <wp:posOffset>-133350</wp:posOffset>
                </wp:positionH>
                <wp:positionV relativeFrom="paragraph">
                  <wp:posOffset>68580</wp:posOffset>
                </wp:positionV>
                <wp:extent cx="914400" cy="431800"/>
                <wp:effectExtent l="0" t="0" r="0" b="0"/>
                <wp:wrapNone/>
                <wp:docPr id="260" name="文本框 264"/>
                <wp:cNvGraphicFramePr/>
                <a:graphic xmlns:a="http://schemas.openxmlformats.org/drawingml/2006/main">
                  <a:graphicData uri="http://schemas.microsoft.com/office/word/2010/wordprocessingShape">
                    <wps:wsp>
                      <wps:cNvSpPr txBox="1"/>
                      <wps:spPr>
                        <a:xfrm>
                          <a:off x="0" y="0"/>
                          <a:ext cx="914400" cy="431800"/>
                        </a:xfrm>
                        <a:prstGeom prst="rect">
                          <a:avLst/>
                        </a:prstGeom>
                        <a:noFill/>
                        <a:ln>
                          <a:noFill/>
                        </a:ln>
                      </wps:spPr>
                      <wps:txbx>
                        <w:txbxContent>
                          <w:p>
                            <w:pPr>
                              <w:pStyle w:val="18"/>
                              <w:spacing w:line="220" w:lineRule="exact"/>
                              <w:rPr>
                                <w:rFonts w:ascii="楷体_GB2312" w:hAnsi="宋体" w:eastAsia="楷体_GB2312"/>
                                <w:b/>
                                <w:bCs/>
                                <w:sz w:val="18"/>
                                <w:szCs w:val="18"/>
                              </w:rPr>
                            </w:pPr>
                            <w:r>
                              <w:rPr>
                                <w:rFonts w:hint="eastAsia" w:ascii="楷体_GB2312" w:hAnsi="宋体" w:eastAsia="楷体_GB2312" w:cs="楷体_GB2312"/>
                                <w:b/>
                                <w:bCs/>
                                <w:sz w:val="18"/>
                                <w:szCs w:val="18"/>
                              </w:rPr>
                              <w:t>承包人提交资金需求计划书</w:t>
                            </w:r>
                          </w:p>
                        </w:txbxContent>
                      </wps:txbx>
                      <wps:bodyPr wrap="square" upright="1"/>
                    </wps:wsp>
                  </a:graphicData>
                </a:graphic>
              </wp:anchor>
            </w:drawing>
          </mc:Choice>
          <mc:Fallback>
            <w:pict>
              <v:shape id="文本框 264" o:spid="_x0000_s1026" o:spt="202" type="#_x0000_t202" style="position:absolute;left:0pt;margin-left:-10.5pt;margin-top:5.4pt;height:34pt;width:72pt;z-index:251923456;mso-width-relative:page;mso-height-relative:page;" filled="f" stroked="f" coordsize="21600,21600" o:gfxdata="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2Qv9z9YAAAAJAQAADwAAAAAAAAABACAA&#10;AAAiAAAAZHJzL2Rvd25yZXYueG1sUEsBAhQAFAAAAAgAh07iQOhhkR2dAQAAEQMAAA4AAAAAAAAA&#10;AQAgAAAAJQEAAGRycy9lMm9Eb2MueG1sUEsFBgAAAAAGAAYAWQEAADQFAAAAAA==&#10;">
                <v:fill on="f" focussize="0,0"/>
                <v:stroke on="f"/>
                <v:imagedata o:title=""/>
                <o:lock v:ext="edit" aspectratio="f"/>
                <v:textbox>
                  <w:txbxContent>
                    <w:p>
                      <w:pPr>
                        <w:pStyle w:val="18"/>
                        <w:spacing w:line="220" w:lineRule="exact"/>
                        <w:rPr>
                          <w:rFonts w:ascii="楷体_GB2312" w:hAnsi="宋体" w:eastAsia="楷体_GB2312"/>
                          <w:b/>
                          <w:bCs/>
                          <w:sz w:val="18"/>
                          <w:szCs w:val="18"/>
                        </w:rPr>
                      </w:pPr>
                      <w:r>
                        <w:rPr>
                          <w:rFonts w:hint="eastAsia" w:ascii="楷体_GB2312" w:hAnsi="宋体" w:eastAsia="楷体_GB2312" w:cs="楷体_GB2312"/>
                          <w:b/>
                          <w:bCs/>
                          <w:sz w:val="18"/>
                          <w:szCs w:val="18"/>
                        </w:rPr>
                        <w:t>承包人提交资金需求计划书</w:t>
                      </w:r>
                    </w:p>
                  </w:txbxContent>
                </v:textbox>
              </v:shape>
            </w:pict>
          </mc:Fallback>
        </mc:AlternateContent>
      </w:r>
      <w:r>
        <w:rPr>
          <w:rFonts w:hint="eastAsia" w:ascii="仿宋" w:hAnsi="仿宋" w:eastAsia="仿宋" w:cs="仿宋"/>
          <w:color w:val="000000"/>
          <w:sz w:val="24"/>
          <w:szCs w:val="24"/>
        </w:rPr>
        <w:t>工程进度计划被批准后，承包人应向发包人提交一份合同工程资金需求计划书；工程进度计划更新后，承包人应及时向发包人提交一份更新后的工程资金需求计划书。</w:t>
      </w:r>
    </w:p>
    <w:p>
      <w:pPr>
        <w:pStyle w:val="23"/>
        <w:adjustRightInd w:val="0"/>
        <w:snapToGrid w:val="0"/>
        <w:ind w:left="1619" w:leftChars="1" w:hanging="1617" w:hangingChars="671"/>
        <w:rPr>
          <w:rFonts w:ascii="仿宋" w:hAnsi="仿宋" w:eastAsia="仿宋" w:cs="Times New Roman"/>
          <w:b/>
          <w:bCs/>
          <w:color w:val="000000"/>
          <w:sz w:val="24"/>
          <w:szCs w:val="24"/>
        </w:rPr>
      </w:pPr>
      <w:r>
        <w:rPr>
          <w:rFonts w:ascii="仿宋" w:hAnsi="仿宋" w:eastAsia="仿宋" w:cs="仿宋"/>
          <w:b/>
          <w:bCs/>
          <w:color w:val="000000"/>
          <w:sz w:val="24"/>
          <w:szCs w:val="24"/>
        </w:rPr>
        <w:t xml:space="preserve">60.2  </w:t>
      </w:r>
      <w:r>
        <w:rPr>
          <w:rFonts w:ascii="仿宋" w:hAnsi="仿宋" w:eastAsia="仿宋" w:cs="仿宋"/>
          <w:b/>
          <w:bCs/>
          <w:color w:val="000000"/>
          <w:sz w:val="24"/>
          <w:szCs w:val="24"/>
          <w:u w:val="dotted"/>
        </w:rPr>
        <w:t xml:space="preserve">                                                                                                        </w:t>
      </w:r>
    </w:p>
    <w:p>
      <w:pPr>
        <w:pStyle w:val="23"/>
        <w:adjustRightInd w:val="0"/>
        <w:snapToGrid w:val="0"/>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1924480" behindDoc="0" locked="0" layoutInCell="1" allowOverlap="1">
                <wp:simplePos x="0" y="0"/>
                <wp:positionH relativeFrom="column">
                  <wp:posOffset>-114300</wp:posOffset>
                </wp:positionH>
                <wp:positionV relativeFrom="paragraph">
                  <wp:posOffset>34290</wp:posOffset>
                </wp:positionV>
                <wp:extent cx="914400" cy="464820"/>
                <wp:effectExtent l="0" t="0" r="0" b="0"/>
                <wp:wrapNone/>
                <wp:docPr id="261" name="文本框 265"/>
                <wp:cNvGraphicFramePr/>
                <a:graphic xmlns:a="http://schemas.openxmlformats.org/drawingml/2006/main">
                  <a:graphicData uri="http://schemas.microsoft.com/office/word/2010/wordprocessingShape">
                    <wps:wsp>
                      <wps:cNvSpPr txBox="1"/>
                      <wps:spPr>
                        <a:xfrm>
                          <a:off x="0" y="0"/>
                          <a:ext cx="914400" cy="464820"/>
                        </a:xfrm>
                        <a:prstGeom prst="rect">
                          <a:avLst/>
                        </a:prstGeom>
                        <a:noFill/>
                        <a:ln>
                          <a:noFill/>
                        </a:ln>
                      </wps:spPr>
                      <wps:txbx>
                        <w:txbxContent>
                          <w:p>
                            <w:pPr>
                              <w:pStyle w:val="18"/>
                              <w:spacing w:line="220" w:lineRule="exact"/>
                              <w:rPr>
                                <w:rFonts w:ascii="楷体_GB2312" w:hAnsi="宋体" w:eastAsia="楷体_GB2312"/>
                                <w:b/>
                                <w:bCs/>
                                <w:sz w:val="18"/>
                                <w:szCs w:val="18"/>
                              </w:rPr>
                            </w:pPr>
                            <w:r>
                              <w:rPr>
                                <w:rFonts w:hint="eastAsia" w:ascii="楷体_GB2312" w:hAnsi="宋体" w:eastAsia="楷体_GB2312" w:cs="楷体_GB2312"/>
                                <w:b/>
                                <w:bCs/>
                                <w:sz w:val="18"/>
                                <w:szCs w:val="18"/>
                              </w:rPr>
                              <w:t>发包人提供资金安排证据</w:t>
                            </w:r>
                          </w:p>
                        </w:txbxContent>
                      </wps:txbx>
                      <wps:bodyPr wrap="square" upright="1"/>
                    </wps:wsp>
                  </a:graphicData>
                </a:graphic>
              </wp:anchor>
            </w:drawing>
          </mc:Choice>
          <mc:Fallback>
            <w:pict>
              <v:shape id="文本框 265" o:spid="_x0000_s1026" o:spt="202" type="#_x0000_t202" style="position:absolute;left:0pt;margin-left:-9pt;margin-top:2.7pt;height:36.6pt;width:72pt;z-index:251924480;mso-width-relative:page;mso-height-relative:page;" filled="f" stroked="f" coordsize="21600,21600" o:gfxdata="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lrB3tUAAAAIAQAADwAAAAAAAAABACAA&#10;AAAiAAAAZHJzL2Rvd25yZXYueG1sUEsBAhQAFAAAAAgAh07iQDkqKLOeAQAAEQMAAA4AAAAAAAAA&#10;AQAgAAAAJAEAAGRycy9lMm9Eb2MueG1sUEsFBgAAAAAGAAYAWQEAADQFAAAAAA==&#10;">
                <v:fill on="f" focussize="0,0"/>
                <v:stroke on="f"/>
                <v:imagedata o:title=""/>
                <o:lock v:ext="edit" aspectratio="f"/>
                <v:textbox>
                  <w:txbxContent>
                    <w:p>
                      <w:pPr>
                        <w:pStyle w:val="18"/>
                        <w:spacing w:line="220" w:lineRule="exact"/>
                        <w:rPr>
                          <w:rFonts w:ascii="楷体_GB2312" w:hAnsi="宋体" w:eastAsia="楷体_GB2312"/>
                          <w:b/>
                          <w:bCs/>
                          <w:sz w:val="18"/>
                          <w:szCs w:val="18"/>
                        </w:rPr>
                      </w:pPr>
                      <w:r>
                        <w:rPr>
                          <w:rFonts w:hint="eastAsia" w:ascii="楷体_GB2312" w:hAnsi="宋体" w:eastAsia="楷体_GB2312" w:cs="楷体_GB2312"/>
                          <w:b/>
                          <w:bCs/>
                          <w:sz w:val="18"/>
                          <w:szCs w:val="18"/>
                        </w:rPr>
                        <w:t>发包人提供资金安排证据</w:t>
                      </w:r>
                    </w:p>
                  </w:txbxContent>
                </v:textbox>
              </v:shape>
            </w:pict>
          </mc:Fallback>
        </mc:AlternateContent>
      </w:r>
      <w:r>
        <w:rPr>
          <w:rFonts w:hint="eastAsia" w:ascii="仿宋" w:hAnsi="仿宋" w:eastAsia="仿宋" w:cs="仿宋"/>
          <w:color w:val="000000"/>
          <w:sz w:val="24"/>
          <w:szCs w:val="24"/>
        </w:rPr>
        <w:t>发包人在收到承包人提交的工程资金需求计划书后</w:t>
      </w:r>
      <w:r>
        <w:rPr>
          <w:rFonts w:ascii="仿宋" w:hAnsi="仿宋" w:eastAsia="仿宋" w:cs="仿宋"/>
          <w:color w:val="000000"/>
          <w:sz w:val="24"/>
          <w:szCs w:val="24"/>
        </w:rPr>
        <w:t>28</w:t>
      </w:r>
      <w:r>
        <w:rPr>
          <w:rFonts w:hint="eastAsia" w:ascii="仿宋" w:hAnsi="仿宋" w:eastAsia="仿宋" w:cs="仿宋"/>
          <w:color w:val="000000"/>
          <w:sz w:val="24"/>
          <w:szCs w:val="24"/>
        </w:rPr>
        <w:t>天内，应根据合同约定提供已做出资金安排的合理证据，表明自己有能力按照第</w:t>
      </w:r>
      <w:r>
        <w:rPr>
          <w:rFonts w:ascii="仿宋" w:hAnsi="仿宋" w:eastAsia="仿宋" w:cs="仿宋"/>
          <w:color w:val="000000"/>
          <w:sz w:val="24"/>
          <w:szCs w:val="24"/>
        </w:rPr>
        <w:t>78</w:t>
      </w:r>
      <w:r>
        <w:rPr>
          <w:rFonts w:hint="eastAsia" w:ascii="仿宋" w:hAnsi="仿宋" w:eastAsia="仿宋" w:cs="仿宋"/>
          <w:color w:val="000000"/>
          <w:sz w:val="24"/>
          <w:szCs w:val="24"/>
        </w:rPr>
        <w:t>条规定支付合同价款。如果发包人对资金安排作出任何变更时，应及时将变更的详情通知承包人。</w:t>
      </w:r>
    </w:p>
    <w:p>
      <w:pPr>
        <w:pStyle w:val="23"/>
        <w:tabs>
          <w:tab w:val="left" w:pos="1800"/>
        </w:tabs>
        <w:adjustRightInd w:val="0"/>
        <w:snapToGrid w:val="0"/>
        <w:spacing w:line="240" w:lineRule="exact"/>
        <w:rPr>
          <w:rFonts w:ascii="仿宋" w:hAnsi="仿宋" w:eastAsia="仿宋" w:cs="仿宋"/>
          <w:b/>
          <w:bCs/>
          <w:color w:val="000000"/>
          <w:sz w:val="24"/>
          <w:szCs w:val="24"/>
          <w:u w:val="single"/>
        </w:rPr>
      </w:pPr>
      <w:r>
        <w:rPr>
          <w:rFonts w:ascii="仿宋" w:hAnsi="仿宋" w:eastAsia="仿宋" w:cs="仿宋"/>
          <w:b/>
          <w:bCs/>
          <w:color w:val="000000"/>
          <w:sz w:val="24"/>
          <w:szCs w:val="24"/>
          <w:u w:val="single"/>
        </w:rPr>
        <w:t xml:space="preserve">                                                                                                              </w:t>
      </w:r>
    </w:p>
    <w:p>
      <w:pPr>
        <w:pStyle w:val="23"/>
        <w:tabs>
          <w:tab w:val="left" w:pos="540"/>
        </w:tabs>
        <w:adjustRightInd w:val="0"/>
        <w:snapToGrid w:val="0"/>
        <w:spacing w:before="240" w:beforeLines="100"/>
        <w:outlineLvl w:val="2"/>
        <w:rPr>
          <w:rFonts w:ascii="仿宋" w:hAnsi="仿宋" w:eastAsia="仿宋" w:cs="Times New Roman"/>
          <w:b/>
          <w:bCs/>
          <w:color w:val="000000"/>
          <w:sz w:val="24"/>
          <w:szCs w:val="24"/>
        </w:rPr>
      </w:pPr>
      <w:bookmarkStart w:id="137" w:name="_Toc10624885"/>
      <w:bookmarkStart w:id="138" w:name="_Toc469384045"/>
      <w:r>
        <w:rPr>
          <w:rFonts w:hint="eastAsia" w:ascii="仿宋" w:hAnsi="仿宋" w:eastAsia="仿宋" w:cs="仿宋"/>
          <w:b/>
          <w:bCs/>
          <w:sz w:val="24"/>
          <w:szCs w:val="24"/>
        </w:rPr>
        <w:t>★</w:t>
      </w:r>
      <w:r>
        <w:rPr>
          <w:rFonts w:ascii="仿宋" w:hAnsi="仿宋" w:eastAsia="仿宋" w:cs="仿宋"/>
          <w:b/>
          <w:bCs/>
          <w:color w:val="000000"/>
          <w:sz w:val="24"/>
          <w:szCs w:val="24"/>
        </w:rPr>
        <w:t xml:space="preserve">61  </w:t>
      </w:r>
      <w:r>
        <w:rPr>
          <w:rFonts w:hint="eastAsia" w:ascii="仿宋" w:hAnsi="仿宋" w:eastAsia="仿宋" w:cs="仿宋"/>
          <w:b/>
          <w:bCs/>
          <w:color w:val="000000"/>
          <w:sz w:val="24"/>
          <w:szCs w:val="24"/>
        </w:rPr>
        <w:t>工程量</w:t>
      </w:r>
      <w:bookmarkEnd w:id="137"/>
      <w:bookmarkEnd w:id="138"/>
    </w:p>
    <w:p>
      <w:pPr>
        <w:pStyle w:val="23"/>
        <w:adjustRightInd w:val="0"/>
        <w:snapToGrid w:val="0"/>
        <w:spacing w:line="360" w:lineRule="auto"/>
        <w:rPr>
          <w:rFonts w:ascii="仿宋" w:hAnsi="仿宋" w:eastAsia="仿宋" w:cs="仿宋"/>
          <w:b/>
          <w:bCs/>
          <w:color w:val="000000"/>
          <w:sz w:val="24"/>
          <w:szCs w:val="24"/>
        </w:rPr>
      </w:pPr>
      <w:r>
        <w:rPr>
          <w:rFonts w:ascii="仿宋" w:hAnsi="仿宋" w:eastAsia="仿宋" w:cs="仿宋"/>
          <w:b/>
          <w:bCs/>
          <w:color w:val="000000"/>
          <w:sz w:val="24"/>
          <w:szCs w:val="24"/>
        </w:rPr>
        <w:t>61.1</w:t>
      </w:r>
    </w:p>
    <w:p>
      <w:pPr>
        <w:pStyle w:val="23"/>
        <w:adjustRightInd w:val="0"/>
        <w:snapToGrid w:val="0"/>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除专用条款另有约定外，</w:t>
      </w:r>
      <w:r>
        <mc:AlternateContent>
          <mc:Choice Requires="wps">
            <w:drawing>
              <wp:anchor distT="0" distB="0" distL="114300" distR="114300" simplePos="0" relativeHeight="251925504" behindDoc="0" locked="0" layoutInCell="1" allowOverlap="1">
                <wp:simplePos x="0" y="0"/>
                <wp:positionH relativeFrom="column">
                  <wp:posOffset>-114300</wp:posOffset>
                </wp:positionH>
                <wp:positionV relativeFrom="paragraph">
                  <wp:posOffset>11430</wp:posOffset>
                </wp:positionV>
                <wp:extent cx="914400" cy="476250"/>
                <wp:effectExtent l="0" t="0" r="0" b="0"/>
                <wp:wrapNone/>
                <wp:docPr id="262" name="文本框 266"/>
                <wp:cNvGraphicFramePr/>
                <a:graphic xmlns:a="http://schemas.openxmlformats.org/drawingml/2006/main">
                  <a:graphicData uri="http://schemas.microsoft.com/office/word/2010/wordprocessingShape">
                    <wps:wsp>
                      <wps:cNvSpPr txBox="1"/>
                      <wps:spPr>
                        <a:xfrm>
                          <a:off x="0" y="0"/>
                          <a:ext cx="914400" cy="476250"/>
                        </a:xfrm>
                        <a:prstGeom prst="rect">
                          <a:avLst/>
                        </a:prstGeom>
                        <a:noFill/>
                        <a:ln>
                          <a:noFill/>
                        </a:ln>
                      </wps:spPr>
                      <wps:txbx>
                        <w:txbxContent>
                          <w:p>
                            <w:pPr>
                              <w:pStyle w:val="18"/>
                              <w:spacing w:line="220" w:lineRule="exact"/>
                              <w:rPr>
                                <w:rFonts w:ascii="楷体_GB2312" w:hAnsi="宋体" w:eastAsia="楷体_GB2312"/>
                                <w:b/>
                                <w:bCs/>
                                <w:sz w:val="18"/>
                                <w:szCs w:val="18"/>
                              </w:rPr>
                            </w:pPr>
                            <w:r>
                              <w:rPr>
                                <w:rFonts w:hint="eastAsia" w:ascii="楷体_GB2312" w:hAnsi="宋体" w:eastAsia="楷体_GB2312" w:cs="楷体_GB2312"/>
                                <w:b/>
                                <w:bCs/>
                                <w:sz w:val="18"/>
                                <w:szCs w:val="18"/>
                              </w:rPr>
                              <w:t>清单工程量包括的工作内容</w:t>
                            </w:r>
                          </w:p>
                        </w:txbxContent>
                      </wps:txbx>
                      <wps:bodyPr wrap="square" upright="1"/>
                    </wps:wsp>
                  </a:graphicData>
                </a:graphic>
              </wp:anchor>
            </w:drawing>
          </mc:Choice>
          <mc:Fallback>
            <w:pict>
              <v:shape id="文本框 266" o:spid="_x0000_s1026" o:spt="202" type="#_x0000_t202" style="position:absolute;left:0pt;margin-left:-9pt;margin-top:0.9pt;height:37.5pt;width:72pt;z-index:251925504;mso-width-relative:page;mso-height-relative:page;" filled="f" stroked="f" coordsize="21600,21600" o:gfxdata="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AJuOd11AAAAAgBAAAPAAAAAAAAAAEAIAAA&#10;ACIAAABkcnMvZG93bnJldi54bWxQSwECFAAUAAAACACHTuJA9Ji6kJ4BAAARAwAADgAAAAAAAAAB&#10;ACAAAAAjAQAAZHJzL2Uyb0RvYy54bWxQSwUGAAAAAAYABgBZAQAAMwUAAAAA&#10;">
                <v:fill on="f" focussize="0,0"/>
                <v:stroke on="f"/>
                <v:imagedata o:title=""/>
                <o:lock v:ext="edit" aspectratio="f"/>
                <v:textbox>
                  <w:txbxContent>
                    <w:p>
                      <w:pPr>
                        <w:pStyle w:val="18"/>
                        <w:spacing w:line="220" w:lineRule="exact"/>
                        <w:rPr>
                          <w:rFonts w:ascii="楷体_GB2312" w:hAnsi="宋体" w:eastAsia="楷体_GB2312"/>
                          <w:b/>
                          <w:bCs/>
                          <w:sz w:val="18"/>
                          <w:szCs w:val="18"/>
                        </w:rPr>
                      </w:pPr>
                      <w:r>
                        <w:rPr>
                          <w:rFonts w:hint="eastAsia" w:ascii="楷体_GB2312" w:hAnsi="宋体" w:eastAsia="楷体_GB2312" w:cs="楷体_GB2312"/>
                          <w:b/>
                          <w:bCs/>
                          <w:sz w:val="18"/>
                          <w:szCs w:val="18"/>
                        </w:rPr>
                        <w:t>清单工程量包括的工作内容</w:t>
                      </w:r>
                    </w:p>
                  </w:txbxContent>
                </v:textbox>
              </v:shape>
            </w:pict>
          </mc:Fallback>
        </mc:AlternateContent>
      </w:r>
      <w:r>
        <w:rPr>
          <w:rFonts w:hint="eastAsia" w:ascii="仿宋" w:hAnsi="仿宋" w:eastAsia="仿宋" w:cs="仿宋"/>
          <w:color w:val="000000"/>
          <w:sz w:val="24"/>
          <w:szCs w:val="24"/>
        </w:rPr>
        <w:t>工程量清单中开列的工程量应包括由承包人完成合同工程的施工、安装等工作内容。其任何遗漏或错误，既不能使合同无效，也不能免除承包人按照施工设计图纸、标准与规范实施合同工程的任何责任。对于依据施工设计图纸、标准与规范应在工程量清单中计量但未计量的工作，应根据第</w:t>
      </w:r>
      <w:r>
        <w:rPr>
          <w:rFonts w:ascii="仿宋" w:hAnsi="仿宋" w:eastAsia="仿宋" w:cs="仿宋"/>
          <w:color w:val="000000"/>
          <w:sz w:val="24"/>
          <w:szCs w:val="24"/>
        </w:rPr>
        <w:t>72</w:t>
      </w:r>
      <w:r>
        <w:rPr>
          <w:rFonts w:hint="eastAsia" w:ascii="仿宋" w:hAnsi="仿宋" w:eastAsia="仿宋" w:cs="仿宋"/>
          <w:color w:val="000000"/>
          <w:sz w:val="24"/>
          <w:szCs w:val="24"/>
        </w:rPr>
        <w:t>条规定确定合同价款的增加额。</w:t>
      </w:r>
    </w:p>
    <w:p>
      <w:pPr>
        <w:pStyle w:val="23"/>
        <w:adjustRightInd w:val="0"/>
        <w:snapToGrid w:val="0"/>
        <w:rPr>
          <w:rFonts w:ascii="仿宋" w:hAnsi="仿宋" w:eastAsia="仿宋" w:cs="Times New Roman"/>
          <w:b/>
          <w:bCs/>
          <w:color w:val="000000"/>
          <w:sz w:val="24"/>
          <w:szCs w:val="24"/>
        </w:rPr>
      </w:pPr>
      <w:r>
        <w:rPr>
          <w:rFonts w:ascii="仿宋" w:hAnsi="仿宋" w:eastAsia="仿宋" w:cs="仿宋"/>
          <w:b/>
          <w:bCs/>
          <w:color w:val="000000"/>
          <w:sz w:val="24"/>
          <w:szCs w:val="24"/>
        </w:rPr>
        <w:t xml:space="preserve">61.2  </w:t>
      </w:r>
      <w:r>
        <w:rPr>
          <w:rFonts w:ascii="仿宋" w:hAnsi="仿宋" w:eastAsia="仿宋" w:cs="仿宋"/>
          <w:b/>
          <w:bCs/>
          <w:color w:val="000000"/>
          <w:sz w:val="24"/>
          <w:szCs w:val="24"/>
          <w:u w:val="dotted"/>
        </w:rPr>
        <w:t xml:space="preserve">                                                                                                        </w:t>
      </w:r>
    </w:p>
    <w:p>
      <w:pPr>
        <w:pStyle w:val="23"/>
        <w:adjustRightInd w:val="0"/>
        <w:snapToGrid w:val="0"/>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1926528" behindDoc="0" locked="0" layoutInCell="1" allowOverlap="1">
                <wp:simplePos x="0" y="0"/>
                <wp:positionH relativeFrom="column">
                  <wp:posOffset>-114300</wp:posOffset>
                </wp:positionH>
                <wp:positionV relativeFrom="paragraph">
                  <wp:posOffset>11430</wp:posOffset>
                </wp:positionV>
                <wp:extent cx="1028700" cy="361950"/>
                <wp:effectExtent l="0" t="0" r="0" b="0"/>
                <wp:wrapNone/>
                <wp:docPr id="263" name="文本框 267"/>
                <wp:cNvGraphicFramePr/>
                <a:graphic xmlns:a="http://schemas.openxmlformats.org/drawingml/2006/main">
                  <a:graphicData uri="http://schemas.microsoft.com/office/word/2010/wordprocessingShape">
                    <wps:wsp>
                      <wps:cNvSpPr txBox="1"/>
                      <wps:spPr>
                        <a:xfrm>
                          <a:off x="0" y="0"/>
                          <a:ext cx="1028700" cy="361950"/>
                        </a:xfrm>
                        <a:prstGeom prst="rect">
                          <a:avLst/>
                        </a:prstGeom>
                        <a:noFill/>
                        <a:ln>
                          <a:noFill/>
                        </a:ln>
                      </wps:spPr>
                      <wps:txbx>
                        <w:txbxContent>
                          <w:p>
                            <w:pPr>
                              <w:pStyle w:val="18"/>
                              <w:spacing w:line="220" w:lineRule="exact"/>
                              <w:rPr>
                                <w:rFonts w:ascii="楷体_GB2312" w:hAnsi="宋体" w:eastAsia="楷体_GB2312"/>
                                <w:b/>
                                <w:bCs/>
                                <w:sz w:val="18"/>
                                <w:szCs w:val="18"/>
                              </w:rPr>
                            </w:pPr>
                            <w:r>
                              <w:rPr>
                                <w:rFonts w:hint="eastAsia" w:ascii="楷体_GB2312" w:hAnsi="宋体" w:eastAsia="楷体_GB2312" w:cs="楷体_GB2312"/>
                                <w:b/>
                                <w:bCs/>
                                <w:sz w:val="18"/>
                                <w:szCs w:val="18"/>
                              </w:rPr>
                              <w:t>清单的工程量</w:t>
                            </w:r>
                          </w:p>
                        </w:txbxContent>
                      </wps:txbx>
                      <wps:bodyPr wrap="square" upright="1"/>
                    </wps:wsp>
                  </a:graphicData>
                </a:graphic>
              </wp:anchor>
            </w:drawing>
          </mc:Choice>
          <mc:Fallback>
            <w:pict>
              <v:shape id="文本框 267" o:spid="_x0000_s1026" o:spt="202" type="#_x0000_t202" style="position:absolute;left:0pt;margin-left:-9pt;margin-top:0.9pt;height:28.5pt;width:81pt;z-index:251926528;mso-width-relative:page;mso-height-relative:page;" filled="f" stroked="f" coordsize="21600,21600" o:gfxdata="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LDY0RrUAAAACAEAAA8AAAAAAAAAAQAgAAAA&#10;IgAAAGRycy9kb3ducmV2LnhtbFBLAQIUABQAAAAIAIdO4kBaVHE0nQEAABIDAAAOAAAAAAAAAAEA&#10;IAAAACMBAABkcnMvZTJvRG9jLnhtbFBLBQYAAAAABgAGAFkBAAAyBQAAAAA=&#10;">
                <v:fill on="f" focussize="0,0"/>
                <v:stroke on="f"/>
                <v:imagedata o:title=""/>
                <o:lock v:ext="edit" aspectratio="f"/>
                <v:textbox>
                  <w:txbxContent>
                    <w:p>
                      <w:pPr>
                        <w:pStyle w:val="18"/>
                        <w:spacing w:line="220" w:lineRule="exact"/>
                        <w:rPr>
                          <w:rFonts w:ascii="楷体_GB2312" w:hAnsi="宋体" w:eastAsia="楷体_GB2312"/>
                          <w:b/>
                          <w:bCs/>
                          <w:sz w:val="18"/>
                          <w:szCs w:val="18"/>
                        </w:rPr>
                      </w:pPr>
                      <w:r>
                        <w:rPr>
                          <w:rFonts w:hint="eastAsia" w:ascii="楷体_GB2312" w:hAnsi="宋体" w:eastAsia="楷体_GB2312" w:cs="楷体_GB2312"/>
                          <w:b/>
                          <w:bCs/>
                          <w:sz w:val="18"/>
                          <w:szCs w:val="18"/>
                        </w:rPr>
                        <w:t>清单的工程量</w:t>
                      </w:r>
                    </w:p>
                  </w:txbxContent>
                </v:textbox>
              </v:shape>
            </w:pict>
          </mc:Fallback>
        </mc:AlternateContent>
      </w:r>
      <w:r>
        <w:rPr>
          <w:rFonts w:hint="eastAsia" w:ascii="仿宋" w:hAnsi="仿宋" w:eastAsia="仿宋" w:cs="仿宋"/>
          <w:color w:val="000000"/>
          <w:sz w:val="24"/>
          <w:szCs w:val="24"/>
        </w:rPr>
        <w:t>工程量清单中开列的工程量是根据合同工程施工设计图纸提供的预计工程量，不能作为承包人履行合同义务中应予完成合同工程的实际和准确工程量。</w:t>
      </w:r>
    </w:p>
    <w:p>
      <w:pPr>
        <w:pStyle w:val="23"/>
        <w:adjustRightInd w:val="0"/>
        <w:snapToGrid w:val="0"/>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发包人应按照承包人实际完成的应予计量的工程量与其在工程量清单中填报的单价或合价的乘积向承包人支付工程款。</w:t>
      </w:r>
    </w:p>
    <w:p>
      <w:pPr>
        <w:pStyle w:val="23"/>
        <w:adjustRightInd w:val="0"/>
        <w:snapToGrid w:val="0"/>
        <w:rPr>
          <w:rFonts w:ascii="仿宋" w:hAnsi="仿宋" w:eastAsia="仿宋" w:cs="仿宋"/>
          <w:b/>
          <w:bCs/>
          <w:color w:val="000000"/>
          <w:sz w:val="24"/>
          <w:szCs w:val="24"/>
          <w:u w:val="single"/>
        </w:rPr>
      </w:pPr>
      <w:r>
        <w:rPr>
          <w:rFonts w:ascii="仿宋" w:hAnsi="仿宋" w:eastAsia="仿宋" w:cs="仿宋"/>
          <w:b/>
          <w:bCs/>
          <w:color w:val="000000"/>
          <w:sz w:val="24"/>
          <w:szCs w:val="24"/>
          <w:u w:val="single"/>
        </w:rPr>
        <w:t xml:space="preserve">                                                                                                             </w:t>
      </w:r>
    </w:p>
    <w:p>
      <w:pPr>
        <w:pStyle w:val="23"/>
        <w:tabs>
          <w:tab w:val="left" w:pos="540"/>
        </w:tabs>
        <w:adjustRightInd w:val="0"/>
        <w:snapToGrid w:val="0"/>
        <w:spacing w:before="240" w:beforeLines="100" w:line="360" w:lineRule="auto"/>
        <w:outlineLvl w:val="2"/>
        <w:rPr>
          <w:rFonts w:ascii="仿宋" w:hAnsi="仿宋" w:eastAsia="仿宋" w:cs="Times New Roman"/>
          <w:b/>
          <w:bCs/>
          <w:color w:val="000000"/>
          <w:sz w:val="24"/>
          <w:szCs w:val="24"/>
        </w:rPr>
      </w:pPr>
      <w:bookmarkStart w:id="139" w:name="_Toc469384046"/>
      <w:bookmarkStart w:id="140" w:name="_Toc10624886"/>
      <w:r>
        <w:rPr>
          <w:rFonts w:hint="eastAsia" w:ascii="仿宋" w:hAnsi="仿宋" w:eastAsia="仿宋" w:cs="仿宋"/>
          <w:b/>
          <w:bCs/>
          <w:sz w:val="24"/>
          <w:szCs w:val="24"/>
        </w:rPr>
        <w:t>★</w:t>
      </w:r>
      <w:r>
        <w:rPr>
          <w:rFonts w:ascii="仿宋" w:hAnsi="仿宋" w:eastAsia="仿宋" w:cs="仿宋"/>
          <w:b/>
          <w:bCs/>
          <w:color w:val="000000"/>
          <w:sz w:val="24"/>
          <w:szCs w:val="24"/>
        </w:rPr>
        <w:t xml:space="preserve">62  </w:t>
      </w:r>
      <w:r>
        <w:rPr>
          <w:rFonts w:hint="eastAsia" w:ascii="仿宋" w:hAnsi="仿宋" w:eastAsia="仿宋" w:cs="仿宋"/>
          <w:b/>
          <w:bCs/>
          <w:color w:val="000000"/>
          <w:sz w:val="24"/>
          <w:szCs w:val="24"/>
        </w:rPr>
        <w:t>工程计量和计价</w:t>
      </w:r>
      <w:bookmarkEnd w:id="139"/>
      <w:bookmarkEnd w:id="140"/>
    </w:p>
    <w:p>
      <w:pPr>
        <w:pStyle w:val="23"/>
        <w:adjustRightInd w:val="0"/>
        <w:snapToGrid w:val="0"/>
        <w:spacing w:line="360" w:lineRule="auto"/>
        <w:rPr>
          <w:rFonts w:ascii="仿宋" w:hAnsi="仿宋" w:eastAsia="仿宋" w:cs="仿宋"/>
          <w:b/>
          <w:bCs/>
          <w:color w:val="000000"/>
          <w:sz w:val="24"/>
          <w:szCs w:val="24"/>
        </w:rPr>
      </w:pPr>
      <w:r>
        <w:rPr>
          <w:rFonts w:ascii="仿宋" w:hAnsi="仿宋" w:eastAsia="仿宋" w:cs="仿宋"/>
          <w:b/>
          <w:bCs/>
          <w:color w:val="000000"/>
          <w:sz w:val="24"/>
          <w:szCs w:val="24"/>
        </w:rPr>
        <w:t>62.1</w:t>
      </w:r>
    </w:p>
    <w:p>
      <w:pPr>
        <w:pStyle w:val="23"/>
        <w:adjustRightInd w:val="0"/>
        <w:snapToGrid w:val="0"/>
        <w:spacing w:line="360" w:lineRule="auto"/>
        <w:ind w:left="1619" w:leftChars="771"/>
        <w:rPr>
          <w:rFonts w:ascii="仿宋" w:hAnsi="仿宋" w:eastAsia="仿宋" w:cs="Times New Roman"/>
          <w:b/>
          <w:bCs/>
          <w:color w:val="000000"/>
          <w:sz w:val="24"/>
          <w:szCs w:val="24"/>
        </w:rPr>
      </w:pPr>
      <w:r>
        <mc:AlternateContent>
          <mc:Choice Requires="wps">
            <w:drawing>
              <wp:anchor distT="0" distB="0" distL="114300" distR="114300" simplePos="0" relativeHeight="251927552" behindDoc="0" locked="0" layoutInCell="1" allowOverlap="1">
                <wp:simplePos x="0" y="0"/>
                <wp:positionH relativeFrom="column">
                  <wp:posOffset>-114300</wp:posOffset>
                </wp:positionH>
                <wp:positionV relativeFrom="paragraph">
                  <wp:posOffset>12700</wp:posOffset>
                </wp:positionV>
                <wp:extent cx="914400" cy="415925"/>
                <wp:effectExtent l="0" t="0" r="0" b="0"/>
                <wp:wrapNone/>
                <wp:docPr id="264" name="文本框 268"/>
                <wp:cNvGraphicFramePr/>
                <a:graphic xmlns:a="http://schemas.openxmlformats.org/drawingml/2006/main">
                  <a:graphicData uri="http://schemas.microsoft.com/office/word/2010/wordprocessingShape">
                    <wps:wsp>
                      <wps:cNvSpPr txBox="1"/>
                      <wps:spPr>
                        <a:xfrm>
                          <a:off x="0" y="0"/>
                          <a:ext cx="914400" cy="415925"/>
                        </a:xfrm>
                        <a:prstGeom prst="rect">
                          <a:avLst/>
                        </a:prstGeom>
                        <a:noFill/>
                        <a:ln>
                          <a:noFill/>
                        </a:ln>
                      </wps:spPr>
                      <wps:txbx>
                        <w:txbxContent>
                          <w:p>
                            <w:pPr>
                              <w:pStyle w:val="18"/>
                              <w:spacing w:line="220" w:lineRule="exact"/>
                              <w:rPr>
                                <w:rFonts w:ascii="楷体_GB2312" w:hAnsi="宋体" w:eastAsia="楷体_GB2312"/>
                                <w:b/>
                                <w:bCs/>
                                <w:sz w:val="18"/>
                                <w:szCs w:val="18"/>
                              </w:rPr>
                            </w:pPr>
                            <w:r>
                              <w:rPr>
                                <w:rFonts w:hint="eastAsia" w:ascii="楷体_GB2312" w:hAnsi="宋体" w:eastAsia="楷体_GB2312" w:cs="楷体_GB2312"/>
                                <w:b/>
                                <w:bCs/>
                                <w:sz w:val="18"/>
                                <w:szCs w:val="18"/>
                              </w:rPr>
                              <w:t>工程计量和计价的依据</w:t>
                            </w:r>
                          </w:p>
                        </w:txbxContent>
                      </wps:txbx>
                      <wps:bodyPr wrap="square" upright="1"/>
                    </wps:wsp>
                  </a:graphicData>
                </a:graphic>
              </wp:anchor>
            </w:drawing>
          </mc:Choice>
          <mc:Fallback>
            <w:pict>
              <v:shape id="文本框 268" o:spid="_x0000_s1026" o:spt="202" type="#_x0000_t202" style="position:absolute;left:0pt;margin-left:-9pt;margin-top:1pt;height:32.75pt;width:72pt;z-index:251927552;mso-width-relative:page;mso-height-relative:page;" filled="f" stroked="f" coordsize="21600,21600" o:gfxdata="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oB6wktYAAAAIAQAADwAAAAAAAAABACAA&#10;AAAiAAAAZHJzL2Rvd25yZXYueG1sUEsBAhQAFAAAAAgAh07iQIWl0CGdAQAAEQMAAA4AAAAAAAAA&#10;AQAgAAAAJQEAAGRycy9lMm9Eb2MueG1sUEsFBgAAAAAGAAYAWQEAADQFAAAAAA==&#10;">
                <v:fill on="f" focussize="0,0"/>
                <v:stroke on="f"/>
                <v:imagedata o:title=""/>
                <o:lock v:ext="edit" aspectratio="f"/>
                <v:textbox>
                  <w:txbxContent>
                    <w:p>
                      <w:pPr>
                        <w:pStyle w:val="18"/>
                        <w:spacing w:line="220" w:lineRule="exact"/>
                        <w:rPr>
                          <w:rFonts w:ascii="楷体_GB2312" w:hAnsi="宋体" w:eastAsia="楷体_GB2312"/>
                          <w:b/>
                          <w:bCs/>
                          <w:sz w:val="18"/>
                          <w:szCs w:val="18"/>
                        </w:rPr>
                      </w:pPr>
                      <w:r>
                        <w:rPr>
                          <w:rFonts w:hint="eastAsia" w:ascii="楷体_GB2312" w:hAnsi="宋体" w:eastAsia="楷体_GB2312" w:cs="楷体_GB2312"/>
                          <w:b/>
                          <w:bCs/>
                          <w:sz w:val="18"/>
                          <w:szCs w:val="18"/>
                        </w:rPr>
                        <w:t>工程计量和计价的依据</w:t>
                      </w:r>
                    </w:p>
                  </w:txbxContent>
                </v:textbox>
              </v:shape>
            </w:pict>
          </mc:Fallback>
        </mc:AlternateContent>
      </w:r>
      <w:r>
        <w:rPr>
          <w:rFonts w:hint="eastAsia" w:ascii="仿宋" w:hAnsi="仿宋" w:eastAsia="仿宋" w:cs="仿宋"/>
          <w:color w:val="000000"/>
          <w:sz w:val="24"/>
          <w:szCs w:val="24"/>
        </w:rPr>
        <w:t>工程的计量规则和计价办法，以国家标准《建设工程工程量清单计价规范》为准；《建设工程工程量清单计价规范》没有规定的，以广东省统一工程计价依据为准；广东省统一工程计价依据没有规定的，可参照专业部门颁发的工程计价依据。</w:t>
      </w:r>
    </w:p>
    <w:p>
      <w:pPr>
        <w:pStyle w:val="23"/>
        <w:adjustRightInd w:val="0"/>
        <w:snapToGrid w:val="0"/>
        <w:spacing w:line="360" w:lineRule="auto"/>
        <w:rPr>
          <w:rFonts w:ascii="仿宋" w:hAnsi="仿宋" w:eastAsia="仿宋" w:cs="Times New Roman"/>
          <w:b/>
          <w:bCs/>
          <w:color w:val="000000"/>
          <w:sz w:val="24"/>
          <w:szCs w:val="24"/>
        </w:rPr>
      </w:pPr>
      <w:r>
        <w:rPr>
          <w:rFonts w:ascii="仿宋" w:hAnsi="仿宋" w:eastAsia="仿宋" w:cs="仿宋"/>
          <w:b/>
          <w:bCs/>
          <w:color w:val="000000"/>
          <w:sz w:val="24"/>
          <w:szCs w:val="24"/>
        </w:rPr>
        <w:t xml:space="preserve">62.2  </w:t>
      </w:r>
      <w:r>
        <w:rPr>
          <w:rFonts w:ascii="仿宋" w:hAnsi="仿宋" w:eastAsia="仿宋" w:cs="仿宋"/>
          <w:b/>
          <w:bCs/>
          <w:color w:val="000000"/>
          <w:sz w:val="24"/>
          <w:szCs w:val="24"/>
          <w:u w:val="dotted"/>
        </w:rPr>
        <w:t xml:space="preserve">                                                                                  </w:t>
      </w:r>
    </w:p>
    <w:p>
      <w:pPr>
        <w:pStyle w:val="23"/>
        <w:adjustRightInd w:val="0"/>
        <w:snapToGrid w:val="0"/>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1928576" behindDoc="0" locked="0" layoutInCell="1" allowOverlap="1">
                <wp:simplePos x="0" y="0"/>
                <wp:positionH relativeFrom="column">
                  <wp:posOffset>-114300</wp:posOffset>
                </wp:positionH>
                <wp:positionV relativeFrom="paragraph">
                  <wp:posOffset>50800</wp:posOffset>
                </wp:positionV>
                <wp:extent cx="914400" cy="415925"/>
                <wp:effectExtent l="0" t="0" r="0" b="0"/>
                <wp:wrapNone/>
                <wp:docPr id="265" name="文本框 269"/>
                <wp:cNvGraphicFramePr/>
                <a:graphic xmlns:a="http://schemas.openxmlformats.org/drawingml/2006/main">
                  <a:graphicData uri="http://schemas.microsoft.com/office/word/2010/wordprocessingShape">
                    <wps:wsp>
                      <wps:cNvSpPr txBox="1"/>
                      <wps:spPr>
                        <a:xfrm>
                          <a:off x="0" y="0"/>
                          <a:ext cx="914400" cy="415925"/>
                        </a:xfrm>
                        <a:prstGeom prst="rect">
                          <a:avLst/>
                        </a:prstGeom>
                        <a:noFill/>
                        <a:ln>
                          <a:noFill/>
                        </a:ln>
                      </wps:spPr>
                      <wps:txbx>
                        <w:txbxContent>
                          <w:p>
                            <w:pPr>
                              <w:pStyle w:val="18"/>
                              <w:spacing w:line="220" w:lineRule="exact"/>
                              <w:rPr>
                                <w:rFonts w:ascii="楷体_GB2312" w:hAnsi="宋体" w:eastAsia="楷体_GB2312"/>
                                <w:b/>
                                <w:bCs/>
                                <w:sz w:val="18"/>
                                <w:szCs w:val="18"/>
                              </w:rPr>
                            </w:pPr>
                            <w:r>
                              <w:rPr>
                                <w:rFonts w:hint="eastAsia" w:ascii="楷体_GB2312" w:hAnsi="宋体" w:eastAsia="楷体_GB2312" w:cs="楷体_GB2312"/>
                                <w:b/>
                                <w:bCs/>
                                <w:sz w:val="18"/>
                                <w:szCs w:val="18"/>
                              </w:rPr>
                              <w:t>工程计量和计价的要求</w:t>
                            </w:r>
                          </w:p>
                        </w:txbxContent>
                      </wps:txbx>
                      <wps:bodyPr wrap="square" upright="1"/>
                    </wps:wsp>
                  </a:graphicData>
                </a:graphic>
              </wp:anchor>
            </w:drawing>
          </mc:Choice>
          <mc:Fallback>
            <w:pict>
              <v:shape id="文本框 269" o:spid="_x0000_s1026" o:spt="202" type="#_x0000_t202" style="position:absolute;left:0pt;margin-left:-9pt;margin-top:4pt;height:32.75pt;width:72pt;z-index:251928576;mso-width-relative:page;mso-height-relative:page;" filled="f" stroked="f" coordsize="21600,21600" o:gfxdata="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GbzsEXWAAAACAEAAA8AAAAAAAAAAQAg&#10;AAAAIgAAAGRycy9kb3ducmV2LnhtbFBLAQIUABQAAAAIAIdO4kAaohuLngEAABEDAAAOAAAAAAAA&#10;AAEAIAAAACUBAABkcnMvZTJvRG9jLnhtbFBLBQYAAAAABgAGAFkBAAA1BQAAAAA=&#10;">
                <v:fill on="f" focussize="0,0"/>
                <v:stroke on="f"/>
                <v:imagedata o:title=""/>
                <o:lock v:ext="edit" aspectratio="f"/>
                <v:textbox>
                  <w:txbxContent>
                    <w:p>
                      <w:pPr>
                        <w:pStyle w:val="18"/>
                        <w:spacing w:line="220" w:lineRule="exact"/>
                        <w:rPr>
                          <w:rFonts w:ascii="楷体_GB2312" w:hAnsi="宋体" w:eastAsia="楷体_GB2312"/>
                          <w:b/>
                          <w:bCs/>
                          <w:sz w:val="18"/>
                          <w:szCs w:val="18"/>
                        </w:rPr>
                      </w:pPr>
                      <w:r>
                        <w:rPr>
                          <w:rFonts w:hint="eastAsia" w:ascii="楷体_GB2312" w:hAnsi="宋体" w:eastAsia="楷体_GB2312" w:cs="楷体_GB2312"/>
                          <w:b/>
                          <w:bCs/>
                          <w:sz w:val="18"/>
                          <w:szCs w:val="18"/>
                        </w:rPr>
                        <w:t>工程计量和计价的要求</w:t>
                      </w:r>
                    </w:p>
                  </w:txbxContent>
                </v:textbox>
              </v:shape>
            </w:pict>
          </mc:Fallback>
        </mc:AlternateContent>
      </w:r>
      <w:r>
        <w:rPr>
          <w:rFonts w:hint="eastAsia" w:ascii="仿宋" w:hAnsi="仿宋" w:eastAsia="仿宋" w:cs="仿宋"/>
          <w:color w:val="000000"/>
          <w:sz w:val="24"/>
          <w:szCs w:val="24"/>
        </w:rPr>
        <w:t>合同双方当事人应按照合同约定，依据国家标准《建设工程工程量清单计价规范》、广东省统一工程计价依据或专业部门的工程计价依据以及工程造价管理机构制订的有关计价规定进行工程计量和计价。</w:t>
      </w:r>
    </w:p>
    <w:p>
      <w:pPr>
        <w:pStyle w:val="23"/>
        <w:adjustRightInd w:val="0"/>
        <w:snapToGrid w:val="0"/>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造价工程师负责工程计量和计价的核实工作。</w:t>
      </w:r>
    </w:p>
    <w:p>
      <w:pPr>
        <w:pStyle w:val="23"/>
        <w:adjustRightInd w:val="0"/>
        <w:snapToGrid w:val="0"/>
        <w:spacing w:line="360" w:lineRule="auto"/>
        <w:rPr>
          <w:rFonts w:ascii="仿宋" w:hAnsi="仿宋" w:eastAsia="仿宋" w:cs="Times New Roman"/>
          <w:b/>
          <w:bCs/>
          <w:color w:val="000000"/>
          <w:sz w:val="24"/>
          <w:szCs w:val="24"/>
        </w:rPr>
      </w:pPr>
      <w:r>
        <w:rPr>
          <w:rFonts w:ascii="仿宋" w:hAnsi="仿宋" w:eastAsia="仿宋" w:cs="仿宋"/>
          <w:b/>
          <w:bCs/>
          <w:color w:val="000000"/>
          <w:sz w:val="24"/>
          <w:szCs w:val="24"/>
        </w:rPr>
        <w:t xml:space="preserve">62.3  </w:t>
      </w:r>
      <w:r>
        <w:rPr>
          <w:rFonts w:ascii="仿宋" w:hAnsi="仿宋" w:eastAsia="仿宋" w:cs="仿宋"/>
          <w:b/>
          <w:bCs/>
          <w:color w:val="000000"/>
          <w:sz w:val="24"/>
          <w:szCs w:val="24"/>
          <w:u w:val="dotted"/>
        </w:rPr>
        <w:t xml:space="preserve">                                                                                                        </w:t>
      </w:r>
    </w:p>
    <w:p>
      <w:pPr>
        <w:pStyle w:val="23"/>
        <w:adjustRightInd w:val="0"/>
        <w:snapToGrid w:val="0"/>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1929600" behindDoc="0" locked="0" layoutInCell="1" allowOverlap="1">
                <wp:simplePos x="0" y="0"/>
                <wp:positionH relativeFrom="column">
                  <wp:posOffset>-114300</wp:posOffset>
                </wp:positionH>
                <wp:positionV relativeFrom="paragraph">
                  <wp:posOffset>-1905</wp:posOffset>
                </wp:positionV>
                <wp:extent cx="914400" cy="548005"/>
                <wp:effectExtent l="0" t="0" r="0" b="0"/>
                <wp:wrapNone/>
                <wp:docPr id="266" name="文本框 270"/>
                <wp:cNvGraphicFramePr/>
                <a:graphic xmlns:a="http://schemas.openxmlformats.org/drawingml/2006/main">
                  <a:graphicData uri="http://schemas.microsoft.com/office/word/2010/wordprocessingShape">
                    <wps:wsp>
                      <wps:cNvSpPr txBox="1"/>
                      <wps:spPr>
                        <a:xfrm>
                          <a:off x="0" y="0"/>
                          <a:ext cx="914400" cy="548005"/>
                        </a:xfrm>
                        <a:prstGeom prst="rect">
                          <a:avLst/>
                        </a:prstGeom>
                        <a:noFill/>
                        <a:ln>
                          <a:noFill/>
                        </a:ln>
                      </wps:spPr>
                      <wps:txbx>
                        <w:txbxContent>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已完工程款额报告的提交和核实</w:t>
                            </w:r>
                          </w:p>
                        </w:txbxContent>
                      </wps:txbx>
                      <wps:bodyPr wrap="square" upright="1"/>
                    </wps:wsp>
                  </a:graphicData>
                </a:graphic>
              </wp:anchor>
            </w:drawing>
          </mc:Choice>
          <mc:Fallback>
            <w:pict>
              <v:shape id="文本框 270" o:spid="_x0000_s1026" o:spt="202" type="#_x0000_t202" style="position:absolute;left:0pt;margin-left:-9pt;margin-top:-0.15pt;height:43.15pt;width:72pt;z-index:251929600;mso-width-relative:page;mso-height-relative:page;" filled="f" stroked="f" coordsize="21600,21600" o:gfxdata="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Dkfa9NQAAAAIAQAADwAAAAAAAAABACAAAAAi&#10;AAAAZHJzL2Rvd25yZXYueG1sUEsBAhQAFAAAAAgAh07iQKVgG7+cAQAAEQMAAA4AAAAAAAAAAQAg&#10;AAAAIwEAAGRycy9lMm9Eb2MueG1sUEsFBgAAAAAGAAYAWQEAADEFAAAAAA==&#10;">
                <v:fill on="f" focussize="0,0"/>
                <v:stroke on="f"/>
                <v:imagedata o:title=""/>
                <o:lock v:ext="edit" aspectratio="f"/>
                <v:textbox>
                  <w:txbxContent>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已完工程款额报告的提交和核实</w:t>
                      </w:r>
                    </w:p>
                  </w:txbxContent>
                </v:textbox>
              </v:shape>
            </w:pict>
          </mc:Fallback>
        </mc:AlternateContent>
      </w:r>
      <w:r>
        <w:rPr>
          <w:rFonts w:hint="eastAsia" w:ascii="仿宋" w:hAnsi="仿宋" w:eastAsia="仿宋" w:cs="仿宋"/>
          <w:color w:val="000000"/>
          <w:sz w:val="24"/>
          <w:szCs w:val="24"/>
        </w:rPr>
        <w:t>承包人应按照第</w:t>
      </w:r>
      <w:r>
        <w:rPr>
          <w:rFonts w:ascii="仿宋" w:hAnsi="仿宋" w:eastAsia="仿宋" w:cs="仿宋"/>
          <w:color w:val="000000"/>
          <w:sz w:val="24"/>
          <w:szCs w:val="24"/>
        </w:rPr>
        <w:t>81.1</w:t>
      </w:r>
      <w:r>
        <w:rPr>
          <w:rFonts w:hint="eastAsia" w:ascii="仿宋" w:hAnsi="仿宋" w:eastAsia="仿宋" w:cs="仿宋"/>
          <w:color w:val="000000"/>
          <w:sz w:val="24"/>
          <w:szCs w:val="24"/>
        </w:rPr>
        <w:t>款规定向造价工程师提交已完工程款额报告。造价工程师应在收到报告后的</w:t>
      </w:r>
      <w:r>
        <w:rPr>
          <w:rFonts w:ascii="仿宋" w:hAnsi="仿宋" w:eastAsia="仿宋" w:cs="仿宋"/>
          <w:color w:val="000000"/>
          <w:sz w:val="24"/>
          <w:szCs w:val="24"/>
        </w:rPr>
        <w:t>14</w:t>
      </w:r>
      <w:r>
        <w:rPr>
          <w:rFonts w:hint="eastAsia" w:ascii="仿宋" w:hAnsi="仿宋" w:eastAsia="仿宋" w:cs="仿宋"/>
          <w:color w:val="000000"/>
          <w:sz w:val="24"/>
          <w:szCs w:val="24"/>
        </w:rPr>
        <w:t>天内核实工程量，并将核实结果通知承包人、抄报发包人，作为工程计价和工程款支付的依据。</w:t>
      </w:r>
    </w:p>
    <w:p>
      <w:pPr>
        <w:pStyle w:val="23"/>
        <w:adjustRightInd w:val="0"/>
        <w:snapToGrid w:val="0"/>
        <w:spacing w:line="360" w:lineRule="auto"/>
        <w:rPr>
          <w:rFonts w:ascii="仿宋" w:hAnsi="仿宋" w:eastAsia="仿宋" w:cs="Times New Roman"/>
          <w:b/>
          <w:bCs/>
          <w:color w:val="000000"/>
          <w:sz w:val="24"/>
          <w:szCs w:val="24"/>
        </w:rPr>
      </w:pPr>
      <w:r>
        <w:rPr>
          <w:rFonts w:ascii="仿宋" w:hAnsi="仿宋" w:eastAsia="仿宋" w:cs="仿宋"/>
          <w:b/>
          <w:bCs/>
          <w:color w:val="000000"/>
          <w:sz w:val="24"/>
          <w:szCs w:val="24"/>
        </w:rPr>
        <w:t xml:space="preserve">62.4  </w:t>
      </w:r>
      <w:r>
        <w:rPr>
          <w:rFonts w:ascii="仿宋" w:hAnsi="仿宋" w:eastAsia="仿宋" w:cs="仿宋"/>
          <w:b/>
          <w:bCs/>
          <w:color w:val="000000"/>
          <w:sz w:val="24"/>
          <w:szCs w:val="24"/>
          <w:u w:val="dotted"/>
        </w:rPr>
        <w:t xml:space="preserve">                                                                                                        </w:t>
      </w:r>
    </w:p>
    <w:p>
      <w:pPr>
        <w:pStyle w:val="23"/>
        <w:adjustRightInd w:val="0"/>
        <w:snapToGrid w:val="0"/>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1930624" behindDoc="0" locked="0" layoutInCell="1" allowOverlap="1">
                <wp:simplePos x="0" y="0"/>
                <wp:positionH relativeFrom="column">
                  <wp:posOffset>-114300</wp:posOffset>
                </wp:positionH>
                <wp:positionV relativeFrom="paragraph">
                  <wp:posOffset>50165</wp:posOffset>
                </wp:positionV>
                <wp:extent cx="800100" cy="354330"/>
                <wp:effectExtent l="0" t="0" r="0" b="0"/>
                <wp:wrapNone/>
                <wp:docPr id="267" name="文本框 271"/>
                <wp:cNvGraphicFramePr/>
                <a:graphic xmlns:a="http://schemas.openxmlformats.org/drawingml/2006/main">
                  <a:graphicData uri="http://schemas.microsoft.com/office/word/2010/wordprocessingShape">
                    <wps:wsp>
                      <wps:cNvSpPr txBox="1"/>
                      <wps:spPr>
                        <a:xfrm>
                          <a:off x="0" y="0"/>
                          <a:ext cx="800100" cy="354330"/>
                        </a:xfrm>
                        <a:prstGeom prst="rect">
                          <a:avLst/>
                        </a:prstGeom>
                        <a:noFill/>
                        <a:ln>
                          <a:noFill/>
                        </a:ln>
                      </wps:spPr>
                      <wps:txbx>
                        <w:txbxContent>
                          <w:p>
                            <w:pPr>
                              <w:rPr>
                                <w:rFonts w:ascii="宋体" w:cs="Times New Roman"/>
                                <w:sz w:val="18"/>
                                <w:szCs w:val="18"/>
                              </w:rPr>
                            </w:pPr>
                            <w:r>
                              <w:rPr>
                                <w:rFonts w:hint="eastAsia" w:hAnsi="宋体"/>
                                <w:b/>
                                <w:bCs/>
                                <w:color w:val="000000"/>
                                <w:sz w:val="18"/>
                                <w:szCs w:val="18"/>
                              </w:rPr>
                              <w:t>现场计量</w:t>
                            </w:r>
                          </w:p>
                        </w:txbxContent>
                      </wps:txbx>
                      <wps:bodyPr wrap="square" upright="1"/>
                    </wps:wsp>
                  </a:graphicData>
                </a:graphic>
              </wp:anchor>
            </w:drawing>
          </mc:Choice>
          <mc:Fallback>
            <w:pict>
              <v:shape id="文本框 271" o:spid="_x0000_s1026" o:spt="202" type="#_x0000_t202" style="position:absolute;left:0pt;margin-left:-9pt;margin-top:3.95pt;height:27.9pt;width:63pt;z-index:251930624;mso-width-relative:page;mso-height-relative:page;" filled="f" stroked="f" coordsize="21600,21600" o:gfxdata="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YOGbdUAAAAIAQAADwAAAAAAAAABACAA&#10;AAAiAAAAZHJzL2Rvd25yZXYueG1sUEsBAhQAFAAAAAgAh07iQAXNbBieAQAAEQMAAA4AAAAAAAAA&#10;AQAgAAAAJAEAAGRycy9lMm9Eb2MueG1sUEsFBgAAAAAGAAYAWQEAADQFAAAAAA==&#10;">
                <v:fill on="f" focussize="0,0"/>
                <v:stroke on="f"/>
                <v:imagedata o:title=""/>
                <o:lock v:ext="edit" aspectratio="f"/>
                <v:textbox>
                  <w:txbxContent>
                    <w:p>
                      <w:pPr>
                        <w:rPr>
                          <w:rFonts w:ascii="宋体" w:cs="Times New Roman"/>
                          <w:sz w:val="18"/>
                          <w:szCs w:val="18"/>
                        </w:rPr>
                      </w:pPr>
                      <w:r>
                        <w:rPr>
                          <w:rFonts w:hint="eastAsia" w:hAnsi="宋体"/>
                          <w:b/>
                          <w:bCs/>
                          <w:color w:val="000000"/>
                          <w:sz w:val="18"/>
                          <w:szCs w:val="18"/>
                        </w:rPr>
                        <w:t>现场计量</w:t>
                      </w:r>
                    </w:p>
                  </w:txbxContent>
                </v:textbox>
              </v:shape>
            </w:pict>
          </mc:Fallback>
        </mc:AlternateContent>
      </w:r>
      <w:r>
        <w:rPr>
          <w:rFonts w:hint="eastAsia" w:ascii="仿宋" w:hAnsi="仿宋" w:eastAsia="仿宋" w:cs="仿宋"/>
          <w:color w:val="000000"/>
          <w:sz w:val="24"/>
          <w:szCs w:val="24"/>
        </w:rPr>
        <w:t>当造价工程师进行现场计量时，应在计量前</w:t>
      </w:r>
      <w:r>
        <w:rPr>
          <w:rFonts w:ascii="仿宋" w:hAnsi="仿宋" w:eastAsia="仿宋" w:cs="仿宋"/>
          <w:color w:val="000000"/>
          <w:sz w:val="24"/>
          <w:szCs w:val="24"/>
        </w:rPr>
        <w:t>24</w:t>
      </w:r>
      <w:r>
        <w:rPr>
          <w:rFonts w:hint="eastAsia" w:ascii="仿宋" w:hAnsi="仿宋" w:eastAsia="仿宋" w:cs="仿宋"/>
          <w:color w:val="000000"/>
          <w:sz w:val="24"/>
          <w:szCs w:val="24"/>
        </w:rPr>
        <w:t>小时通知承包人，承包人应为计量提供便利条件并派人参加。承包人收到通知后不派人参加计量，视为认可计量结果。造价工程师不按照约定时间通知承包人，致使承包人未能派人参加计量，计量结果无效。</w:t>
      </w:r>
    </w:p>
    <w:p>
      <w:pPr>
        <w:pStyle w:val="23"/>
        <w:adjustRightInd w:val="0"/>
        <w:snapToGrid w:val="0"/>
        <w:spacing w:line="360" w:lineRule="auto"/>
        <w:rPr>
          <w:rFonts w:ascii="仿宋" w:hAnsi="仿宋" w:eastAsia="仿宋" w:cs="Times New Roman"/>
          <w:b/>
          <w:bCs/>
          <w:color w:val="000000"/>
          <w:sz w:val="24"/>
          <w:szCs w:val="24"/>
        </w:rPr>
      </w:pPr>
      <w:r>
        <w:rPr>
          <w:rFonts w:ascii="仿宋" w:hAnsi="仿宋" w:eastAsia="仿宋" w:cs="仿宋"/>
          <w:b/>
          <w:bCs/>
          <w:color w:val="000000"/>
          <w:sz w:val="24"/>
          <w:szCs w:val="24"/>
        </w:rPr>
        <w:t xml:space="preserve">62.5 </w:t>
      </w:r>
      <w:r>
        <w:rPr>
          <w:rFonts w:ascii="仿宋" w:hAnsi="仿宋" w:eastAsia="仿宋" w:cs="仿宋"/>
          <w:b/>
          <w:bCs/>
          <w:color w:val="000000"/>
          <w:sz w:val="24"/>
          <w:szCs w:val="24"/>
          <w:u w:val="dotted"/>
        </w:rPr>
        <w:t xml:space="preserve">                                                                                                        </w:t>
      </w:r>
    </w:p>
    <w:p>
      <w:pPr>
        <w:pStyle w:val="23"/>
        <w:adjustRightInd w:val="0"/>
        <w:snapToGrid w:val="0"/>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1931648" behindDoc="0" locked="0" layoutInCell="1" allowOverlap="1">
                <wp:simplePos x="0" y="0"/>
                <wp:positionH relativeFrom="column">
                  <wp:posOffset>-114300</wp:posOffset>
                </wp:positionH>
                <wp:positionV relativeFrom="paragraph">
                  <wp:posOffset>44450</wp:posOffset>
                </wp:positionV>
                <wp:extent cx="914400" cy="603250"/>
                <wp:effectExtent l="0" t="0" r="0" b="0"/>
                <wp:wrapNone/>
                <wp:docPr id="268" name="文本框 272"/>
                <wp:cNvGraphicFramePr/>
                <a:graphic xmlns:a="http://schemas.openxmlformats.org/drawingml/2006/main">
                  <a:graphicData uri="http://schemas.microsoft.com/office/word/2010/wordprocessingShape">
                    <wps:wsp>
                      <wps:cNvSpPr txBox="1"/>
                      <wps:spPr>
                        <a:xfrm>
                          <a:off x="0" y="0"/>
                          <a:ext cx="914400" cy="603250"/>
                        </a:xfrm>
                        <a:prstGeom prst="rect">
                          <a:avLst/>
                        </a:prstGeom>
                        <a:noFill/>
                        <a:ln>
                          <a:noFill/>
                        </a:ln>
                      </wps:spPr>
                      <wps:txbx>
                        <w:txbxContent>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收到已完工程款额报告的限制</w:t>
                            </w:r>
                          </w:p>
                        </w:txbxContent>
                      </wps:txbx>
                      <wps:bodyPr wrap="square" upright="1"/>
                    </wps:wsp>
                  </a:graphicData>
                </a:graphic>
              </wp:anchor>
            </w:drawing>
          </mc:Choice>
          <mc:Fallback>
            <w:pict>
              <v:shape id="文本框 272" o:spid="_x0000_s1026" o:spt="202" type="#_x0000_t202" style="position:absolute;left:0pt;margin-left:-9pt;margin-top:3.5pt;height:47.5pt;width:72pt;z-index:251931648;mso-width-relative:page;mso-height-relative:page;" filled="f" stroked="f" coordsize="21600,21600" o:gfxdata="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Vv9Z9dUAAAAJAQAADwAAAAAAAAABACAA&#10;AAAiAAAAZHJzL2Rvd25yZXYueG1sUEsBAhQAFAAAAAgAh07iQNQysbWeAQAAEQMAAA4AAAAAAAAA&#10;AQAgAAAAJAEAAGRycy9lMm9Eb2MueG1sUEsFBgAAAAAGAAYAWQEAADQFAAAAAA==&#10;">
                <v:fill on="f" focussize="0,0"/>
                <v:stroke on="f"/>
                <v:imagedata o:title=""/>
                <o:lock v:ext="edit" aspectratio="f"/>
                <v:textbox>
                  <w:txbxContent>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收到已完工程款额报告的限制</w:t>
                      </w:r>
                    </w:p>
                  </w:txbxContent>
                </v:textbox>
              </v:shape>
            </w:pict>
          </mc:Fallback>
        </mc:AlternateContent>
      </w:r>
      <w:r>
        <w:rPr>
          <w:rFonts w:hint="eastAsia" w:ascii="仿宋" w:hAnsi="仿宋" w:eastAsia="仿宋" w:cs="仿宋"/>
          <w:color w:val="000000"/>
          <w:sz w:val="24"/>
          <w:szCs w:val="24"/>
        </w:rPr>
        <w:t>造价工程师收到承包人按照第</w:t>
      </w:r>
      <w:r>
        <w:rPr>
          <w:rFonts w:ascii="仿宋" w:hAnsi="仿宋" w:eastAsia="仿宋" w:cs="仿宋"/>
          <w:color w:val="000000"/>
          <w:sz w:val="24"/>
          <w:szCs w:val="24"/>
        </w:rPr>
        <w:t>81.1</w:t>
      </w:r>
      <w:r>
        <w:rPr>
          <w:rFonts w:hint="eastAsia" w:ascii="仿宋" w:hAnsi="仿宋" w:eastAsia="仿宋" w:cs="仿宋"/>
          <w:color w:val="000000"/>
          <w:sz w:val="24"/>
          <w:szCs w:val="24"/>
        </w:rPr>
        <w:t>款规定提交的已完工程款额报告后</w:t>
      </w:r>
      <w:r>
        <w:rPr>
          <w:rFonts w:ascii="仿宋" w:hAnsi="仿宋" w:eastAsia="仿宋" w:cs="仿宋"/>
          <w:color w:val="000000"/>
          <w:sz w:val="24"/>
          <w:szCs w:val="24"/>
        </w:rPr>
        <w:t>14</w:t>
      </w:r>
      <w:r>
        <w:rPr>
          <w:rFonts w:hint="eastAsia" w:ascii="仿宋" w:hAnsi="仿宋" w:eastAsia="仿宋" w:cs="仿宋"/>
          <w:color w:val="000000"/>
          <w:sz w:val="24"/>
          <w:szCs w:val="24"/>
        </w:rPr>
        <w:t>天内，未进行计量或未向承包人通知计量结果的，从第</w:t>
      </w:r>
      <w:r>
        <w:rPr>
          <w:rFonts w:ascii="仿宋" w:hAnsi="仿宋" w:eastAsia="仿宋" w:cs="仿宋"/>
          <w:color w:val="000000"/>
          <w:sz w:val="24"/>
          <w:szCs w:val="24"/>
        </w:rPr>
        <w:t>15</w:t>
      </w:r>
      <w:r>
        <w:rPr>
          <w:rFonts w:hint="eastAsia" w:ascii="仿宋" w:hAnsi="仿宋" w:eastAsia="仿宋" w:cs="仿宋"/>
          <w:color w:val="000000"/>
          <w:sz w:val="24"/>
          <w:szCs w:val="24"/>
        </w:rPr>
        <w:t>天起，承包人报告中开列的工程量即视为被确认，作为工程计价和工程款支付的依据。</w:t>
      </w:r>
    </w:p>
    <w:p>
      <w:pPr>
        <w:pStyle w:val="23"/>
        <w:adjustRightInd w:val="0"/>
        <w:snapToGrid w:val="0"/>
        <w:spacing w:line="360" w:lineRule="auto"/>
        <w:rPr>
          <w:rFonts w:ascii="仿宋" w:hAnsi="仿宋" w:eastAsia="仿宋" w:cs="Times New Roman"/>
          <w:b/>
          <w:bCs/>
          <w:color w:val="000000"/>
          <w:sz w:val="24"/>
          <w:szCs w:val="24"/>
        </w:rPr>
      </w:pPr>
      <w:r>
        <w:rPr>
          <w:rFonts w:ascii="仿宋" w:hAnsi="仿宋" w:eastAsia="仿宋" w:cs="仿宋"/>
          <w:b/>
          <w:bCs/>
          <w:color w:val="000000"/>
          <w:sz w:val="24"/>
          <w:szCs w:val="24"/>
        </w:rPr>
        <w:t xml:space="preserve">62.6  </w:t>
      </w:r>
      <w:r>
        <w:rPr>
          <w:rFonts w:ascii="仿宋" w:hAnsi="仿宋" w:eastAsia="仿宋" w:cs="仿宋"/>
          <w:b/>
          <w:bCs/>
          <w:color w:val="000000"/>
          <w:sz w:val="24"/>
          <w:szCs w:val="24"/>
          <w:u w:val="dotted"/>
        </w:rPr>
        <w:t xml:space="preserve">                                                                                                        </w:t>
      </w:r>
    </w:p>
    <w:p>
      <w:pPr>
        <w:pStyle w:val="23"/>
        <w:adjustRightInd w:val="0"/>
        <w:snapToGrid w:val="0"/>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1932672" behindDoc="0" locked="0" layoutInCell="1" allowOverlap="1">
                <wp:simplePos x="0" y="0"/>
                <wp:positionH relativeFrom="column">
                  <wp:posOffset>-114300</wp:posOffset>
                </wp:positionH>
                <wp:positionV relativeFrom="paragraph">
                  <wp:posOffset>45720</wp:posOffset>
                </wp:positionV>
                <wp:extent cx="914400" cy="297180"/>
                <wp:effectExtent l="0" t="0" r="0" b="0"/>
                <wp:wrapNone/>
                <wp:docPr id="269" name="文本框 273"/>
                <wp:cNvGraphicFramePr/>
                <a:graphic xmlns:a="http://schemas.openxmlformats.org/drawingml/2006/main">
                  <a:graphicData uri="http://schemas.microsoft.com/office/word/2010/wordprocessingShape">
                    <wps:wsp>
                      <wps:cNvSpPr txBox="1"/>
                      <wps:spPr>
                        <a:xfrm>
                          <a:off x="0" y="0"/>
                          <a:ext cx="914400" cy="297180"/>
                        </a:xfrm>
                        <a:prstGeom prst="rect">
                          <a:avLst/>
                        </a:prstGeom>
                        <a:noFill/>
                        <a:ln>
                          <a:noFill/>
                        </a:ln>
                      </wps:spPr>
                      <wps:txbx>
                        <w:txbxContent>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复核计量结果</w:t>
                            </w:r>
                          </w:p>
                        </w:txbxContent>
                      </wps:txbx>
                      <wps:bodyPr wrap="square" upright="1"/>
                    </wps:wsp>
                  </a:graphicData>
                </a:graphic>
              </wp:anchor>
            </w:drawing>
          </mc:Choice>
          <mc:Fallback>
            <w:pict>
              <v:shape id="文本框 273" o:spid="_x0000_s1026" o:spt="202" type="#_x0000_t202" style="position:absolute;left:0pt;margin-left:-9pt;margin-top:3.6pt;height:23.4pt;width:72pt;z-index:251932672;mso-width-relative:page;mso-height-relative:page;" filled="f" stroked="f" coordsize="21600,21600" o:gfxdata="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PiyvmfVAAAACAEAAA8AAAAAAAAAAQAg&#10;AAAAIgAAAGRycy9kb3ducmV2LnhtbFBLAQIUABQAAAAIAIdO4kA8Of3qnwEAABEDAAAOAAAAAAAA&#10;AAEAIAAAACQBAABkcnMvZTJvRG9jLnhtbFBLBQYAAAAABgAGAFkBAAA1BQAAAAA=&#10;">
                <v:fill on="f" focussize="0,0"/>
                <v:stroke on="f"/>
                <v:imagedata o:title=""/>
                <o:lock v:ext="edit" aspectratio="f"/>
                <v:textbox>
                  <w:txbxContent>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复核计量结果</w:t>
                      </w:r>
                    </w:p>
                  </w:txbxContent>
                </v:textbox>
              </v:shape>
            </w:pict>
          </mc:Fallback>
        </mc:AlternateContent>
      </w:r>
      <w:r>
        <w:rPr>
          <w:rFonts w:hint="eastAsia" w:ascii="仿宋" w:hAnsi="仿宋" w:eastAsia="仿宋" w:cs="仿宋"/>
          <w:color w:val="000000"/>
          <w:sz w:val="24"/>
          <w:szCs w:val="24"/>
        </w:rPr>
        <w:t>如果承包人认为造价工程师的计量结果有误，应在收到计量结果通知后的</w:t>
      </w:r>
      <w:r>
        <w:rPr>
          <w:rFonts w:ascii="仿宋" w:hAnsi="仿宋" w:eastAsia="仿宋" w:cs="仿宋"/>
          <w:color w:val="000000"/>
          <w:sz w:val="24"/>
          <w:szCs w:val="24"/>
        </w:rPr>
        <w:t>7</w:t>
      </w:r>
      <w:r>
        <w:rPr>
          <w:rFonts w:hint="eastAsia" w:ascii="仿宋" w:hAnsi="仿宋" w:eastAsia="仿宋" w:cs="仿宋"/>
          <w:color w:val="000000"/>
          <w:sz w:val="24"/>
          <w:szCs w:val="24"/>
        </w:rPr>
        <w:t>天内向造价工程师提出书面意见，并附上其认为正确的计量结果和详细的计算过程等资料。造价工程师收到书面意见后，应立即会同承包人对计量结果进行复核，并在签发支付证书前确定计量结果，同时通知承包人、抄报发包人。承包人对复核计量结果仍有异议或发包人对计量结果有异议的，按照第</w:t>
      </w:r>
      <w:r>
        <w:rPr>
          <w:rFonts w:ascii="仿宋" w:hAnsi="仿宋" w:eastAsia="仿宋" w:cs="仿宋"/>
          <w:color w:val="000000"/>
          <w:sz w:val="24"/>
          <w:szCs w:val="24"/>
        </w:rPr>
        <w:t>86</w:t>
      </w:r>
      <w:r>
        <w:rPr>
          <w:rFonts w:hint="eastAsia" w:ascii="仿宋" w:hAnsi="仿宋" w:eastAsia="仿宋" w:cs="仿宋"/>
          <w:color w:val="000000"/>
          <w:sz w:val="24"/>
          <w:szCs w:val="24"/>
        </w:rPr>
        <w:t>条规定处理。</w:t>
      </w:r>
    </w:p>
    <w:p>
      <w:pPr>
        <w:pStyle w:val="23"/>
        <w:adjustRightInd w:val="0"/>
        <w:snapToGrid w:val="0"/>
        <w:spacing w:line="360" w:lineRule="auto"/>
        <w:rPr>
          <w:rFonts w:ascii="仿宋" w:hAnsi="仿宋" w:eastAsia="仿宋" w:cs="Times New Roman"/>
          <w:b/>
          <w:bCs/>
          <w:color w:val="000000"/>
          <w:sz w:val="24"/>
          <w:szCs w:val="24"/>
        </w:rPr>
      </w:pPr>
      <w:r>
        <w:rPr>
          <w:rFonts w:ascii="仿宋" w:hAnsi="仿宋" w:eastAsia="仿宋" w:cs="仿宋"/>
          <w:b/>
          <w:bCs/>
          <w:color w:val="000000"/>
          <w:sz w:val="24"/>
          <w:szCs w:val="24"/>
        </w:rPr>
        <w:t xml:space="preserve">62.7  </w:t>
      </w:r>
      <w:r>
        <w:rPr>
          <w:rFonts w:ascii="仿宋" w:hAnsi="仿宋" w:eastAsia="仿宋" w:cs="仿宋"/>
          <w:b/>
          <w:bCs/>
          <w:color w:val="000000"/>
          <w:sz w:val="24"/>
          <w:szCs w:val="24"/>
          <w:u w:val="dotted"/>
        </w:rPr>
        <w:t xml:space="preserve">                                                                                                        </w:t>
      </w:r>
    </w:p>
    <w:p>
      <w:pPr>
        <w:pStyle w:val="23"/>
        <w:adjustRightInd w:val="0"/>
        <w:snapToGrid w:val="0"/>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1933696" behindDoc="0" locked="0" layoutInCell="1" allowOverlap="1">
                <wp:simplePos x="0" y="0"/>
                <wp:positionH relativeFrom="column">
                  <wp:posOffset>-114300</wp:posOffset>
                </wp:positionH>
                <wp:positionV relativeFrom="paragraph">
                  <wp:posOffset>36195</wp:posOffset>
                </wp:positionV>
                <wp:extent cx="800100" cy="297180"/>
                <wp:effectExtent l="0" t="0" r="0" b="0"/>
                <wp:wrapNone/>
                <wp:docPr id="270" name="文本框 274"/>
                <wp:cNvGraphicFramePr/>
                <a:graphic xmlns:a="http://schemas.openxmlformats.org/drawingml/2006/main">
                  <a:graphicData uri="http://schemas.microsoft.com/office/word/2010/wordprocessingShape">
                    <wps:wsp>
                      <wps:cNvSpPr txBox="1"/>
                      <wps:spPr>
                        <a:xfrm>
                          <a:off x="0" y="0"/>
                          <a:ext cx="800100" cy="297180"/>
                        </a:xfrm>
                        <a:prstGeom prst="rect">
                          <a:avLst/>
                        </a:prstGeom>
                        <a:noFill/>
                        <a:ln>
                          <a:noFill/>
                        </a:ln>
                      </wps:spPr>
                      <wps:txbx>
                        <w:txbxContent>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不予计量</w:t>
                            </w:r>
                          </w:p>
                        </w:txbxContent>
                      </wps:txbx>
                      <wps:bodyPr wrap="square" upright="1"/>
                    </wps:wsp>
                  </a:graphicData>
                </a:graphic>
              </wp:anchor>
            </w:drawing>
          </mc:Choice>
          <mc:Fallback>
            <w:pict>
              <v:shape id="文本框 274" o:spid="_x0000_s1026" o:spt="202" type="#_x0000_t202" style="position:absolute;left:0pt;margin-left:-9pt;margin-top:2.85pt;height:23.4pt;width:63pt;z-index:251933696;mso-width-relative:page;mso-height-relative:page;" filled="f" stroked="f" coordsize="21600,21600" o:gfxdata="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ARSumTUAAAACAEAAA8AAAAAAAAAAQAgAAAA&#10;IgAAAGRycy9kb3ducmV2LnhtbFBLAQIUABQAAAAIAIdO4kBKQ+z2nQEAABEDAAAOAAAAAAAAAAEA&#10;IAAAACMBAABkcnMvZTJvRG9jLnhtbFBLBQYAAAAABgAGAFkBAAAyBQAAAAA=&#10;">
                <v:fill on="f" focussize="0,0"/>
                <v:stroke on="f"/>
                <v:imagedata o:title=""/>
                <o:lock v:ext="edit" aspectratio="f"/>
                <v:textbox>
                  <w:txbxContent>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不予计量</w:t>
                      </w:r>
                    </w:p>
                  </w:txbxContent>
                </v:textbox>
              </v:shape>
            </w:pict>
          </mc:Fallback>
        </mc:AlternateContent>
      </w:r>
      <w:r>
        <w:rPr>
          <w:rFonts w:hint="eastAsia" w:ascii="仿宋" w:hAnsi="仿宋" w:eastAsia="仿宋" w:cs="仿宋"/>
          <w:color w:val="000000"/>
          <w:sz w:val="24"/>
          <w:szCs w:val="24"/>
        </w:rPr>
        <w:t>对承包人超出施工设计图纸范围或因承包人的原因造成返工的工程量，造价工程师均不予计量。</w:t>
      </w:r>
    </w:p>
    <w:p>
      <w:pPr>
        <w:pStyle w:val="23"/>
        <w:adjustRightInd w:val="0"/>
        <w:snapToGrid w:val="0"/>
        <w:spacing w:line="360" w:lineRule="auto"/>
        <w:rPr>
          <w:rFonts w:ascii="仿宋" w:hAnsi="仿宋" w:eastAsia="仿宋" w:cs="Times New Roman"/>
          <w:b/>
          <w:bCs/>
          <w:color w:val="000000"/>
          <w:sz w:val="24"/>
          <w:szCs w:val="24"/>
        </w:rPr>
      </w:pPr>
      <w:r>
        <w:rPr>
          <w:rFonts w:ascii="仿宋" w:hAnsi="仿宋" w:eastAsia="仿宋" w:cs="仿宋"/>
          <w:b/>
          <w:bCs/>
          <w:color w:val="000000"/>
          <w:sz w:val="24"/>
          <w:szCs w:val="24"/>
        </w:rPr>
        <w:t xml:space="preserve">62.8  </w:t>
      </w:r>
      <w:r>
        <w:rPr>
          <w:rFonts w:ascii="仿宋" w:hAnsi="仿宋" w:eastAsia="仿宋" w:cs="仿宋"/>
          <w:b/>
          <w:bCs/>
          <w:color w:val="000000"/>
          <w:sz w:val="24"/>
          <w:szCs w:val="24"/>
          <w:u w:val="dotted"/>
        </w:rPr>
        <w:t xml:space="preserve">                                                                                                        </w:t>
      </w:r>
    </w:p>
    <w:p>
      <w:pPr>
        <w:pStyle w:val="23"/>
        <w:adjustRightInd w:val="0"/>
        <w:snapToGrid w:val="0"/>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1934720" behindDoc="0" locked="0" layoutInCell="1" allowOverlap="1">
                <wp:simplePos x="0" y="0"/>
                <wp:positionH relativeFrom="column">
                  <wp:posOffset>-114300</wp:posOffset>
                </wp:positionH>
                <wp:positionV relativeFrom="paragraph">
                  <wp:posOffset>24130</wp:posOffset>
                </wp:positionV>
                <wp:extent cx="914400" cy="494030"/>
                <wp:effectExtent l="0" t="0" r="0" b="0"/>
                <wp:wrapNone/>
                <wp:docPr id="271" name="文本框 275"/>
                <wp:cNvGraphicFramePr/>
                <a:graphic xmlns:a="http://schemas.openxmlformats.org/drawingml/2006/main">
                  <a:graphicData uri="http://schemas.microsoft.com/office/word/2010/wordprocessingShape">
                    <wps:wsp>
                      <wps:cNvSpPr txBox="1"/>
                      <wps:spPr>
                        <a:xfrm>
                          <a:off x="0" y="0"/>
                          <a:ext cx="914400" cy="494030"/>
                        </a:xfrm>
                        <a:prstGeom prst="rect">
                          <a:avLst/>
                        </a:prstGeom>
                        <a:noFill/>
                        <a:ln>
                          <a:noFill/>
                        </a:ln>
                      </wps:spPr>
                      <wps:txbx>
                        <w:txbxContent>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各项工作价款的计算</w:t>
                            </w:r>
                          </w:p>
                        </w:txbxContent>
                      </wps:txbx>
                      <wps:bodyPr wrap="square" upright="1"/>
                    </wps:wsp>
                  </a:graphicData>
                </a:graphic>
              </wp:anchor>
            </w:drawing>
          </mc:Choice>
          <mc:Fallback>
            <w:pict>
              <v:shape id="文本框 275" o:spid="_x0000_s1026" o:spt="202" type="#_x0000_t202" style="position:absolute;left:0pt;margin-left:-9pt;margin-top:1.9pt;height:38.9pt;width:72pt;z-index:251934720;mso-width-relative:page;mso-height-relative:page;" filled="f" stroked="f" coordsize="21600,21600" o:gfxdata="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Xa9altQAAAAIAQAADwAAAAAAAAABACAA&#10;AAAiAAAAZHJzL2Rvd25yZXYueG1sUEsBAhQAFAAAAAgAh07iQJU+vxifAQAAEQMAAA4AAAAAAAAA&#10;AQAgAAAAIwEAAGRycy9lMm9Eb2MueG1sUEsFBgAAAAAGAAYAWQEAADQFAAAAAA==&#10;">
                <v:fill on="f" focussize="0,0"/>
                <v:stroke on="f"/>
                <v:imagedata o:title=""/>
                <o:lock v:ext="edit" aspectratio="f"/>
                <v:textbox>
                  <w:txbxContent>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各项工作价款的计算</w:t>
                      </w:r>
                    </w:p>
                  </w:txbxContent>
                </v:textbox>
              </v:shape>
            </w:pict>
          </mc:Fallback>
        </mc:AlternateContent>
      </w:r>
      <w:r>
        <w:rPr>
          <w:rFonts w:hint="eastAsia" w:ascii="仿宋" w:hAnsi="仿宋" w:eastAsia="仿宋" w:cs="仿宋"/>
          <w:color w:val="000000"/>
          <w:sz w:val="24"/>
          <w:szCs w:val="24"/>
        </w:rPr>
        <w:t>除按照第</w:t>
      </w:r>
      <w:r>
        <w:rPr>
          <w:rFonts w:ascii="仿宋" w:hAnsi="仿宋" w:eastAsia="仿宋" w:cs="仿宋"/>
          <w:color w:val="000000"/>
          <w:sz w:val="24"/>
          <w:szCs w:val="24"/>
        </w:rPr>
        <w:t>69</w:t>
      </w:r>
      <w:r>
        <w:rPr>
          <w:rFonts w:hint="eastAsia" w:ascii="仿宋" w:hAnsi="仿宋" w:eastAsia="仿宋" w:cs="仿宋"/>
          <w:color w:val="000000"/>
          <w:sz w:val="24"/>
          <w:szCs w:val="24"/>
        </w:rPr>
        <w:t>条至第</w:t>
      </w:r>
      <w:r>
        <w:rPr>
          <w:rFonts w:ascii="仿宋" w:hAnsi="仿宋" w:eastAsia="仿宋" w:cs="仿宋"/>
          <w:color w:val="000000"/>
          <w:sz w:val="24"/>
          <w:szCs w:val="24"/>
        </w:rPr>
        <w:t>73</w:t>
      </w:r>
      <w:r>
        <w:rPr>
          <w:rFonts w:hint="eastAsia" w:ascii="仿宋" w:hAnsi="仿宋" w:eastAsia="仿宋" w:cs="仿宋"/>
          <w:color w:val="000000"/>
          <w:sz w:val="24"/>
          <w:szCs w:val="24"/>
        </w:rPr>
        <w:t>条、第</w:t>
      </w:r>
      <w:r>
        <w:rPr>
          <w:rFonts w:ascii="仿宋" w:hAnsi="仿宋" w:eastAsia="仿宋" w:cs="仿宋"/>
          <w:color w:val="000000"/>
          <w:sz w:val="24"/>
          <w:szCs w:val="24"/>
        </w:rPr>
        <w:t>76</w:t>
      </w:r>
      <w:r>
        <w:rPr>
          <w:rFonts w:hint="eastAsia" w:ascii="仿宋" w:hAnsi="仿宋" w:eastAsia="仿宋" w:cs="仿宋"/>
          <w:color w:val="000000"/>
          <w:sz w:val="24"/>
          <w:szCs w:val="24"/>
        </w:rPr>
        <w:t>条规定所做的调整外，每项工作所适用的单价</w:t>
      </w:r>
      <w:r>
        <w:rPr>
          <w:rFonts w:ascii="仿宋" w:hAnsi="仿宋" w:eastAsia="仿宋" w:cs="仿宋"/>
          <w:color w:val="000000"/>
          <w:sz w:val="24"/>
          <w:szCs w:val="24"/>
        </w:rPr>
        <w:t>(</w:t>
      </w:r>
      <w:r>
        <w:rPr>
          <w:rFonts w:hint="eastAsia" w:ascii="仿宋" w:hAnsi="仿宋" w:eastAsia="仿宋" w:cs="仿宋"/>
          <w:color w:val="000000"/>
          <w:sz w:val="24"/>
          <w:szCs w:val="24"/>
        </w:rPr>
        <w:t>费率</w:t>
      </w:r>
      <w:r>
        <w:rPr>
          <w:rFonts w:ascii="仿宋" w:hAnsi="仿宋" w:eastAsia="仿宋" w:cs="仿宋"/>
          <w:color w:val="000000"/>
          <w:sz w:val="24"/>
          <w:szCs w:val="24"/>
        </w:rPr>
        <w:t>)</w:t>
      </w:r>
      <w:r>
        <w:rPr>
          <w:rFonts w:hint="eastAsia" w:ascii="仿宋" w:hAnsi="仿宋" w:eastAsia="仿宋" w:cs="仿宋"/>
          <w:color w:val="000000"/>
          <w:sz w:val="24"/>
          <w:szCs w:val="24"/>
        </w:rPr>
        <w:t>或合价应按照合同约定的该项工作的单价（费率）或合价，并按照本条规定计量得到的工程量与适用的单价（费率）或合价的乘积确定该项工作的价款。造价工程师根据各个支付期所有各项工作的价款计算该支付期工程款，并将各支付期的价款汇总计算合同价款。</w:t>
      </w:r>
    </w:p>
    <w:p>
      <w:pPr>
        <w:pStyle w:val="23"/>
        <w:tabs>
          <w:tab w:val="left" w:pos="1620"/>
        </w:tabs>
        <w:adjustRightInd w:val="0"/>
        <w:snapToGrid w:val="0"/>
        <w:rPr>
          <w:rFonts w:ascii="仿宋" w:hAnsi="仿宋" w:eastAsia="仿宋" w:cs="仿宋"/>
          <w:b/>
          <w:bCs/>
          <w:color w:val="000000"/>
          <w:sz w:val="24"/>
          <w:szCs w:val="24"/>
          <w:u w:val="single"/>
        </w:rPr>
      </w:pPr>
      <w:r>
        <w:rPr>
          <w:rFonts w:ascii="仿宋" w:hAnsi="仿宋" w:eastAsia="仿宋" w:cs="仿宋"/>
          <w:b/>
          <w:bCs/>
          <w:color w:val="000000"/>
          <w:sz w:val="24"/>
          <w:szCs w:val="24"/>
          <w:u w:val="single"/>
        </w:rPr>
        <w:t xml:space="preserve">                                                                                                               </w:t>
      </w:r>
    </w:p>
    <w:p>
      <w:pPr>
        <w:pStyle w:val="23"/>
        <w:tabs>
          <w:tab w:val="left" w:pos="540"/>
        </w:tabs>
        <w:adjustRightInd w:val="0"/>
        <w:snapToGrid w:val="0"/>
        <w:spacing w:before="240" w:beforeLines="100" w:line="360" w:lineRule="auto"/>
        <w:outlineLvl w:val="2"/>
        <w:rPr>
          <w:rFonts w:ascii="仿宋" w:hAnsi="仿宋" w:eastAsia="仿宋" w:cs="Times New Roman"/>
          <w:b/>
          <w:bCs/>
          <w:dstrike/>
          <w:color w:val="000000"/>
          <w:sz w:val="24"/>
          <w:szCs w:val="24"/>
        </w:rPr>
      </w:pPr>
      <w:bookmarkStart w:id="141" w:name="_Toc469384047"/>
      <w:bookmarkStart w:id="142" w:name="_Toc10624887"/>
      <w:r>
        <w:rPr>
          <w:rFonts w:hint="eastAsia" w:ascii="仿宋" w:hAnsi="仿宋" w:eastAsia="仿宋" w:cs="仿宋"/>
          <w:b/>
          <w:bCs/>
          <w:sz w:val="24"/>
          <w:szCs w:val="24"/>
        </w:rPr>
        <w:t>★</w:t>
      </w:r>
      <w:r>
        <w:rPr>
          <w:rFonts w:ascii="仿宋" w:hAnsi="仿宋" w:eastAsia="仿宋" w:cs="仿宋"/>
          <w:b/>
          <w:bCs/>
          <w:color w:val="000000"/>
          <w:sz w:val="24"/>
          <w:szCs w:val="24"/>
        </w:rPr>
        <w:t xml:space="preserve">63  </w:t>
      </w:r>
      <w:r>
        <w:rPr>
          <w:rFonts w:hint="eastAsia" w:ascii="仿宋" w:hAnsi="仿宋" w:eastAsia="仿宋" w:cs="仿宋"/>
          <w:b/>
          <w:bCs/>
          <w:color w:val="000000"/>
          <w:sz w:val="24"/>
          <w:szCs w:val="24"/>
        </w:rPr>
        <w:t>暂列金额</w:t>
      </w:r>
      <w:bookmarkEnd w:id="141"/>
      <w:bookmarkEnd w:id="142"/>
    </w:p>
    <w:p>
      <w:pPr>
        <w:pStyle w:val="23"/>
        <w:adjustRightInd w:val="0"/>
        <w:snapToGrid w:val="0"/>
        <w:spacing w:line="360" w:lineRule="auto"/>
        <w:rPr>
          <w:rFonts w:ascii="仿宋" w:hAnsi="仿宋" w:eastAsia="仿宋" w:cs="仿宋"/>
          <w:b/>
          <w:bCs/>
          <w:color w:val="000000"/>
          <w:sz w:val="24"/>
          <w:szCs w:val="24"/>
        </w:rPr>
      </w:pPr>
      <w:r>
        <w:rPr>
          <w:rFonts w:ascii="仿宋" w:hAnsi="仿宋" w:eastAsia="仿宋" w:cs="仿宋"/>
          <w:b/>
          <w:bCs/>
          <w:color w:val="000000"/>
          <w:sz w:val="24"/>
          <w:szCs w:val="24"/>
        </w:rPr>
        <w:t>63.1</w:t>
      </w:r>
    </w:p>
    <w:p>
      <w:pPr>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1935744" behindDoc="0" locked="0" layoutInCell="1" allowOverlap="1">
                <wp:simplePos x="0" y="0"/>
                <wp:positionH relativeFrom="column">
                  <wp:posOffset>-228600</wp:posOffset>
                </wp:positionH>
                <wp:positionV relativeFrom="paragraph">
                  <wp:posOffset>95250</wp:posOffset>
                </wp:positionV>
                <wp:extent cx="1143000" cy="688340"/>
                <wp:effectExtent l="0" t="0" r="0" b="0"/>
                <wp:wrapNone/>
                <wp:docPr id="272" name="文本框 276"/>
                <wp:cNvGraphicFramePr/>
                <a:graphic xmlns:a="http://schemas.openxmlformats.org/drawingml/2006/main">
                  <a:graphicData uri="http://schemas.microsoft.com/office/word/2010/wordprocessingShape">
                    <wps:wsp>
                      <wps:cNvSpPr txBox="1"/>
                      <wps:spPr>
                        <a:xfrm>
                          <a:off x="0" y="0"/>
                          <a:ext cx="1143000" cy="688340"/>
                        </a:xfrm>
                        <a:prstGeom prst="rect">
                          <a:avLst/>
                        </a:prstGeom>
                        <a:noFill/>
                        <a:ln>
                          <a:noFill/>
                        </a:ln>
                      </wps:spPr>
                      <wps:txbx>
                        <w:txbxContent>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暂列金额的用</w:t>
                            </w:r>
                          </w:p>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途</w:t>
                            </w:r>
                          </w:p>
                        </w:txbxContent>
                      </wps:txbx>
                      <wps:bodyPr wrap="square" upright="1"/>
                    </wps:wsp>
                  </a:graphicData>
                </a:graphic>
              </wp:anchor>
            </w:drawing>
          </mc:Choice>
          <mc:Fallback>
            <w:pict>
              <v:shape id="文本框 276" o:spid="_x0000_s1026" o:spt="202" type="#_x0000_t202" style="position:absolute;left:0pt;margin-left:-18pt;margin-top:7.5pt;height:54.2pt;width:90pt;z-index:251935744;mso-width-relative:page;mso-height-relative:page;" filled="f" stroked="f" coordsize="21600,21600" o:gfxdata="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BvgIwz1QAAAAoBAAAPAAAAAAAAAAEAIAAA&#10;ACIAAABkcnMvZG93bnJldi54bWxQSwECFAAUAAAACACHTuJAxWAsIZ0BAAASAwAADgAAAAAAAAAB&#10;ACAAAAAkAQAAZHJzL2Uyb0RvYy54bWxQSwUGAAAAAAYABgBZAQAAMwUAAAAA&#10;">
                <v:fill on="f" focussize="0,0"/>
                <v:stroke on="f"/>
                <v:imagedata o:title=""/>
                <o:lock v:ext="edit" aspectratio="f"/>
                <v:textbox>
                  <w:txbxContent>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暂列金额的用</w:t>
                      </w:r>
                    </w:p>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途</w:t>
                      </w:r>
                    </w:p>
                  </w:txbxContent>
                </v:textbox>
              </v:shape>
            </w:pict>
          </mc:Fallback>
        </mc:AlternateContent>
      </w:r>
      <w:r>
        <w:rPr>
          <w:rFonts w:hint="eastAsia" w:ascii="仿宋" w:hAnsi="仿宋" w:eastAsia="仿宋" w:cs="仿宋"/>
          <w:sz w:val="24"/>
          <w:szCs w:val="24"/>
        </w:rPr>
        <w:t>合同双方当事人应在专用条款中明确</w:t>
      </w:r>
      <w:r>
        <w:rPr>
          <w:rFonts w:hint="eastAsia" w:ascii="仿宋" w:hAnsi="仿宋" w:eastAsia="仿宋" w:cs="仿宋"/>
          <w:color w:val="000000"/>
          <w:sz w:val="24"/>
          <w:szCs w:val="24"/>
        </w:rPr>
        <w:t>工程量清单中开列的已标价的暂列金额</w:t>
      </w:r>
      <w:r>
        <w:rPr>
          <w:rFonts w:hint="eastAsia" w:ascii="仿宋" w:hAnsi="仿宋" w:eastAsia="仿宋" w:cs="仿宋"/>
          <w:sz w:val="24"/>
          <w:szCs w:val="24"/>
        </w:rPr>
        <w:t>。</w:t>
      </w:r>
    </w:p>
    <w:p>
      <w:pPr>
        <w:pStyle w:val="23"/>
        <w:adjustRightInd w:val="0"/>
        <w:snapToGrid w:val="0"/>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暂列金额是用于实施合同工程的任一增加部分，或用于提供不可预见的货物、材料和工程设备，或用于工程变更等因素发生的工程款调增，以及经确认的索赔、现场签证，或用于提供相关服务或意外事件的一笔款项。</w:t>
      </w:r>
    </w:p>
    <w:p>
      <w:pPr>
        <w:pStyle w:val="23"/>
        <w:adjustRightInd w:val="0"/>
        <w:snapToGrid w:val="0"/>
        <w:spacing w:line="360" w:lineRule="auto"/>
        <w:rPr>
          <w:rFonts w:ascii="仿宋" w:hAnsi="仿宋" w:eastAsia="仿宋" w:cs="Times New Roman"/>
          <w:b/>
          <w:bCs/>
          <w:color w:val="000000"/>
          <w:sz w:val="24"/>
          <w:szCs w:val="24"/>
        </w:rPr>
      </w:pPr>
      <w:r>
        <w:rPr>
          <w:rFonts w:ascii="仿宋" w:hAnsi="仿宋" w:eastAsia="仿宋" w:cs="仿宋"/>
          <w:b/>
          <w:bCs/>
          <w:color w:val="000000"/>
          <w:sz w:val="24"/>
          <w:szCs w:val="24"/>
        </w:rPr>
        <w:t xml:space="preserve">63.2  </w:t>
      </w:r>
      <w:r>
        <w:rPr>
          <w:rFonts w:ascii="仿宋" w:hAnsi="仿宋" w:eastAsia="仿宋" w:cs="仿宋"/>
          <w:b/>
          <w:bCs/>
          <w:color w:val="000000"/>
          <w:sz w:val="24"/>
          <w:szCs w:val="24"/>
          <w:u w:val="dotted"/>
        </w:rPr>
        <w:t xml:space="preserve">                                                                                                        </w:t>
      </w:r>
    </w:p>
    <w:p>
      <w:pPr>
        <w:pStyle w:val="23"/>
        <w:adjustRightInd w:val="0"/>
        <w:snapToGrid w:val="0"/>
        <w:spacing w:line="360" w:lineRule="auto"/>
        <w:ind w:left="1575" w:leftChars="750"/>
        <w:rPr>
          <w:rFonts w:ascii="仿宋" w:hAnsi="仿宋" w:eastAsia="仿宋" w:cs="Times New Roman"/>
          <w:b/>
          <w:bCs/>
          <w:color w:val="000000"/>
          <w:sz w:val="24"/>
          <w:szCs w:val="24"/>
        </w:rPr>
      </w:pPr>
      <w:r>
        <mc:AlternateContent>
          <mc:Choice Requires="wps">
            <w:drawing>
              <wp:anchor distT="0" distB="0" distL="114300" distR="114300" simplePos="0" relativeHeight="251936768" behindDoc="0" locked="0" layoutInCell="1" allowOverlap="1">
                <wp:simplePos x="0" y="0"/>
                <wp:positionH relativeFrom="column">
                  <wp:posOffset>-133350</wp:posOffset>
                </wp:positionH>
                <wp:positionV relativeFrom="paragraph">
                  <wp:posOffset>99695</wp:posOffset>
                </wp:positionV>
                <wp:extent cx="1028700" cy="553085"/>
                <wp:effectExtent l="0" t="0" r="0" b="0"/>
                <wp:wrapNone/>
                <wp:docPr id="273" name="文本框 277"/>
                <wp:cNvGraphicFramePr/>
                <a:graphic xmlns:a="http://schemas.openxmlformats.org/drawingml/2006/main">
                  <a:graphicData uri="http://schemas.microsoft.com/office/word/2010/wordprocessingShape">
                    <wps:wsp>
                      <wps:cNvSpPr txBox="1"/>
                      <wps:spPr>
                        <a:xfrm>
                          <a:off x="0" y="0"/>
                          <a:ext cx="1028700" cy="553085"/>
                        </a:xfrm>
                        <a:prstGeom prst="rect">
                          <a:avLst/>
                        </a:prstGeom>
                        <a:noFill/>
                        <a:ln>
                          <a:noFill/>
                        </a:ln>
                      </wps:spPr>
                      <wps:txbx>
                        <w:txbxContent>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暂列金额的支</w:t>
                            </w:r>
                          </w:p>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付</w:t>
                            </w:r>
                          </w:p>
                        </w:txbxContent>
                      </wps:txbx>
                      <wps:bodyPr wrap="square" upright="1"/>
                    </wps:wsp>
                  </a:graphicData>
                </a:graphic>
              </wp:anchor>
            </w:drawing>
          </mc:Choice>
          <mc:Fallback>
            <w:pict>
              <v:shape id="文本框 277" o:spid="_x0000_s1026" o:spt="202" type="#_x0000_t202" style="position:absolute;left:0pt;margin-left:-10.5pt;margin-top:7.85pt;height:43.55pt;width:81pt;z-index:251936768;mso-width-relative:page;mso-height-relative:page;" filled="f" stroked="f" coordsize="21600,21600" o:gfxdata="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MS3yZ/WAAAACgEAAA8AAAAAAAAAAQAg&#10;AAAAIgAAAGRycy9kb3ducmV2LnhtbFBLAQIUABQAAAAIAIdO4kCojCXKngEAABIDAAAOAAAAAAAA&#10;AAEAIAAAACUBAABkcnMvZTJvRG9jLnhtbFBLBQYAAAAABgAGAFkBAAA1BQAAAAA=&#10;">
                <v:fill on="f" focussize="0,0"/>
                <v:stroke on="f"/>
                <v:imagedata o:title=""/>
                <o:lock v:ext="edit" aspectratio="f"/>
                <v:textbox>
                  <w:txbxContent>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暂列金额的支</w:t>
                      </w:r>
                    </w:p>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付</w:t>
                      </w:r>
                    </w:p>
                  </w:txbxContent>
                </v:textbox>
              </v:shape>
            </w:pict>
          </mc:Fallback>
        </mc:AlternateContent>
      </w:r>
      <w:r>
        <w:rPr>
          <w:rFonts w:hint="eastAsia" w:ascii="仿宋" w:hAnsi="仿宋" w:eastAsia="仿宋" w:cs="仿宋"/>
          <w:color w:val="000000"/>
          <w:sz w:val="24"/>
          <w:szCs w:val="24"/>
        </w:rPr>
        <w:t>经发包人批准后，监理工程师应就承包人实施第</w:t>
      </w:r>
      <w:r>
        <w:rPr>
          <w:rFonts w:ascii="仿宋" w:hAnsi="仿宋" w:eastAsia="仿宋" w:cs="仿宋"/>
          <w:color w:val="000000"/>
          <w:sz w:val="24"/>
          <w:szCs w:val="24"/>
        </w:rPr>
        <w:t>63.1</w:t>
      </w:r>
      <w:r>
        <w:rPr>
          <w:rFonts w:hint="eastAsia" w:ascii="仿宋" w:hAnsi="仿宋" w:eastAsia="仿宋" w:cs="仿宋"/>
          <w:color w:val="000000"/>
          <w:sz w:val="24"/>
          <w:szCs w:val="24"/>
        </w:rPr>
        <w:t>款规定的工作发出书面指令。承包人应就此项指令提出所需价款，经造价工程师核实并由其报发包人确认后，向承包人支付相关款项。</w:t>
      </w:r>
    </w:p>
    <w:p>
      <w:pPr>
        <w:pStyle w:val="23"/>
        <w:adjustRightInd w:val="0"/>
        <w:snapToGrid w:val="0"/>
        <w:spacing w:line="360" w:lineRule="auto"/>
        <w:rPr>
          <w:rFonts w:ascii="仿宋" w:hAnsi="仿宋" w:eastAsia="仿宋" w:cs="Times New Roman"/>
          <w:b/>
          <w:bCs/>
          <w:color w:val="000000"/>
          <w:sz w:val="24"/>
          <w:szCs w:val="24"/>
        </w:rPr>
      </w:pPr>
      <w:r>
        <w:rPr>
          <w:rFonts w:ascii="仿宋" w:hAnsi="仿宋" w:eastAsia="仿宋" w:cs="仿宋"/>
          <w:b/>
          <w:bCs/>
          <w:color w:val="000000"/>
          <w:sz w:val="24"/>
          <w:szCs w:val="24"/>
        </w:rPr>
        <w:t xml:space="preserve">63.3  </w:t>
      </w:r>
      <w:r>
        <w:rPr>
          <w:rFonts w:ascii="仿宋" w:hAnsi="仿宋" w:eastAsia="仿宋" w:cs="仿宋"/>
          <w:b/>
          <w:bCs/>
          <w:color w:val="000000"/>
          <w:sz w:val="24"/>
          <w:szCs w:val="24"/>
          <w:u w:val="dotted"/>
        </w:rPr>
        <w:t xml:space="preserve">                                                                                                        </w:t>
      </w:r>
    </w:p>
    <w:p>
      <w:pPr>
        <w:pStyle w:val="23"/>
        <w:adjustRightInd w:val="0"/>
        <w:snapToGrid w:val="0"/>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1937792" behindDoc="0" locked="0" layoutInCell="1" allowOverlap="1">
                <wp:simplePos x="0" y="0"/>
                <wp:positionH relativeFrom="column">
                  <wp:posOffset>-114300</wp:posOffset>
                </wp:positionH>
                <wp:positionV relativeFrom="paragraph">
                  <wp:posOffset>15875</wp:posOffset>
                </wp:positionV>
                <wp:extent cx="914400" cy="396240"/>
                <wp:effectExtent l="0" t="0" r="0" b="0"/>
                <wp:wrapNone/>
                <wp:docPr id="274" name="文本框 278"/>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提供暂列金额支付票据</w:t>
                            </w:r>
                          </w:p>
                        </w:txbxContent>
                      </wps:txbx>
                      <wps:bodyPr wrap="square" upright="1"/>
                    </wps:wsp>
                  </a:graphicData>
                </a:graphic>
              </wp:anchor>
            </w:drawing>
          </mc:Choice>
          <mc:Fallback>
            <w:pict>
              <v:shape id="文本框 278" o:spid="_x0000_s1026" o:spt="202" type="#_x0000_t202" style="position:absolute;left:0pt;margin-left:-9pt;margin-top:1.25pt;height:31.2pt;width:72pt;z-index:251937792;mso-width-relative:page;mso-height-relative:page;" filled="f" stroked="f" coordsize="21600,21600" o:gfxdata="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A/P8HDVAAAACAEAAA8AAAAAAAAAAQAg&#10;AAAAIgAAAGRycy9kb3ducmV2LnhtbFBLAQIUABQAAAAIAIdO4kB0xl3vnwEAABEDAAAOAAAAAAAA&#10;AAEAIAAAACQBAABkcnMvZTJvRG9jLnhtbFBLBQYAAAAABgAGAFkBAAA1BQAAAAA=&#10;">
                <v:fill on="f" focussize="0,0"/>
                <v:stroke on="f"/>
                <v:imagedata o:title=""/>
                <o:lock v:ext="edit" aspectratio="f"/>
                <v:textbox>
                  <w:txbxContent>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提供暂列金额支付票据</w:t>
                      </w:r>
                    </w:p>
                  </w:txbxContent>
                </v:textbox>
              </v:shape>
            </w:pict>
          </mc:Fallback>
        </mc:AlternateContent>
      </w:r>
      <w:r>
        <w:rPr>
          <w:rFonts w:hint="eastAsia" w:ascii="仿宋" w:hAnsi="仿宋" w:eastAsia="仿宋" w:cs="仿宋"/>
          <w:color w:val="000000"/>
          <w:sz w:val="24"/>
          <w:szCs w:val="24"/>
        </w:rPr>
        <w:t>造价工程师有要求时，承包人应提供使用暂列金额支付项目的所有报价单、发票、账单或收据。</w:t>
      </w:r>
    </w:p>
    <w:p>
      <w:pPr>
        <w:pStyle w:val="23"/>
        <w:adjustRightInd w:val="0"/>
        <w:snapToGrid w:val="0"/>
        <w:spacing w:line="240" w:lineRule="exact"/>
        <w:rPr>
          <w:rFonts w:ascii="仿宋" w:hAnsi="仿宋" w:eastAsia="仿宋" w:cs="仿宋"/>
          <w:b/>
          <w:bCs/>
          <w:color w:val="000000"/>
          <w:sz w:val="24"/>
          <w:szCs w:val="24"/>
          <w:u w:val="single"/>
        </w:rPr>
      </w:pPr>
      <w:r>
        <w:rPr>
          <w:rFonts w:ascii="仿宋" w:hAnsi="仿宋" w:eastAsia="仿宋" w:cs="仿宋"/>
          <w:b/>
          <w:bCs/>
          <w:color w:val="000000"/>
          <w:sz w:val="24"/>
          <w:szCs w:val="24"/>
          <w:u w:val="single"/>
        </w:rPr>
        <w:t xml:space="preserve">                                                                                                               </w:t>
      </w:r>
    </w:p>
    <w:p>
      <w:pPr>
        <w:pStyle w:val="23"/>
        <w:tabs>
          <w:tab w:val="left" w:pos="540"/>
        </w:tabs>
        <w:adjustRightInd w:val="0"/>
        <w:snapToGrid w:val="0"/>
        <w:spacing w:before="240" w:beforeLines="100" w:line="360" w:lineRule="auto"/>
        <w:outlineLvl w:val="2"/>
        <w:rPr>
          <w:rFonts w:ascii="仿宋" w:hAnsi="仿宋" w:eastAsia="仿宋" w:cs="Times New Roman"/>
          <w:b/>
          <w:bCs/>
          <w:dstrike/>
          <w:color w:val="000000"/>
          <w:sz w:val="24"/>
          <w:szCs w:val="24"/>
        </w:rPr>
      </w:pPr>
      <w:bookmarkStart w:id="143" w:name="_Toc469384048"/>
      <w:bookmarkStart w:id="144" w:name="_Toc10624888"/>
      <w:r>
        <w:rPr>
          <w:rFonts w:hint="eastAsia" w:ascii="仿宋" w:hAnsi="仿宋" w:eastAsia="仿宋" w:cs="仿宋"/>
          <w:b/>
          <w:bCs/>
          <w:sz w:val="24"/>
          <w:szCs w:val="24"/>
        </w:rPr>
        <w:t>★</w:t>
      </w:r>
      <w:r>
        <w:rPr>
          <w:rFonts w:ascii="仿宋" w:hAnsi="仿宋" w:eastAsia="仿宋" w:cs="仿宋"/>
          <w:b/>
          <w:bCs/>
          <w:color w:val="000000"/>
          <w:sz w:val="24"/>
          <w:szCs w:val="24"/>
        </w:rPr>
        <w:t xml:space="preserve">64  </w:t>
      </w:r>
      <w:r>
        <w:rPr>
          <w:rFonts w:hint="eastAsia" w:ascii="仿宋" w:hAnsi="仿宋" w:eastAsia="仿宋" w:cs="仿宋"/>
          <w:b/>
          <w:bCs/>
          <w:color w:val="000000"/>
          <w:sz w:val="24"/>
          <w:szCs w:val="24"/>
        </w:rPr>
        <w:t>计日工</w:t>
      </w:r>
      <w:bookmarkEnd w:id="143"/>
      <w:bookmarkEnd w:id="144"/>
    </w:p>
    <w:p>
      <w:pPr>
        <w:pStyle w:val="23"/>
        <w:adjustRightInd w:val="0"/>
        <w:snapToGrid w:val="0"/>
        <w:spacing w:line="360" w:lineRule="auto"/>
        <w:rPr>
          <w:rFonts w:ascii="仿宋" w:hAnsi="仿宋" w:eastAsia="仿宋" w:cs="仿宋"/>
          <w:b/>
          <w:bCs/>
          <w:color w:val="000000"/>
          <w:sz w:val="24"/>
          <w:szCs w:val="24"/>
        </w:rPr>
      </w:pPr>
      <w:r>
        <w:rPr>
          <w:rFonts w:ascii="仿宋" w:hAnsi="仿宋" w:eastAsia="仿宋" w:cs="仿宋"/>
          <w:b/>
          <w:bCs/>
          <w:color w:val="000000"/>
          <w:sz w:val="24"/>
          <w:szCs w:val="24"/>
        </w:rPr>
        <w:t>64.1</w:t>
      </w:r>
    </w:p>
    <w:p>
      <w:pPr>
        <w:pStyle w:val="23"/>
        <w:adjustRightInd w:val="0"/>
        <w:snapToGrid w:val="0"/>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1938816" behindDoc="0" locked="0" layoutInCell="1" allowOverlap="1">
                <wp:simplePos x="0" y="0"/>
                <wp:positionH relativeFrom="column">
                  <wp:posOffset>-114300</wp:posOffset>
                </wp:positionH>
                <wp:positionV relativeFrom="paragraph">
                  <wp:posOffset>15875</wp:posOffset>
                </wp:positionV>
                <wp:extent cx="914400" cy="387985"/>
                <wp:effectExtent l="0" t="0" r="0" b="0"/>
                <wp:wrapNone/>
                <wp:docPr id="275" name="文本框 279"/>
                <wp:cNvGraphicFramePr/>
                <a:graphic xmlns:a="http://schemas.openxmlformats.org/drawingml/2006/main">
                  <a:graphicData uri="http://schemas.microsoft.com/office/word/2010/wordprocessingShape">
                    <wps:wsp>
                      <wps:cNvSpPr txBox="1"/>
                      <wps:spPr>
                        <a:xfrm>
                          <a:off x="0" y="0"/>
                          <a:ext cx="914400" cy="387985"/>
                        </a:xfrm>
                        <a:prstGeom prst="rect">
                          <a:avLst/>
                        </a:prstGeom>
                        <a:noFill/>
                        <a:ln>
                          <a:noFill/>
                        </a:ln>
                      </wps:spPr>
                      <wps:txbx>
                        <w:txbxContent>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计日工单价的用途</w:t>
                            </w:r>
                          </w:p>
                        </w:txbxContent>
                      </wps:txbx>
                      <wps:bodyPr wrap="square" upright="1"/>
                    </wps:wsp>
                  </a:graphicData>
                </a:graphic>
              </wp:anchor>
            </w:drawing>
          </mc:Choice>
          <mc:Fallback>
            <w:pict>
              <v:shape id="文本框 279" o:spid="_x0000_s1026" o:spt="202" type="#_x0000_t202" style="position:absolute;left:0pt;margin-left:-9pt;margin-top:1.25pt;height:30.55pt;width:72pt;z-index:251938816;mso-width-relative:page;mso-height-relative:page;" filled="f" stroked="f" coordsize="21600,21600" o:gfxdata="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Uv8r0tUAAAAIAQAADwAAAAAAAAABACAA&#10;AAAiAAAAZHJzL2Rvd25yZXYueG1sUEsBAhQAFAAAAAgAh07iQG1ejxCeAQAAEQMAAA4AAAAAAAAA&#10;AQAgAAAAJAEAAGRycy9lMm9Eb2MueG1sUEsFBgAAAAAGAAYAWQEAADQFAAAAAA==&#10;">
                <v:fill on="f" focussize="0,0"/>
                <v:stroke on="f"/>
                <v:imagedata o:title=""/>
                <o:lock v:ext="edit" aspectratio="f"/>
                <v:textbox>
                  <w:txbxContent>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计日工单价的用途</w:t>
                      </w:r>
                    </w:p>
                  </w:txbxContent>
                </v:textbox>
              </v:shape>
            </w:pict>
          </mc:Fallback>
        </mc:AlternateContent>
      </w:r>
      <w:r>
        <w:rPr>
          <w:rFonts w:hint="eastAsia" w:ascii="仿宋" w:hAnsi="仿宋" w:eastAsia="仿宋" w:cs="仿宋"/>
          <w:color w:val="000000"/>
          <w:sz w:val="24"/>
          <w:szCs w:val="24"/>
        </w:rPr>
        <w:t>承包人投标文件中填报的计日工单价或价格是用于实施发包人要求的合同以外零星工作项目所需的人工单价、材料、工程设备价格和施工设备机械台班单价。</w:t>
      </w:r>
    </w:p>
    <w:p>
      <w:pPr>
        <w:pStyle w:val="23"/>
        <w:adjustRightInd w:val="0"/>
        <w:snapToGrid w:val="0"/>
        <w:spacing w:line="480" w:lineRule="auto"/>
        <w:rPr>
          <w:rFonts w:ascii="仿宋" w:hAnsi="仿宋" w:eastAsia="仿宋" w:cs="Times New Roman"/>
          <w:color w:val="000000"/>
          <w:sz w:val="24"/>
          <w:szCs w:val="24"/>
        </w:rPr>
      </w:pPr>
      <w:r>
        <w:rPr>
          <w:rFonts w:ascii="仿宋" w:hAnsi="仿宋" w:eastAsia="仿宋" w:cs="仿宋"/>
          <w:b/>
          <w:bCs/>
          <w:color w:val="000000"/>
          <w:sz w:val="24"/>
          <w:szCs w:val="24"/>
        </w:rPr>
        <w:t xml:space="preserve">64.2 </w:t>
      </w:r>
      <w:r>
        <w:rPr>
          <w:rFonts w:ascii="仿宋" w:hAnsi="仿宋" w:eastAsia="仿宋" w:cs="仿宋"/>
          <w:color w:val="000000"/>
          <w:sz w:val="24"/>
          <w:szCs w:val="24"/>
        </w:rPr>
        <w:t xml:space="preserve"> </w:t>
      </w:r>
      <w:r>
        <w:rPr>
          <w:rFonts w:ascii="仿宋" w:hAnsi="仿宋" w:eastAsia="仿宋" w:cs="仿宋"/>
          <w:color w:val="000000"/>
          <w:sz w:val="24"/>
          <w:szCs w:val="24"/>
          <w:u w:val="dotted"/>
        </w:rPr>
        <w:t xml:space="preserve">                                                                                                        </w:t>
      </w:r>
    </w:p>
    <w:p>
      <w:pPr>
        <w:pStyle w:val="23"/>
        <w:adjustRightInd w:val="0"/>
        <w:snapToGrid w:val="0"/>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经发包人批准后，监理工程师应就使用计日工项目发出书面指令。</w:t>
      </w:r>
      <w:r>
        <mc:AlternateContent>
          <mc:Choice Requires="wps">
            <w:drawing>
              <wp:anchor distT="0" distB="0" distL="114300" distR="114300" simplePos="0" relativeHeight="251939840" behindDoc="0" locked="0" layoutInCell="1" allowOverlap="1">
                <wp:simplePos x="0" y="0"/>
                <wp:positionH relativeFrom="column">
                  <wp:posOffset>-114300</wp:posOffset>
                </wp:positionH>
                <wp:positionV relativeFrom="paragraph">
                  <wp:posOffset>14605</wp:posOffset>
                </wp:positionV>
                <wp:extent cx="914400" cy="412750"/>
                <wp:effectExtent l="0" t="0" r="0" b="0"/>
                <wp:wrapNone/>
                <wp:docPr id="276" name="文本框 280"/>
                <wp:cNvGraphicFramePr/>
                <a:graphic xmlns:a="http://schemas.openxmlformats.org/drawingml/2006/main">
                  <a:graphicData uri="http://schemas.microsoft.com/office/word/2010/wordprocessingShape">
                    <wps:wsp>
                      <wps:cNvSpPr txBox="1"/>
                      <wps:spPr>
                        <a:xfrm>
                          <a:off x="0" y="0"/>
                          <a:ext cx="914400" cy="412750"/>
                        </a:xfrm>
                        <a:prstGeom prst="rect">
                          <a:avLst/>
                        </a:prstGeom>
                        <a:noFill/>
                        <a:ln>
                          <a:noFill/>
                        </a:ln>
                      </wps:spPr>
                      <wps:txbx>
                        <w:txbxContent>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计日工的确认</w:t>
                            </w:r>
                          </w:p>
                        </w:txbxContent>
                      </wps:txbx>
                      <wps:bodyPr wrap="square" upright="1"/>
                    </wps:wsp>
                  </a:graphicData>
                </a:graphic>
              </wp:anchor>
            </w:drawing>
          </mc:Choice>
          <mc:Fallback>
            <w:pict>
              <v:shape id="文本框 280" o:spid="_x0000_s1026" o:spt="202" type="#_x0000_t202" style="position:absolute;left:0pt;margin-left:-9pt;margin-top:1.15pt;height:32.5pt;width:72pt;z-index:251939840;mso-width-relative:page;mso-height-relative:page;" filled="f" stroked="f" coordsize="21600,21600" o:gfxdata="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BNboxr1gAAAAgBAAAPAAAAAAAAAAEAIAAA&#10;ACIAAABkcnMvZG93bnJldi54bWxQSwECFAAUAAAACACHTuJADqDXP5wBAAARAwAADgAAAAAAAAAB&#10;ACAAAAAlAQAAZHJzL2Uyb0RvYy54bWxQSwUGAAAAAAYABgBZAQAAMwUAAAAA&#10;">
                <v:fill on="f" focussize="0,0"/>
                <v:stroke on="f"/>
                <v:imagedata o:title=""/>
                <o:lock v:ext="edit" aspectratio="f"/>
                <v:textbox>
                  <w:txbxContent>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计日工的确认</w:t>
                      </w:r>
                    </w:p>
                  </w:txbxContent>
                </v:textbox>
              </v:shape>
            </w:pict>
          </mc:Fallback>
        </mc:AlternateContent>
      </w:r>
      <w:r>
        <w:rPr>
          <w:rFonts w:hint="eastAsia" w:ascii="仿宋" w:hAnsi="仿宋" w:eastAsia="仿宋" w:cs="仿宋"/>
          <w:color w:val="000000"/>
          <w:sz w:val="24"/>
          <w:szCs w:val="24"/>
        </w:rPr>
        <w:t>任一按照计日工方式计价的工作，承包人应在该项工作实施结束后的</w:t>
      </w:r>
      <w:r>
        <w:rPr>
          <w:rFonts w:ascii="仿宋" w:hAnsi="仿宋" w:eastAsia="仿宋" w:cs="仿宋"/>
          <w:color w:val="000000"/>
          <w:sz w:val="24"/>
          <w:szCs w:val="24"/>
        </w:rPr>
        <w:t>24</w:t>
      </w:r>
      <w:r>
        <w:rPr>
          <w:rFonts w:hint="eastAsia" w:ascii="仿宋" w:hAnsi="仿宋" w:eastAsia="仿宋" w:cs="仿宋"/>
          <w:color w:val="000000"/>
          <w:sz w:val="24"/>
          <w:szCs w:val="24"/>
        </w:rPr>
        <w:t>小时内，向监理工程师提交有计日工记录的现场签证报告一式两份。</w:t>
      </w:r>
    </w:p>
    <w:p>
      <w:pPr>
        <w:pStyle w:val="23"/>
        <w:adjustRightInd w:val="0"/>
        <w:snapToGrid w:val="0"/>
        <w:spacing w:line="360" w:lineRule="auto"/>
        <w:ind w:left="1575" w:leftChars="750"/>
        <w:rPr>
          <w:rFonts w:ascii="仿宋" w:hAnsi="仿宋" w:eastAsia="仿宋" w:cs="Times New Roman"/>
          <w:color w:val="000000"/>
          <w:sz w:val="24"/>
          <w:szCs w:val="24"/>
        </w:rPr>
      </w:pPr>
      <w:r>
        <w:rPr>
          <w:rFonts w:hint="eastAsia" w:ascii="仿宋" w:hAnsi="仿宋" w:eastAsia="仿宋" w:cs="仿宋"/>
          <w:color w:val="000000"/>
          <w:sz w:val="24"/>
          <w:szCs w:val="24"/>
        </w:rPr>
        <w:t>当此工作持续进行时，承包人应每天向监理工程师提交当天计日工记录完毕的现场签证报告。监理工程师在收到承包人提交现场签证报告后的</w:t>
      </w:r>
      <w:r>
        <w:rPr>
          <w:rFonts w:ascii="仿宋" w:hAnsi="仿宋" w:eastAsia="仿宋" w:cs="仿宋"/>
          <w:color w:val="000000"/>
          <w:sz w:val="24"/>
          <w:szCs w:val="24"/>
        </w:rPr>
        <w:t>2</w:t>
      </w:r>
      <w:r>
        <w:rPr>
          <w:rFonts w:hint="eastAsia" w:ascii="仿宋" w:hAnsi="仿宋" w:eastAsia="仿宋" w:cs="仿宋"/>
          <w:color w:val="000000"/>
          <w:sz w:val="24"/>
          <w:szCs w:val="24"/>
        </w:rPr>
        <w:t>天内予以确认并由其报发包人批准后，将其中一份返还给承包人，作为计日工计价和支付的依据。监理工程师逾期未确认也未提出修改意见的，视为承包人提交的现场签证报告已被认可。</w:t>
      </w:r>
    </w:p>
    <w:p>
      <w:pPr>
        <w:pStyle w:val="23"/>
        <w:adjustRightInd w:val="0"/>
        <w:snapToGrid w:val="0"/>
        <w:spacing w:line="480" w:lineRule="auto"/>
        <w:rPr>
          <w:rFonts w:ascii="仿宋" w:hAnsi="仿宋" w:eastAsia="仿宋" w:cs="Times New Roman"/>
          <w:b/>
          <w:bCs/>
          <w:color w:val="000000"/>
          <w:sz w:val="24"/>
          <w:szCs w:val="24"/>
        </w:rPr>
      </w:pPr>
      <w:r>
        <w:rPr>
          <w:rFonts w:ascii="仿宋" w:hAnsi="仿宋" w:eastAsia="仿宋" w:cs="仿宋"/>
          <w:b/>
          <w:bCs/>
          <w:color w:val="000000"/>
          <w:sz w:val="24"/>
          <w:szCs w:val="24"/>
        </w:rPr>
        <w:t xml:space="preserve">64.3  </w:t>
      </w:r>
      <w:r>
        <w:rPr>
          <w:rFonts w:ascii="仿宋" w:hAnsi="仿宋" w:eastAsia="仿宋" w:cs="仿宋"/>
          <w:b/>
          <w:bCs/>
          <w:color w:val="000000"/>
          <w:sz w:val="24"/>
          <w:szCs w:val="24"/>
          <w:u w:val="dotted"/>
        </w:rPr>
        <w:t xml:space="preserve">                                                                                                        </w:t>
      </w:r>
    </w:p>
    <w:p>
      <w:pPr>
        <w:pStyle w:val="23"/>
        <w:adjustRightInd w:val="0"/>
        <w:snapToGrid w:val="0"/>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1940864" behindDoc="0" locked="0" layoutInCell="1" allowOverlap="1">
                <wp:simplePos x="0" y="0"/>
                <wp:positionH relativeFrom="column">
                  <wp:posOffset>-114300</wp:posOffset>
                </wp:positionH>
                <wp:positionV relativeFrom="paragraph">
                  <wp:posOffset>5080</wp:posOffset>
                </wp:positionV>
                <wp:extent cx="914400" cy="396240"/>
                <wp:effectExtent l="0" t="0" r="0" b="0"/>
                <wp:wrapNone/>
                <wp:docPr id="277" name="文本框 281"/>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计日工的支付</w:t>
                            </w:r>
                          </w:p>
                        </w:txbxContent>
                      </wps:txbx>
                      <wps:bodyPr wrap="square" upright="1"/>
                    </wps:wsp>
                  </a:graphicData>
                </a:graphic>
              </wp:anchor>
            </w:drawing>
          </mc:Choice>
          <mc:Fallback>
            <w:pict>
              <v:shape id="文本框 281" o:spid="_x0000_s1026" o:spt="202" type="#_x0000_t202" style="position:absolute;left:0pt;margin-left:-9pt;margin-top:0.4pt;height:31.2pt;width:72pt;z-index:251940864;mso-width-relative:page;mso-height-relative:page;" filled="f" stroked="f" coordsize="21600,21600" o:gfxdata="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qRQ059QAAAAHAQAADwAAAAAAAAABACAA&#10;AAAiAAAAZHJzL2Rvd25yZXYueG1sUEsBAhQAFAAAAAgAh07iQDtFsT6fAQAAEQMAAA4AAAAAAAAA&#10;AQAgAAAAIwEAAGRycy9lMm9Eb2MueG1sUEsFBgAAAAAGAAYAWQEAADQFAAAAAA==&#10;">
                <v:fill on="f" focussize="0,0"/>
                <v:stroke on="f"/>
                <v:imagedata o:title=""/>
                <o:lock v:ext="edit" aspectratio="f"/>
                <v:textbox>
                  <w:txbxContent>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计日工的支付</w:t>
                      </w:r>
                    </w:p>
                  </w:txbxContent>
                </v:textbox>
              </v:shape>
            </w:pict>
          </mc:Fallback>
        </mc:AlternateContent>
      </w:r>
      <w:r>
        <w:rPr>
          <w:rFonts w:hint="eastAsia" w:ascii="仿宋" w:hAnsi="仿宋" w:eastAsia="仿宋" w:cs="仿宋"/>
          <w:color w:val="000000"/>
          <w:sz w:val="24"/>
          <w:szCs w:val="24"/>
        </w:rPr>
        <w:t>计日工工作，应从暂列金额中支付。造价工程师应按照监理工程师确认的现场签证报告核实该类项目的工程数量，并根据核实的工程数量和承包人投标文件中填报的计日工子目单价或价格的乘积计算、提出应付价款，经合同双方当事人确认后，与工程进度款同期支付。</w:t>
      </w:r>
    </w:p>
    <w:p>
      <w:pPr>
        <w:pStyle w:val="23"/>
        <w:adjustRightInd w:val="0"/>
        <w:snapToGrid w:val="0"/>
        <w:spacing w:line="360" w:lineRule="auto"/>
        <w:ind w:left="1619" w:leftChars="771"/>
        <w:rPr>
          <w:rFonts w:ascii="仿宋" w:hAnsi="仿宋" w:eastAsia="仿宋" w:cs="仿宋"/>
          <w:color w:val="000000"/>
          <w:sz w:val="24"/>
          <w:szCs w:val="24"/>
        </w:rPr>
      </w:pPr>
      <w:r>
        <w:rPr>
          <w:rFonts w:hint="eastAsia" w:ascii="仿宋" w:hAnsi="仿宋" w:eastAsia="仿宋" w:cs="仿宋"/>
          <w:color w:val="000000"/>
          <w:sz w:val="24"/>
          <w:szCs w:val="24"/>
        </w:rPr>
        <w:t>每个支付期末，承包人应按照第</w:t>
      </w:r>
      <w:r>
        <w:rPr>
          <w:rFonts w:ascii="仿宋" w:hAnsi="仿宋" w:eastAsia="仿宋" w:cs="仿宋"/>
          <w:color w:val="000000"/>
          <w:sz w:val="24"/>
          <w:szCs w:val="24"/>
        </w:rPr>
        <w:t>81.1</w:t>
      </w:r>
      <w:r>
        <w:rPr>
          <w:rFonts w:hint="eastAsia" w:ascii="仿宋" w:hAnsi="仿宋" w:eastAsia="仿宋" w:cs="仿宋"/>
          <w:color w:val="000000"/>
          <w:sz w:val="24"/>
          <w:szCs w:val="24"/>
        </w:rPr>
        <w:t>款规定向发包人提交本期间所有计日工记录的签证汇总表，以说明本期间自己认为有权得到的计日工费用。</w:t>
      </w:r>
      <w:r>
        <w:rPr>
          <w:rFonts w:ascii="仿宋" w:hAnsi="仿宋" w:eastAsia="仿宋" w:cs="仿宋"/>
          <w:color w:val="000000"/>
          <w:sz w:val="24"/>
          <w:szCs w:val="24"/>
        </w:rPr>
        <w:t xml:space="preserve"> </w:t>
      </w:r>
    </w:p>
    <w:p>
      <w:pPr>
        <w:pStyle w:val="23"/>
        <w:tabs>
          <w:tab w:val="left" w:pos="540"/>
        </w:tabs>
        <w:adjustRightInd w:val="0"/>
        <w:snapToGrid w:val="0"/>
        <w:spacing w:before="240" w:beforeLines="100" w:line="360" w:lineRule="auto"/>
        <w:rPr>
          <w:rFonts w:ascii="仿宋" w:hAnsi="仿宋" w:eastAsia="仿宋" w:cs="Times New Roman"/>
          <w:b/>
          <w:bCs/>
          <w:color w:val="000000"/>
          <w:sz w:val="24"/>
          <w:szCs w:val="24"/>
        </w:rPr>
      </w:pPr>
      <w:r>
        <w:rPr>
          <w:rFonts w:ascii="仿宋" w:hAnsi="仿宋" w:eastAsia="仿宋" w:cs="仿宋"/>
          <w:b/>
          <w:bCs/>
          <w:color w:val="000000"/>
          <w:sz w:val="24"/>
          <w:szCs w:val="24"/>
          <w:u w:val="single"/>
        </w:rPr>
        <w:t xml:space="preserve">                                                                               </w:t>
      </w:r>
    </w:p>
    <w:p>
      <w:pPr>
        <w:pStyle w:val="23"/>
        <w:tabs>
          <w:tab w:val="left" w:pos="540"/>
        </w:tabs>
        <w:adjustRightInd w:val="0"/>
        <w:snapToGrid w:val="0"/>
        <w:spacing w:before="240" w:beforeLines="100" w:line="360" w:lineRule="auto"/>
        <w:outlineLvl w:val="2"/>
        <w:rPr>
          <w:rFonts w:ascii="仿宋" w:hAnsi="仿宋" w:eastAsia="仿宋" w:cs="Times New Roman"/>
          <w:b/>
          <w:bCs/>
          <w:dstrike/>
          <w:color w:val="000000"/>
          <w:sz w:val="24"/>
          <w:szCs w:val="24"/>
        </w:rPr>
      </w:pPr>
      <w:bookmarkStart w:id="145" w:name="_Toc469384049"/>
      <w:bookmarkStart w:id="146" w:name="_Toc10624889"/>
      <w:r>
        <w:rPr>
          <w:rFonts w:hint="eastAsia" w:ascii="仿宋" w:hAnsi="仿宋" w:eastAsia="仿宋" w:cs="仿宋"/>
          <w:b/>
          <w:bCs/>
          <w:sz w:val="24"/>
          <w:szCs w:val="24"/>
        </w:rPr>
        <w:t>★</w:t>
      </w:r>
      <w:r>
        <w:rPr>
          <w:rFonts w:ascii="仿宋" w:hAnsi="仿宋" w:eastAsia="仿宋" w:cs="仿宋"/>
          <w:b/>
          <w:bCs/>
          <w:color w:val="000000"/>
          <w:sz w:val="24"/>
          <w:szCs w:val="24"/>
        </w:rPr>
        <w:t xml:space="preserve">65  </w:t>
      </w:r>
      <w:r>
        <w:rPr>
          <w:rFonts w:hint="eastAsia" w:ascii="仿宋" w:hAnsi="仿宋" w:eastAsia="仿宋" w:cs="仿宋"/>
          <w:b/>
          <w:bCs/>
          <w:color w:val="000000"/>
          <w:sz w:val="24"/>
          <w:szCs w:val="24"/>
        </w:rPr>
        <w:t>暂估价</w:t>
      </w:r>
      <w:bookmarkEnd w:id="145"/>
      <w:bookmarkEnd w:id="146"/>
    </w:p>
    <w:p>
      <w:pPr>
        <w:pStyle w:val="23"/>
        <w:adjustRightInd w:val="0"/>
        <w:snapToGrid w:val="0"/>
        <w:spacing w:line="360" w:lineRule="auto"/>
        <w:ind w:left="1470" w:hanging="1470" w:hangingChars="700"/>
        <w:rPr>
          <w:rFonts w:ascii="仿宋" w:hAnsi="仿宋" w:eastAsia="仿宋" w:cs="Times New Roman"/>
          <w:color w:val="000000"/>
          <w:sz w:val="24"/>
          <w:szCs w:val="24"/>
        </w:rPr>
      </w:pPr>
      <w:r>
        <mc:AlternateContent>
          <mc:Choice Requires="wps">
            <w:drawing>
              <wp:anchor distT="0" distB="0" distL="114300" distR="114300" simplePos="0" relativeHeight="251941888" behindDoc="0" locked="0" layoutInCell="1" allowOverlap="1">
                <wp:simplePos x="0" y="0"/>
                <wp:positionH relativeFrom="column">
                  <wp:posOffset>-133350</wp:posOffset>
                </wp:positionH>
                <wp:positionV relativeFrom="paragraph">
                  <wp:posOffset>320040</wp:posOffset>
                </wp:positionV>
                <wp:extent cx="1047750" cy="483870"/>
                <wp:effectExtent l="0" t="0" r="0" b="0"/>
                <wp:wrapNone/>
                <wp:docPr id="278" name="文本框 282"/>
                <wp:cNvGraphicFramePr/>
                <a:graphic xmlns:a="http://schemas.openxmlformats.org/drawingml/2006/main">
                  <a:graphicData uri="http://schemas.microsoft.com/office/word/2010/wordprocessingShape">
                    <wps:wsp>
                      <wps:cNvSpPr txBox="1"/>
                      <wps:spPr>
                        <a:xfrm>
                          <a:off x="0" y="0"/>
                          <a:ext cx="1047750" cy="483870"/>
                        </a:xfrm>
                        <a:prstGeom prst="rect">
                          <a:avLst/>
                        </a:prstGeom>
                        <a:noFill/>
                        <a:ln>
                          <a:noFill/>
                        </a:ln>
                      </wps:spPr>
                      <wps:txbx>
                        <w:txbxContent>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招标暂估价项</w:t>
                            </w:r>
                          </w:p>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目的要求</w:t>
                            </w:r>
                          </w:p>
                          <w:p>
                            <w:pPr>
                              <w:rPr>
                                <w:rFonts w:ascii="楷体_GB2312" w:hAnsi="宋体" w:eastAsia="楷体_GB2312" w:cs="Times New Roman"/>
                                <w:b/>
                                <w:bCs/>
                                <w:color w:val="000000"/>
                                <w:sz w:val="18"/>
                                <w:szCs w:val="18"/>
                              </w:rPr>
                            </w:pPr>
                          </w:p>
                          <w:p>
                            <w:pPr>
                              <w:rPr>
                                <w:rFonts w:ascii="Times New Roman" w:hAnsi="Times New Roman" w:cs="Times New Roman"/>
                                <w:sz w:val="18"/>
                                <w:szCs w:val="18"/>
                              </w:rPr>
                            </w:pPr>
                          </w:p>
                        </w:txbxContent>
                      </wps:txbx>
                      <wps:bodyPr wrap="square" upright="1"/>
                    </wps:wsp>
                  </a:graphicData>
                </a:graphic>
              </wp:anchor>
            </w:drawing>
          </mc:Choice>
          <mc:Fallback>
            <w:pict>
              <v:shape id="文本框 282" o:spid="_x0000_s1026" o:spt="202" type="#_x0000_t202" style="position:absolute;left:0pt;margin-left:-10.5pt;margin-top:25.2pt;height:38.1pt;width:82.5pt;z-index:251941888;mso-width-relative:page;mso-height-relative:page;" filled="f" stroked="f" coordsize="21600,21600" o:gfxdata="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K/n+PjXAAAACgEAAA8AAAAAAAAAAQAg&#10;AAAAIgAAAGRycy9kb3ducmV2LnhtbFBLAQIUABQAAAAIAIdO4kDYAI18nQEAABIDAAAOAAAAAAAA&#10;AAEAIAAAACYBAABkcnMvZTJvRG9jLnhtbFBLBQYAAAAABgAGAFkBAAA1BQAAAAA=&#10;">
                <v:fill on="f" focussize="0,0"/>
                <v:stroke on="f"/>
                <v:imagedata o:title=""/>
                <o:lock v:ext="edit" aspectratio="f"/>
                <v:textbox>
                  <w:txbxContent>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招标暂估价项</w:t>
                      </w:r>
                    </w:p>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目的要求</w:t>
                      </w:r>
                    </w:p>
                    <w:p>
                      <w:pPr>
                        <w:rPr>
                          <w:rFonts w:ascii="楷体_GB2312" w:hAnsi="宋体" w:eastAsia="楷体_GB2312" w:cs="Times New Roman"/>
                          <w:b/>
                          <w:bCs/>
                          <w:color w:val="000000"/>
                          <w:sz w:val="18"/>
                          <w:szCs w:val="18"/>
                        </w:rPr>
                      </w:pPr>
                    </w:p>
                    <w:p>
                      <w:pPr>
                        <w:rPr>
                          <w:rFonts w:ascii="Times New Roman" w:hAnsi="Times New Roman" w:cs="Times New Roman"/>
                          <w:sz w:val="18"/>
                          <w:szCs w:val="18"/>
                        </w:rPr>
                      </w:pPr>
                    </w:p>
                  </w:txbxContent>
                </v:textbox>
              </v:shape>
            </w:pict>
          </mc:Fallback>
        </mc:AlternateContent>
      </w:r>
      <w:r>
        <w:rPr>
          <w:rFonts w:ascii="仿宋" w:hAnsi="仿宋" w:eastAsia="仿宋" w:cs="仿宋"/>
          <w:b/>
          <w:bCs/>
          <w:color w:val="000000"/>
          <w:sz w:val="24"/>
          <w:szCs w:val="24"/>
        </w:rPr>
        <w:t>65.1</w:t>
      </w:r>
      <w:r>
        <w:rPr>
          <w:rFonts w:ascii="仿宋" w:hAnsi="仿宋" w:eastAsia="仿宋" w:cs="仿宋"/>
          <w:color w:val="000000"/>
          <w:sz w:val="24"/>
          <w:szCs w:val="24"/>
        </w:rPr>
        <w:t xml:space="preserve">                                                                                                           </w:t>
      </w:r>
      <w:r>
        <w:rPr>
          <w:rFonts w:hint="eastAsia" w:ascii="仿宋" w:hAnsi="仿宋" w:eastAsia="仿宋" w:cs="仿宋"/>
          <w:color w:val="000000"/>
          <w:sz w:val="24"/>
          <w:szCs w:val="24"/>
        </w:rPr>
        <w:t>发包人在工程量清单中给定暂估价的材料、工程设备和专业工程，达到依法必须招标的规模、标准的，由承包人作为招标主体会同发包人共同选择供应商或分包人。合同双方当事人应在专用条款中约定各自的权利和义务。供应商或分包人的中标价格与工程量清单中所列的暂估价的差额以及相应的规费、税金等其他费用，应列入合同价款。</w:t>
      </w:r>
    </w:p>
    <w:p>
      <w:pPr>
        <w:pStyle w:val="23"/>
        <w:adjustRightInd w:val="0"/>
        <w:snapToGrid w:val="0"/>
        <w:spacing w:line="480" w:lineRule="auto"/>
        <w:rPr>
          <w:rFonts w:ascii="仿宋" w:hAnsi="仿宋" w:eastAsia="仿宋" w:cs="Times New Roman"/>
          <w:b/>
          <w:bCs/>
          <w:color w:val="000000"/>
          <w:sz w:val="24"/>
          <w:szCs w:val="24"/>
        </w:rPr>
      </w:pPr>
      <w:r>
        <mc:AlternateContent>
          <mc:Choice Requires="wps">
            <w:drawing>
              <wp:anchor distT="0" distB="0" distL="114300" distR="114300" simplePos="0" relativeHeight="251942912" behindDoc="0" locked="0" layoutInCell="1" allowOverlap="1">
                <wp:simplePos x="0" y="0"/>
                <wp:positionH relativeFrom="column">
                  <wp:posOffset>-114300</wp:posOffset>
                </wp:positionH>
                <wp:positionV relativeFrom="paragraph">
                  <wp:posOffset>248285</wp:posOffset>
                </wp:positionV>
                <wp:extent cx="1028700" cy="956310"/>
                <wp:effectExtent l="0" t="0" r="0" b="0"/>
                <wp:wrapNone/>
                <wp:docPr id="279" name="文本框 283"/>
                <wp:cNvGraphicFramePr/>
                <a:graphic xmlns:a="http://schemas.openxmlformats.org/drawingml/2006/main">
                  <a:graphicData uri="http://schemas.microsoft.com/office/word/2010/wordprocessingShape">
                    <wps:wsp>
                      <wps:cNvSpPr txBox="1"/>
                      <wps:spPr>
                        <a:xfrm>
                          <a:off x="0" y="0"/>
                          <a:ext cx="1028700" cy="956310"/>
                        </a:xfrm>
                        <a:prstGeom prst="rect">
                          <a:avLst/>
                        </a:prstGeom>
                        <a:noFill/>
                        <a:ln>
                          <a:noFill/>
                        </a:ln>
                      </wps:spPr>
                      <wps:txbx>
                        <w:txbxContent>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非招标材料和</w:t>
                            </w:r>
                          </w:p>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工程设备暂估</w:t>
                            </w:r>
                          </w:p>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价的要求</w:t>
                            </w:r>
                          </w:p>
                          <w:p>
                            <w:pPr>
                              <w:rPr>
                                <w:rFonts w:ascii="Times New Roman" w:hAnsi="Times New Roman" w:cs="Times New Roman"/>
                                <w:sz w:val="18"/>
                                <w:szCs w:val="18"/>
                              </w:rPr>
                            </w:pPr>
                          </w:p>
                        </w:txbxContent>
                      </wps:txbx>
                      <wps:bodyPr wrap="square" upright="1"/>
                    </wps:wsp>
                  </a:graphicData>
                </a:graphic>
              </wp:anchor>
            </w:drawing>
          </mc:Choice>
          <mc:Fallback>
            <w:pict>
              <v:shape id="文本框 283" o:spid="_x0000_s1026" o:spt="202" type="#_x0000_t202" style="position:absolute;left:0pt;margin-left:-9pt;margin-top:19.55pt;height:75.3pt;width:81pt;z-index:251942912;mso-width-relative:page;mso-height-relative:page;" filled="f" stroked="f" coordsize="21600,21600" o:gfxdata="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CYMFK21wAAAAoBAAAPAAAAAAAAAAEA&#10;IAAAACIAAABkcnMvZG93bnJldi54bWxQSwECFAAUAAAACACHTuJAuMWnKJ4BAAASAwAADgAAAAAA&#10;AAABACAAAAAmAQAAZHJzL2Uyb0RvYy54bWxQSwUGAAAAAAYABgBZAQAANgUAAAAA&#10;">
                <v:fill on="f" focussize="0,0"/>
                <v:stroke on="f"/>
                <v:imagedata o:title=""/>
                <o:lock v:ext="edit" aspectratio="f"/>
                <v:textbox>
                  <w:txbxContent>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非招标材料和</w:t>
                      </w:r>
                    </w:p>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工程设备暂估</w:t>
                      </w:r>
                    </w:p>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价的要求</w:t>
                      </w:r>
                    </w:p>
                    <w:p>
                      <w:pPr>
                        <w:rPr>
                          <w:rFonts w:ascii="Times New Roman" w:hAnsi="Times New Roman" w:cs="Times New Roman"/>
                          <w:sz w:val="18"/>
                          <w:szCs w:val="18"/>
                        </w:rPr>
                      </w:pPr>
                    </w:p>
                  </w:txbxContent>
                </v:textbox>
              </v:shape>
            </w:pict>
          </mc:Fallback>
        </mc:AlternateContent>
      </w:r>
      <w:r>
        <w:rPr>
          <w:rFonts w:ascii="仿宋" w:hAnsi="仿宋" w:eastAsia="仿宋" w:cs="仿宋"/>
          <w:b/>
          <w:bCs/>
          <w:color w:val="000000"/>
          <w:sz w:val="24"/>
          <w:szCs w:val="24"/>
        </w:rPr>
        <w:t xml:space="preserve">65.2  </w:t>
      </w:r>
      <w:r>
        <w:rPr>
          <w:rFonts w:ascii="仿宋" w:hAnsi="仿宋" w:eastAsia="仿宋" w:cs="仿宋"/>
          <w:b/>
          <w:bCs/>
          <w:color w:val="000000"/>
          <w:sz w:val="24"/>
          <w:szCs w:val="24"/>
          <w:u w:val="dotted"/>
        </w:rPr>
        <w:t xml:space="preserve">                                                                                   </w:t>
      </w:r>
    </w:p>
    <w:p>
      <w:pPr>
        <w:pStyle w:val="23"/>
        <w:adjustRightInd w:val="0"/>
        <w:snapToGrid w:val="0"/>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发包人在工程量清单中给定暂估价的材料和工程设备，未达到依法必须招标的规模、标准的，由承包人按照第</w:t>
      </w:r>
      <w:r>
        <w:rPr>
          <w:rFonts w:ascii="仿宋" w:hAnsi="仿宋" w:eastAsia="仿宋" w:cs="仿宋"/>
          <w:color w:val="000000"/>
          <w:sz w:val="24"/>
          <w:szCs w:val="24"/>
        </w:rPr>
        <w:t>49</w:t>
      </w:r>
      <w:r>
        <w:rPr>
          <w:rFonts w:hint="eastAsia" w:ascii="仿宋" w:hAnsi="仿宋" w:eastAsia="仿宋" w:cs="仿宋"/>
          <w:color w:val="000000"/>
          <w:sz w:val="24"/>
          <w:szCs w:val="24"/>
        </w:rPr>
        <w:t>条规定采购。经造价工程师确认的材料和工程设备价格与工程量清单中所列的暂估价的差额以及相应的规费、税金等其他费用，应列入合同价款。</w:t>
      </w:r>
    </w:p>
    <w:p>
      <w:pPr>
        <w:pStyle w:val="23"/>
        <w:adjustRightInd w:val="0"/>
        <w:snapToGrid w:val="0"/>
        <w:spacing w:line="480" w:lineRule="auto"/>
        <w:rPr>
          <w:rFonts w:ascii="仿宋" w:hAnsi="仿宋" w:eastAsia="仿宋" w:cs="Times New Roman"/>
          <w:b/>
          <w:bCs/>
          <w:color w:val="000000"/>
          <w:sz w:val="24"/>
          <w:szCs w:val="24"/>
        </w:rPr>
      </w:pPr>
      <w:r>
        <w:rPr>
          <w:rFonts w:ascii="仿宋" w:hAnsi="仿宋" w:eastAsia="仿宋" w:cs="仿宋"/>
          <w:b/>
          <w:bCs/>
          <w:color w:val="000000"/>
          <w:sz w:val="24"/>
          <w:szCs w:val="24"/>
        </w:rPr>
        <w:t xml:space="preserve">65.3  </w:t>
      </w:r>
      <w:r>
        <w:rPr>
          <w:rFonts w:ascii="仿宋" w:hAnsi="仿宋" w:eastAsia="仿宋" w:cs="仿宋"/>
          <w:b/>
          <w:bCs/>
          <w:color w:val="000000"/>
          <w:sz w:val="24"/>
          <w:szCs w:val="24"/>
          <w:u w:val="dotted"/>
        </w:rPr>
        <w:t xml:space="preserve">                                                                                   </w:t>
      </w:r>
    </w:p>
    <w:p>
      <w:pPr>
        <w:pStyle w:val="23"/>
        <w:adjustRightInd w:val="0"/>
        <w:snapToGrid w:val="0"/>
        <w:spacing w:line="360" w:lineRule="auto"/>
        <w:ind w:left="1619" w:leftChars="771"/>
        <w:rPr>
          <w:rFonts w:ascii="仿宋" w:hAnsi="仿宋" w:eastAsia="仿宋" w:cs="仿宋"/>
          <w:color w:val="000000"/>
          <w:sz w:val="24"/>
          <w:szCs w:val="24"/>
        </w:rPr>
      </w:pPr>
      <w:r>
        <mc:AlternateContent>
          <mc:Choice Requires="wps">
            <w:drawing>
              <wp:anchor distT="0" distB="0" distL="114300" distR="114300" simplePos="0" relativeHeight="251943936" behindDoc="0" locked="0" layoutInCell="1" allowOverlap="1">
                <wp:simplePos x="0" y="0"/>
                <wp:positionH relativeFrom="column">
                  <wp:posOffset>-228600</wp:posOffset>
                </wp:positionH>
                <wp:positionV relativeFrom="paragraph">
                  <wp:posOffset>71755</wp:posOffset>
                </wp:positionV>
                <wp:extent cx="1028700" cy="863600"/>
                <wp:effectExtent l="0" t="0" r="0" b="0"/>
                <wp:wrapNone/>
                <wp:docPr id="280" name="文本框 284"/>
                <wp:cNvGraphicFramePr/>
                <a:graphic xmlns:a="http://schemas.openxmlformats.org/drawingml/2006/main">
                  <a:graphicData uri="http://schemas.microsoft.com/office/word/2010/wordprocessingShape">
                    <wps:wsp>
                      <wps:cNvSpPr txBox="1"/>
                      <wps:spPr>
                        <a:xfrm>
                          <a:off x="0" y="0"/>
                          <a:ext cx="1028700" cy="863600"/>
                        </a:xfrm>
                        <a:prstGeom prst="rect">
                          <a:avLst/>
                        </a:prstGeom>
                        <a:noFill/>
                        <a:ln>
                          <a:noFill/>
                        </a:ln>
                      </wps:spPr>
                      <wps:txbx>
                        <w:txbxContent>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非招标专业工</w:t>
                            </w:r>
                          </w:p>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程暂估价的要</w:t>
                            </w:r>
                          </w:p>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求</w:t>
                            </w:r>
                          </w:p>
                        </w:txbxContent>
                      </wps:txbx>
                      <wps:bodyPr wrap="square" upright="1"/>
                    </wps:wsp>
                  </a:graphicData>
                </a:graphic>
              </wp:anchor>
            </w:drawing>
          </mc:Choice>
          <mc:Fallback>
            <w:pict>
              <v:shape id="文本框 284" o:spid="_x0000_s1026" o:spt="202" type="#_x0000_t202" style="position:absolute;left:0pt;margin-left:-18pt;margin-top:5.65pt;height:68pt;width:81pt;z-index:251943936;mso-width-relative:page;mso-height-relative:page;" filled="f" stroked="f" coordsize="21600,21600" o:gfxdata="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6N/+j9cAAAAKAQAADwAAAAAAAAABACAA&#10;AAAiAAAAZHJzL2Rvd25yZXYueG1sUEsBAhQAFAAAAAgAh07iQLKxH62cAQAAEgMAAA4AAAAAAAAA&#10;AQAgAAAAJgEAAGRycy9lMm9Eb2MueG1sUEsFBgAAAAAGAAYAWQEAADQFAAAAAA==&#10;">
                <v:fill on="f" focussize="0,0"/>
                <v:stroke on="f"/>
                <v:imagedata o:title=""/>
                <o:lock v:ext="edit" aspectratio="f"/>
                <v:textbox>
                  <w:txbxContent>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非招标专业工</w:t>
                      </w:r>
                    </w:p>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程暂估价的要</w:t>
                      </w:r>
                    </w:p>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求</w:t>
                      </w:r>
                    </w:p>
                  </w:txbxContent>
                </v:textbox>
              </v:shape>
            </w:pict>
          </mc:Fallback>
        </mc:AlternateContent>
      </w:r>
      <w:r>
        <w:rPr>
          <w:rFonts w:hint="eastAsia" w:ascii="仿宋" w:hAnsi="仿宋" w:eastAsia="仿宋" w:cs="仿宋"/>
          <w:color w:val="000000"/>
          <w:sz w:val="24"/>
          <w:szCs w:val="24"/>
        </w:rPr>
        <w:t>发包人在工程量清单中给定暂估价的专业工程，未达到依法必须招标的规模及标准的，除专用条款另有约定外，在合同双方当事人同意下，由造价工程师与分包人按照第</w:t>
      </w:r>
      <w:r>
        <w:rPr>
          <w:rFonts w:ascii="仿宋" w:hAnsi="仿宋" w:eastAsia="仿宋" w:cs="仿宋"/>
          <w:color w:val="000000"/>
          <w:sz w:val="24"/>
          <w:szCs w:val="24"/>
        </w:rPr>
        <w:t>72.2</w:t>
      </w:r>
      <w:r>
        <w:rPr>
          <w:rFonts w:hint="eastAsia" w:ascii="仿宋" w:hAnsi="仿宋" w:eastAsia="仿宋" w:cs="仿宋"/>
          <w:color w:val="000000"/>
          <w:sz w:val="24"/>
          <w:szCs w:val="24"/>
        </w:rPr>
        <w:t>款规定确定专业工程款。经确认的专业工程款与工程量清单中所列的暂估价的差额以及相应的规费、税金等其他费用，应列入合同价款。</w:t>
      </w:r>
      <w:r>
        <w:rPr>
          <w:rFonts w:ascii="仿宋" w:hAnsi="仿宋" w:eastAsia="仿宋" w:cs="仿宋"/>
          <w:color w:val="000000"/>
          <w:sz w:val="24"/>
          <w:szCs w:val="24"/>
        </w:rPr>
        <w:t xml:space="preserve"> </w:t>
      </w:r>
    </w:p>
    <w:p>
      <w:pPr>
        <w:pStyle w:val="23"/>
        <w:tabs>
          <w:tab w:val="left" w:pos="3038"/>
        </w:tabs>
        <w:adjustRightInd w:val="0"/>
        <w:snapToGrid w:val="0"/>
        <w:spacing w:line="240" w:lineRule="exact"/>
        <w:rPr>
          <w:rFonts w:ascii="仿宋" w:hAnsi="仿宋" w:eastAsia="仿宋" w:cs="仿宋"/>
          <w:b/>
          <w:bCs/>
          <w:color w:val="000000"/>
          <w:sz w:val="24"/>
          <w:szCs w:val="24"/>
          <w:u w:val="single"/>
        </w:rPr>
      </w:pPr>
      <w:r>
        <w:rPr>
          <w:rFonts w:ascii="仿宋" w:hAnsi="仿宋" w:eastAsia="仿宋" w:cs="仿宋"/>
          <w:b/>
          <w:bCs/>
          <w:color w:val="000000"/>
          <w:sz w:val="24"/>
          <w:szCs w:val="24"/>
          <w:u w:val="single"/>
        </w:rPr>
        <w:t xml:space="preserve">                                                                                                </w:t>
      </w:r>
    </w:p>
    <w:p>
      <w:pPr>
        <w:pStyle w:val="23"/>
        <w:tabs>
          <w:tab w:val="left" w:pos="540"/>
        </w:tabs>
        <w:adjustRightInd w:val="0"/>
        <w:snapToGrid w:val="0"/>
        <w:spacing w:before="240" w:beforeLines="100" w:line="360" w:lineRule="auto"/>
        <w:outlineLvl w:val="2"/>
        <w:rPr>
          <w:rFonts w:ascii="仿宋" w:hAnsi="仿宋" w:eastAsia="仿宋" w:cs="Times New Roman"/>
          <w:b/>
          <w:bCs/>
          <w:color w:val="000000"/>
          <w:sz w:val="24"/>
          <w:szCs w:val="24"/>
        </w:rPr>
      </w:pPr>
      <w:bookmarkStart w:id="147" w:name="_Toc469384050"/>
      <w:bookmarkStart w:id="148" w:name="_Toc10624890"/>
      <w:r>
        <w:rPr>
          <w:rFonts w:hint="eastAsia" w:ascii="仿宋" w:hAnsi="仿宋" w:eastAsia="仿宋" w:cs="仿宋"/>
          <w:b/>
          <w:bCs/>
          <w:sz w:val="24"/>
          <w:szCs w:val="24"/>
        </w:rPr>
        <w:t>★</w:t>
      </w:r>
      <w:r>
        <w:rPr>
          <w:rFonts w:ascii="仿宋" w:hAnsi="仿宋" w:eastAsia="仿宋" w:cs="仿宋"/>
          <w:b/>
          <w:bCs/>
          <w:color w:val="000000"/>
          <w:sz w:val="24"/>
          <w:szCs w:val="24"/>
        </w:rPr>
        <w:t xml:space="preserve">66  </w:t>
      </w:r>
      <w:r>
        <w:rPr>
          <w:rFonts w:hint="eastAsia" w:ascii="仿宋" w:hAnsi="仿宋" w:eastAsia="仿宋" w:cs="仿宋"/>
          <w:b/>
          <w:bCs/>
          <w:color w:val="000000"/>
          <w:sz w:val="24"/>
          <w:szCs w:val="24"/>
        </w:rPr>
        <w:t>提前竣工奖与误期赔偿费</w:t>
      </w:r>
      <w:bookmarkEnd w:id="147"/>
      <w:bookmarkEnd w:id="148"/>
    </w:p>
    <w:p>
      <w:pPr>
        <w:pStyle w:val="23"/>
        <w:adjustRightInd w:val="0"/>
        <w:snapToGrid w:val="0"/>
        <w:spacing w:line="360" w:lineRule="auto"/>
        <w:rPr>
          <w:rFonts w:ascii="仿宋" w:hAnsi="仿宋" w:eastAsia="仿宋" w:cs="仿宋"/>
          <w:b/>
          <w:bCs/>
          <w:color w:val="000000"/>
          <w:sz w:val="24"/>
          <w:szCs w:val="24"/>
        </w:rPr>
      </w:pPr>
      <w:r>
        <w:rPr>
          <w:rFonts w:ascii="仿宋" w:hAnsi="仿宋" w:eastAsia="仿宋" w:cs="仿宋"/>
          <w:b/>
          <w:bCs/>
          <w:color w:val="000000"/>
          <w:sz w:val="24"/>
          <w:szCs w:val="24"/>
        </w:rPr>
        <w:t xml:space="preserve">66.1  </w:t>
      </w:r>
    </w:p>
    <w:p>
      <w:pPr>
        <w:pStyle w:val="23"/>
        <w:adjustRightInd w:val="0"/>
        <w:snapToGrid w:val="0"/>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1944960" behindDoc="0" locked="0" layoutInCell="1" allowOverlap="1">
                <wp:simplePos x="0" y="0"/>
                <wp:positionH relativeFrom="column">
                  <wp:posOffset>-114300</wp:posOffset>
                </wp:positionH>
                <wp:positionV relativeFrom="paragraph">
                  <wp:posOffset>30480</wp:posOffset>
                </wp:positionV>
                <wp:extent cx="1028700" cy="405130"/>
                <wp:effectExtent l="0" t="0" r="0" b="0"/>
                <wp:wrapNone/>
                <wp:docPr id="281" name="文本框 285"/>
                <wp:cNvGraphicFramePr/>
                <a:graphic xmlns:a="http://schemas.openxmlformats.org/drawingml/2006/main">
                  <a:graphicData uri="http://schemas.microsoft.com/office/word/2010/wordprocessingShape">
                    <wps:wsp>
                      <wps:cNvSpPr txBox="1"/>
                      <wps:spPr>
                        <a:xfrm>
                          <a:off x="0" y="0"/>
                          <a:ext cx="1028700" cy="405130"/>
                        </a:xfrm>
                        <a:prstGeom prst="rect">
                          <a:avLst/>
                        </a:prstGeom>
                        <a:noFill/>
                        <a:ln>
                          <a:noFill/>
                        </a:ln>
                      </wps:spPr>
                      <wps:txbx>
                        <w:txbxContent>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提前竣工奖</w:t>
                            </w:r>
                          </w:p>
                        </w:txbxContent>
                      </wps:txbx>
                      <wps:bodyPr wrap="square" upright="1"/>
                    </wps:wsp>
                  </a:graphicData>
                </a:graphic>
              </wp:anchor>
            </w:drawing>
          </mc:Choice>
          <mc:Fallback>
            <w:pict>
              <v:shape id="文本框 285" o:spid="_x0000_s1026" o:spt="202" type="#_x0000_t202" style="position:absolute;left:0pt;margin-left:-9pt;margin-top:2.4pt;height:31.9pt;width:81pt;z-index:251944960;mso-width-relative:page;mso-height-relative:page;" filled="f" stroked="f" coordsize="21600,21600" o:gfxdata="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BlDREb1QAAAAgBAAAPAAAAAAAAAAEAIAAA&#10;ACIAAABkcnMvZG93bnJldi54bWxQSwECFAAUAAAACACHTuJAVu9gFZ0BAAASAwAADgAAAAAAAAAB&#10;ACAAAAAkAQAAZHJzL2Uyb0RvYy54bWxQSwUGAAAAAAYABgBZAQAAMwUAAAAA&#10;">
                <v:fill on="f" focussize="0,0"/>
                <v:stroke on="f"/>
                <v:imagedata o:title=""/>
                <o:lock v:ext="edit" aspectratio="f"/>
                <v:textbox>
                  <w:txbxContent>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提前竣工奖</w:t>
                      </w:r>
                    </w:p>
                  </w:txbxContent>
                </v:textbox>
              </v:shape>
            </w:pict>
          </mc:Fallback>
        </mc:AlternateContent>
      </w:r>
      <w:r>
        <w:rPr>
          <w:rFonts w:hint="eastAsia" w:ascii="仿宋" w:hAnsi="仿宋" w:eastAsia="仿宋" w:cs="仿宋"/>
          <w:color w:val="000000"/>
          <w:sz w:val="24"/>
          <w:szCs w:val="24"/>
        </w:rPr>
        <w:t>合同双方当事人可在专用条款中约定提前竣工奖，明确每日历天应奖额度。约定提前竣工奖的，如果承包人的实际竣工日期早于计划竣工日期，承包人有权向发包人提出并得到提前竣工天数和专用条款约定的每日历天应奖额度的乘积计算的提前竣工奖。除专用条款另有约定外，提前竣工奖的最高限额为合同价款的</w:t>
      </w:r>
      <w:r>
        <w:rPr>
          <w:rFonts w:ascii="仿宋" w:hAnsi="仿宋" w:eastAsia="仿宋" w:cs="仿宋"/>
          <w:color w:val="000000"/>
          <w:sz w:val="24"/>
          <w:szCs w:val="24"/>
        </w:rPr>
        <w:t>5%</w:t>
      </w:r>
      <w:r>
        <w:rPr>
          <w:rFonts w:hint="eastAsia" w:ascii="仿宋" w:hAnsi="仿宋" w:eastAsia="仿宋" w:cs="仿宋"/>
          <w:color w:val="000000"/>
          <w:sz w:val="24"/>
          <w:szCs w:val="24"/>
        </w:rPr>
        <w:t>。提前竣工奖列入竣工结算文件中，与结算款一并支付。</w:t>
      </w:r>
    </w:p>
    <w:p>
      <w:pPr>
        <w:pStyle w:val="23"/>
        <w:adjustRightInd w:val="0"/>
        <w:snapToGrid w:val="0"/>
        <w:spacing w:line="360" w:lineRule="auto"/>
        <w:rPr>
          <w:rFonts w:ascii="仿宋" w:hAnsi="仿宋" w:eastAsia="仿宋" w:cs="Times New Roman"/>
          <w:b/>
          <w:bCs/>
          <w:color w:val="000000"/>
          <w:sz w:val="24"/>
          <w:szCs w:val="24"/>
        </w:rPr>
      </w:pPr>
      <w:r>
        <w:rPr>
          <w:rFonts w:ascii="仿宋" w:hAnsi="仿宋" w:eastAsia="仿宋" w:cs="仿宋"/>
          <w:b/>
          <w:bCs/>
          <w:color w:val="000000"/>
          <w:sz w:val="24"/>
          <w:szCs w:val="24"/>
        </w:rPr>
        <w:t xml:space="preserve">66.2  </w:t>
      </w:r>
      <w:r>
        <w:rPr>
          <w:rFonts w:ascii="仿宋" w:hAnsi="仿宋" w:eastAsia="仿宋" w:cs="仿宋"/>
          <w:b/>
          <w:bCs/>
          <w:color w:val="000000"/>
          <w:sz w:val="24"/>
          <w:szCs w:val="24"/>
          <w:u w:val="dotted"/>
        </w:rPr>
        <w:t xml:space="preserve">                                                                                                        </w:t>
      </w:r>
    </w:p>
    <w:p>
      <w:pPr>
        <w:pStyle w:val="23"/>
        <w:adjustRightInd w:val="0"/>
        <w:snapToGrid w:val="0"/>
        <w:spacing w:line="460" w:lineRule="exact"/>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1945984" behindDoc="0" locked="0" layoutInCell="1" allowOverlap="1">
                <wp:simplePos x="0" y="0"/>
                <wp:positionH relativeFrom="column">
                  <wp:posOffset>-114300</wp:posOffset>
                </wp:positionH>
                <wp:positionV relativeFrom="paragraph">
                  <wp:posOffset>16510</wp:posOffset>
                </wp:positionV>
                <wp:extent cx="914400" cy="377825"/>
                <wp:effectExtent l="0" t="0" r="0" b="0"/>
                <wp:wrapNone/>
                <wp:docPr id="282" name="文本框 286"/>
                <wp:cNvGraphicFramePr/>
                <a:graphic xmlns:a="http://schemas.openxmlformats.org/drawingml/2006/main">
                  <a:graphicData uri="http://schemas.microsoft.com/office/word/2010/wordprocessingShape">
                    <wps:wsp>
                      <wps:cNvSpPr txBox="1"/>
                      <wps:spPr>
                        <a:xfrm>
                          <a:off x="0" y="0"/>
                          <a:ext cx="914400" cy="377825"/>
                        </a:xfrm>
                        <a:prstGeom prst="rect">
                          <a:avLst/>
                        </a:prstGeom>
                        <a:noFill/>
                        <a:ln>
                          <a:noFill/>
                        </a:ln>
                      </wps:spPr>
                      <wps:txbx>
                        <w:txbxContent>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误期赔偿费</w:t>
                            </w:r>
                          </w:p>
                        </w:txbxContent>
                      </wps:txbx>
                      <wps:bodyPr wrap="square" upright="1"/>
                    </wps:wsp>
                  </a:graphicData>
                </a:graphic>
              </wp:anchor>
            </w:drawing>
          </mc:Choice>
          <mc:Fallback>
            <w:pict>
              <v:shape id="文本框 286" o:spid="_x0000_s1026" o:spt="202" type="#_x0000_t202" style="position:absolute;left:0pt;margin-left:-9pt;margin-top:1.3pt;height:29.75pt;width:72pt;z-index:251945984;mso-width-relative:page;mso-height-relative:page;" filled="f" stroked="f" coordsize="21600,21600" o:gfxdata="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ChNJKZ1AAAAAgBAAAPAAAAAAAAAAEAIAAA&#10;ACIAAABkcnMvZG93bnJldi54bWxQSwECFAAUAAAACACHTuJAZ8kI/54BAAARAwAADgAAAAAAAAAB&#10;ACAAAAAjAQAAZHJzL2Uyb0RvYy54bWxQSwUGAAAAAAYABgBZAQAAMwUAAAAA&#10;">
                <v:fill on="f" focussize="0,0"/>
                <v:stroke on="f"/>
                <v:imagedata o:title=""/>
                <o:lock v:ext="edit" aspectratio="f"/>
                <v:textbox>
                  <w:txbxContent>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误期赔偿费</w:t>
                      </w:r>
                    </w:p>
                  </w:txbxContent>
                </v:textbox>
              </v:shape>
            </w:pict>
          </mc:Fallback>
        </mc:AlternateContent>
      </w:r>
      <w:r>
        <w:rPr>
          <w:rFonts w:hint="eastAsia" w:ascii="仿宋" w:hAnsi="仿宋" w:eastAsia="仿宋" w:cs="仿宋"/>
          <w:color w:val="000000"/>
          <w:sz w:val="24"/>
          <w:szCs w:val="24"/>
        </w:rPr>
        <w:t>合同双方当事人应在专用条款中约定误期赔偿费，明确每日历天应赔额度。如果承包人的实际进度迟于计划进度，发包人有权向承包人索取并得到实际延误天数和专用条款约定的每日历天应赔额度的乘积计算的误期赔偿费。除专用条款另有约定外，误期赔偿费的最高限额为合同价款的</w:t>
      </w:r>
      <w:r>
        <w:rPr>
          <w:rFonts w:ascii="仿宋" w:hAnsi="仿宋" w:eastAsia="仿宋" w:cs="仿宋"/>
          <w:color w:val="000000"/>
          <w:sz w:val="24"/>
          <w:szCs w:val="24"/>
        </w:rPr>
        <w:t>5%</w:t>
      </w:r>
      <w:r>
        <w:rPr>
          <w:rFonts w:hint="eastAsia" w:ascii="仿宋" w:hAnsi="仿宋" w:eastAsia="仿宋" w:cs="仿宋"/>
          <w:color w:val="000000"/>
          <w:sz w:val="24"/>
          <w:szCs w:val="24"/>
        </w:rPr>
        <w:t>。误期赔偿费列入进度支付文件或竣工结算文件中，在进度款或结算款中扣除。</w:t>
      </w:r>
      <w:r>
        <w:rPr>
          <w:rFonts w:ascii="仿宋" w:hAnsi="仿宋" w:eastAsia="仿宋" w:cs="Times New Roman"/>
          <w:color w:val="000000"/>
          <w:sz w:val="24"/>
          <w:szCs w:val="24"/>
        </w:rPr>
        <w:br w:type="textWrapping"/>
      </w:r>
      <w:r>
        <w:rPr>
          <w:rFonts w:hint="eastAsia" w:ascii="仿宋" w:hAnsi="仿宋" w:eastAsia="仿宋" w:cs="仿宋"/>
          <w:color w:val="000000"/>
          <w:sz w:val="24"/>
          <w:szCs w:val="24"/>
        </w:rPr>
        <w:t>如果在工程竣工之前，合同工程内的某单位工程已通过了竣工验收，且该单位工程接收证书中表明的竣工日期并未延误，而是合同工程的其他部分产生了工期延误，则误期赔偿费应按照已颁发工程接收证书的单位工程造价占合同价款的比例幅度予以扣减。</w:t>
      </w:r>
    </w:p>
    <w:p>
      <w:pPr>
        <w:pStyle w:val="23"/>
        <w:adjustRightInd w:val="0"/>
        <w:snapToGrid w:val="0"/>
        <w:spacing w:line="360" w:lineRule="auto"/>
        <w:ind w:right="-238"/>
        <w:rPr>
          <w:rFonts w:ascii="仿宋" w:hAnsi="仿宋" w:eastAsia="仿宋" w:cs="仿宋"/>
          <w:b/>
          <w:bCs/>
          <w:color w:val="000000"/>
          <w:sz w:val="24"/>
          <w:szCs w:val="24"/>
          <w:u w:val="single"/>
        </w:rPr>
      </w:pPr>
      <w:r>
        <w:rPr>
          <w:rFonts w:ascii="仿宋" w:hAnsi="仿宋" w:eastAsia="仿宋" w:cs="仿宋"/>
          <w:b/>
          <w:bCs/>
          <w:color w:val="000000"/>
          <w:sz w:val="24"/>
          <w:szCs w:val="24"/>
          <w:u w:val="single"/>
        </w:rPr>
        <w:t xml:space="preserve">                                                                                  </w:t>
      </w:r>
    </w:p>
    <w:p>
      <w:pPr>
        <w:pStyle w:val="23"/>
        <w:tabs>
          <w:tab w:val="left" w:pos="540"/>
        </w:tabs>
        <w:adjustRightInd w:val="0"/>
        <w:snapToGrid w:val="0"/>
        <w:spacing w:before="240" w:beforeLines="100"/>
        <w:outlineLvl w:val="2"/>
        <w:rPr>
          <w:rFonts w:ascii="仿宋" w:hAnsi="仿宋" w:eastAsia="仿宋" w:cs="Times New Roman"/>
          <w:b/>
          <w:bCs/>
          <w:color w:val="000000"/>
          <w:sz w:val="24"/>
          <w:szCs w:val="24"/>
        </w:rPr>
      </w:pPr>
      <w:bookmarkStart w:id="149" w:name="_Toc10624891"/>
      <w:bookmarkStart w:id="150" w:name="_Toc469384051"/>
      <w:r>
        <w:rPr>
          <w:rFonts w:hint="eastAsia" w:ascii="仿宋" w:hAnsi="仿宋" w:eastAsia="仿宋" w:cs="仿宋"/>
          <w:b/>
          <w:bCs/>
          <w:sz w:val="24"/>
          <w:szCs w:val="24"/>
        </w:rPr>
        <w:t>★</w:t>
      </w:r>
      <w:r>
        <w:rPr>
          <w:rFonts w:ascii="仿宋" w:hAnsi="仿宋" w:eastAsia="仿宋" w:cs="仿宋"/>
          <w:b/>
          <w:bCs/>
          <w:color w:val="000000"/>
          <w:sz w:val="24"/>
          <w:szCs w:val="24"/>
        </w:rPr>
        <w:t xml:space="preserve">67  </w:t>
      </w:r>
      <w:r>
        <w:rPr>
          <w:rFonts w:hint="eastAsia" w:ascii="仿宋" w:hAnsi="仿宋" w:eastAsia="仿宋" w:cs="仿宋"/>
          <w:b/>
          <w:bCs/>
          <w:color w:val="000000"/>
          <w:sz w:val="24"/>
          <w:szCs w:val="24"/>
        </w:rPr>
        <w:t>工程优质费</w:t>
      </w:r>
      <w:bookmarkEnd w:id="149"/>
      <w:bookmarkEnd w:id="150"/>
    </w:p>
    <w:p>
      <w:pPr>
        <w:pStyle w:val="23"/>
        <w:adjustRightInd w:val="0"/>
        <w:snapToGrid w:val="0"/>
        <w:spacing w:line="360" w:lineRule="auto"/>
        <w:rPr>
          <w:rFonts w:ascii="仿宋" w:hAnsi="仿宋" w:eastAsia="仿宋" w:cs="仿宋"/>
          <w:b/>
          <w:bCs/>
          <w:color w:val="000000"/>
          <w:sz w:val="24"/>
          <w:szCs w:val="24"/>
        </w:rPr>
      </w:pPr>
      <w:r>
        <w:rPr>
          <w:rFonts w:ascii="仿宋" w:hAnsi="仿宋" w:eastAsia="仿宋" w:cs="仿宋"/>
          <w:b/>
          <w:bCs/>
          <w:color w:val="000000"/>
          <w:sz w:val="24"/>
          <w:szCs w:val="24"/>
        </w:rPr>
        <w:t xml:space="preserve">67.1 </w:t>
      </w:r>
    </w:p>
    <w:p>
      <w:pPr>
        <w:pStyle w:val="23"/>
        <w:adjustRightInd w:val="0"/>
        <w:snapToGrid w:val="0"/>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1947008" behindDoc="0" locked="0" layoutInCell="1" allowOverlap="1">
                <wp:simplePos x="0" y="0"/>
                <wp:positionH relativeFrom="column">
                  <wp:posOffset>-114300</wp:posOffset>
                </wp:positionH>
                <wp:positionV relativeFrom="paragraph">
                  <wp:posOffset>30480</wp:posOffset>
                </wp:positionV>
                <wp:extent cx="1028700" cy="524510"/>
                <wp:effectExtent l="0" t="0" r="0" b="0"/>
                <wp:wrapNone/>
                <wp:docPr id="283" name="文本框 287"/>
                <wp:cNvGraphicFramePr/>
                <a:graphic xmlns:a="http://schemas.openxmlformats.org/drawingml/2006/main">
                  <a:graphicData uri="http://schemas.microsoft.com/office/word/2010/wordprocessingShape">
                    <wps:wsp>
                      <wps:cNvSpPr txBox="1"/>
                      <wps:spPr>
                        <a:xfrm>
                          <a:off x="0" y="0"/>
                          <a:ext cx="1028700" cy="524510"/>
                        </a:xfrm>
                        <a:prstGeom prst="rect">
                          <a:avLst/>
                        </a:prstGeom>
                        <a:noFill/>
                        <a:ln>
                          <a:noFill/>
                        </a:ln>
                      </wps:spPr>
                      <wps:txbx>
                        <w:txbxContent>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工程优质费的</w:t>
                            </w:r>
                          </w:p>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约定</w:t>
                            </w:r>
                          </w:p>
                        </w:txbxContent>
                      </wps:txbx>
                      <wps:bodyPr wrap="square" upright="1"/>
                    </wps:wsp>
                  </a:graphicData>
                </a:graphic>
              </wp:anchor>
            </w:drawing>
          </mc:Choice>
          <mc:Fallback>
            <w:pict>
              <v:shape id="文本框 287" o:spid="_x0000_s1026" o:spt="202" type="#_x0000_t202" style="position:absolute;left:0pt;margin-left:-9pt;margin-top:2.4pt;height:41.3pt;width:81pt;z-index:251947008;mso-width-relative:page;mso-height-relative:page;" filled="f" stroked="f" coordsize="21600,21600" o:gfxdata="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AFd/XA1AAAAAgBAAAPAAAAAAAAAAEAIAAA&#10;ACIAAABkcnMvZG93bnJldi54bWxQSwECFAAUAAAACACHTuJAZebjEZ4BAAASAwAADgAAAAAAAAAB&#10;ACAAAAAjAQAAZHJzL2Uyb0RvYy54bWxQSwUGAAAAAAYABgBZAQAAMwUAAAAA&#10;">
                <v:fill on="f" focussize="0,0"/>
                <v:stroke on="f"/>
                <v:imagedata o:title=""/>
                <o:lock v:ext="edit" aspectratio="f"/>
                <v:textbox>
                  <w:txbxContent>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工程优质费的</w:t>
                      </w:r>
                    </w:p>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约定</w:t>
                      </w:r>
                    </w:p>
                  </w:txbxContent>
                </v:textbox>
              </v:shape>
            </w:pict>
          </mc:Fallback>
        </mc:AlternateContent>
      </w:r>
      <w:r>
        <w:rPr>
          <w:rFonts w:hint="eastAsia" w:ascii="仿宋" w:hAnsi="仿宋" w:eastAsia="仿宋" w:cs="仿宋"/>
          <w:color w:val="000000"/>
          <w:sz w:val="24"/>
          <w:szCs w:val="24"/>
        </w:rPr>
        <w:t>合同双方当事人可在专用条款中约定工程优质费，明确合同工程优质费用的计算方法。约定工程优质费的，如果承包人实施、完成合同工程质量标准高于国家规定或合同约定的质量验收合格标准的，承包人有权向发包人提出并得到专用条款约定的工程优质费。</w:t>
      </w:r>
    </w:p>
    <w:p>
      <w:pPr>
        <w:pStyle w:val="23"/>
        <w:adjustRightInd w:val="0"/>
        <w:snapToGrid w:val="0"/>
        <w:spacing w:line="480" w:lineRule="auto"/>
        <w:rPr>
          <w:rFonts w:ascii="仿宋" w:hAnsi="仿宋" w:eastAsia="仿宋" w:cs="Times New Roman"/>
          <w:b/>
          <w:bCs/>
          <w:color w:val="000000"/>
          <w:sz w:val="24"/>
          <w:szCs w:val="24"/>
        </w:rPr>
      </w:pPr>
      <w:r>
        <mc:AlternateContent>
          <mc:Choice Requires="wps">
            <w:drawing>
              <wp:anchor distT="0" distB="0" distL="114300" distR="114300" simplePos="0" relativeHeight="251948032" behindDoc="0" locked="0" layoutInCell="1" allowOverlap="1">
                <wp:simplePos x="0" y="0"/>
                <wp:positionH relativeFrom="column">
                  <wp:posOffset>-114300</wp:posOffset>
                </wp:positionH>
                <wp:positionV relativeFrom="paragraph">
                  <wp:posOffset>234315</wp:posOffset>
                </wp:positionV>
                <wp:extent cx="914400" cy="621030"/>
                <wp:effectExtent l="0" t="0" r="0" b="0"/>
                <wp:wrapNone/>
                <wp:docPr id="284" name="文本框 288"/>
                <wp:cNvGraphicFramePr/>
                <a:graphic xmlns:a="http://schemas.openxmlformats.org/drawingml/2006/main">
                  <a:graphicData uri="http://schemas.microsoft.com/office/word/2010/wordprocessingShape">
                    <wps:wsp>
                      <wps:cNvSpPr txBox="1"/>
                      <wps:spPr>
                        <a:xfrm>
                          <a:off x="0" y="0"/>
                          <a:ext cx="914400" cy="621030"/>
                        </a:xfrm>
                        <a:prstGeom prst="rect">
                          <a:avLst/>
                        </a:prstGeom>
                        <a:noFill/>
                        <a:ln>
                          <a:noFill/>
                        </a:ln>
                      </wps:spPr>
                      <wps:txbx>
                        <w:txbxContent>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工程优质费计</w:t>
                            </w:r>
                          </w:p>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提与支付</w:t>
                            </w:r>
                          </w:p>
                        </w:txbxContent>
                      </wps:txbx>
                      <wps:bodyPr wrap="square" upright="1"/>
                    </wps:wsp>
                  </a:graphicData>
                </a:graphic>
              </wp:anchor>
            </w:drawing>
          </mc:Choice>
          <mc:Fallback>
            <w:pict>
              <v:shape id="文本框 288" o:spid="_x0000_s1026" o:spt="202" type="#_x0000_t202" style="position:absolute;left:0pt;margin-left:-9pt;margin-top:18.45pt;height:48.9pt;width:72pt;z-index:251948032;mso-width-relative:page;mso-height-relative:page;" filled="f" stroked="f" coordsize="21600,21600" o:gfxdata="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HO89bNgAAAAKAQAADwAAAAAAAAAB&#10;ACAAAAAiAAAAZHJzL2Rvd25yZXYueG1sUEsBAhQAFAAAAAgAh07iQDBekgieAQAAEQMAAA4AAAAA&#10;AAAAAQAgAAAAJwEAAGRycy9lMm9Eb2MueG1sUEsFBgAAAAAGAAYAWQEAADcFAAAAAA==&#10;">
                <v:fill on="f" focussize="0,0"/>
                <v:stroke on="f"/>
                <v:imagedata o:title=""/>
                <o:lock v:ext="edit" aspectratio="f"/>
                <v:textbox>
                  <w:txbxContent>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工程优质费计</w:t>
                      </w:r>
                    </w:p>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提与支付</w:t>
                      </w:r>
                    </w:p>
                  </w:txbxContent>
                </v:textbox>
              </v:shape>
            </w:pict>
          </mc:Fallback>
        </mc:AlternateContent>
      </w:r>
      <w:r>
        <w:rPr>
          <w:rFonts w:ascii="仿宋" w:hAnsi="仿宋" w:eastAsia="仿宋" w:cs="仿宋"/>
          <w:b/>
          <w:bCs/>
          <w:color w:val="000000"/>
          <w:sz w:val="24"/>
          <w:szCs w:val="24"/>
        </w:rPr>
        <w:t xml:space="preserve">67.2  </w:t>
      </w:r>
      <w:r>
        <w:rPr>
          <w:rFonts w:ascii="仿宋" w:hAnsi="仿宋" w:eastAsia="仿宋" w:cs="仿宋"/>
          <w:b/>
          <w:bCs/>
          <w:color w:val="000000"/>
          <w:sz w:val="24"/>
          <w:szCs w:val="24"/>
          <w:u w:val="dotted"/>
        </w:rPr>
        <w:t xml:space="preserve">                                                                              </w:t>
      </w:r>
    </w:p>
    <w:p>
      <w:pPr>
        <w:pStyle w:val="23"/>
        <w:adjustRightInd w:val="0"/>
        <w:snapToGrid w:val="0"/>
        <w:spacing w:line="360" w:lineRule="auto"/>
        <w:ind w:left="1619" w:leftChars="771"/>
        <w:rPr>
          <w:rFonts w:hint="eastAsia" w:ascii="仿宋" w:hAnsi="仿宋" w:eastAsia="仿宋" w:cs="仿宋"/>
          <w:color w:val="000000"/>
          <w:sz w:val="24"/>
          <w:szCs w:val="24"/>
        </w:rPr>
      </w:pPr>
      <w:r>
        <w:rPr>
          <w:rFonts w:hint="eastAsia" w:ascii="仿宋" w:hAnsi="仿宋" w:eastAsia="仿宋" w:cs="仿宋"/>
          <w:color w:val="000000"/>
          <w:sz w:val="24"/>
          <w:szCs w:val="24"/>
        </w:rPr>
        <w:t>除专用条款另有约定外，</w:t>
      </w:r>
      <w:r>
        <w:rPr>
          <w:rFonts w:hint="eastAsia" w:ascii="仿宋" w:hAnsi="仿宋" w:eastAsia="仿宋" w:cs="仿宋"/>
          <w:sz w:val="24"/>
          <w:szCs w:val="24"/>
        </w:rPr>
        <w:t>国家级质量奖、省级质量奖、市级质量奖、其他质量奖项的工程优质费，按照招标工程中标通知书日期（非招标工程的根据合同签订日期）同时期执行的广东省建设工程计价依据工程优质费、广州市住房和城乡建设局发布的工程优质费、广州市建设工程造价管理站发布的工程优质费等各种标准计算。</w:t>
      </w:r>
      <w:r>
        <w:rPr>
          <w:rFonts w:hint="eastAsia" w:ascii="仿宋" w:hAnsi="仿宋" w:eastAsia="仿宋" w:cs="仿宋"/>
          <w:color w:val="000000"/>
          <w:sz w:val="24"/>
          <w:szCs w:val="24"/>
        </w:rPr>
        <w:t>当合同工程同时获得上述多个奖项的，工程优质费只按最高奖项的额度计算。工程优质费列入竣工结算文件中，与竣工结算款一并支付。在竣工结算后获得优质奖项的，发包人应在获得奖项后的</w:t>
      </w:r>
      <w:r>
        <w:rPr>
          <w:rFonts w:ascii="仿宋" w:hAnsi="仿宋" w:eastAsia="仿宋" w:cs="仿宋"/>
          <w:color w:val="000000"/>
          <w:sz w:val="24"/>
          <w:szCs w:val="24"/>
        </w:rPr>
        <w:t>28</w:t>
      </w:r>
      <w:r>
        <w:rPr>
          <w:rFonts w:hint="eastAsia" w:ascii="仿宋" w:hAnsi="仿宋" w:eastAsia="仿宋" w:cs="仿宋"/>
          <w:color w:val="000000"/>
          <w:sz w:val="24"/>
          <w:szCs w:val="24"/>
        </w:rPr>
        <w:t>天内支付。</w:t>
      </w:r>
    </w:p>
    <w:p>
      <w:pPr>
        <w:pStyle w:val="23"/>
        <w:adjustRightInd w:val="0"/>
        <w:snapToGrid w:val="0"/>
        <w:spacing w:line="240" w:lineRule="exact"/>
        <w:jc w:val="left"/>
        <w:rPr>
          <w:rFonts w:ascii="仿宋" w:hAnsi="仿宋" w:eastAsia="仿宋" w:cs="Times New Roman"/>
          <w:b/>
          <w:bCs/>
          <w:sz w:val="24"/>
          <w:szCs w:val="24"/>
        </w:rPr>
      </w:pPr>
      <w:r>
        <w:rPr>
          <w:rFonts w:ascii="仿宋" w:hAnsi="仿宋" w:eastAsia="仿宋" w:cs="仿宋"/>
          <w:b/>
          <w:bCs/>
          <w:color w:val="000000"/>
          <w:sz w:val="24"/>
          <w:szCs w:val="24"/>
          <w:u w:val="single"/>
        </w:rPr>
        <w:t xml:space="preserve">                                                                                                              </w:t>
      </w:r>
    </w:p>
    <w:p>
      <w:pPr>
        <w:pStyle w:val="23"/>
        <w:tabs>
          <w:tab w:val="left" w:pos="540"/>
        </w:tabs>
        <w:adjustRightInd w:val="0"/>
        <w:snapToGrid w:val="0"/>
        <w:spacing w:before="240" w:beforeLines="100" w:line="360" w:lineRule="auto"/>
        <w:outlineLvl w:val="2"/>
        <w:rPr>
          <w:rFonts w:ascii="仿宋" w:hAnsi="仿宋" w:eastAsia="仿宋" w:cs="Times New Roman"/>
          <w:b/>
          <w:bCs/>
          <w:color w:val="000000"/>
          <w:sz w:val="24"/>
          <w:szCs w:val="24"/>
        </w:rPr>
      </w:pPr>
      <w:bookmarkStart w:id="151" w:name="_Toc469384052"/>
      <w:bookmarkStart w:id="152" w:name="_Toc10624892"/>
      <w:r>
        <w:rPr>
          <w:rFonts w:hint="eastAsia" w:ascii="仿宋" w:hAnsi="仿宋" w:eastAsia="仿宋" w:cs="仿宋"/>
          <w:b/>
          <w:bCs/>
          <w:sz w:val="24"/>
          <w:szCs w:val="24"/>
        </w:rPr>
        <w:t>★</w:t>
      </w:r>
      <w:r>
        <w:rPr>
          <w:rFonts w:ascii="仿宋" w:hAnsi="仿宋" w:eastAsia="仿宋" w:cs="仿宋"/>
          <w:b/>
          <w:bCs/>
          <w:color w:val="000000"/>
          <w:sz w:val="24"/>
          <w:szCs w:val="24"/>
        </w:rPr>
        <w:t xml:space="preserve">68  </w:t>
      </w:r>
      <w:r>
        <w:rPr>
          <w:rFonts w:hint="eastAsia" w:ascii="仿宋" w:hAnsi="仿宋" w:eastAsia="仿宋" w:cs="仿宋"/>
          <w:b/>
          <w:bCs/>
          <w:color w:val="000000"/>
          <w:sz w:val="24"/>
          <w:szCs w:val="24"/>
        </w:rPr>
        <w:t>合同价款的约定与调整</w:t>
      </w:r>
      <w:bookmarkEnd w:id="151"/>
      <w:bookmarkEnd w:id="152"/>
    </w:p>
    <w:p>
      <w:pPr>
        <w:pStyle w:val="23"/>
        <w:adjustRightInd w:val="0"/>
        <w:snapToGrid w:val="0"/>
        <w:spacing w:line="360" w:lineRule="auto"/>
        <w:ind w:left="1446" w:hanging="1446" w:hangingChars="600"/>
        <w:rPr>
          <w:rFonts w:ascii="仿宋" w:hAnsi="仿宋" w:eastAsia="仿宋" w:cs="仿宋"/>
          <w:b/>
          <w:bCs/>
          <w:color w:val="000000"/>
          <w:sz w:val="24"/>
          <w:szCs w:val="24"/>
        </w:rPr>
      </w:pPr>
      <w:r>
        <w:rPr>
          <w:rFonts w:ascii="仿宋" w:hAnsi="仿宋" w:eastAsia="仿宋" w:cs="仿宋"/>
          <w:b/>
          <w:bCs/>
          <w:color w:val="000000"/>
          <w:sz w:val="24"/>
          <w:szCs w:val="24"/>
        </w:rPr>
        <w:t xml:space="preserve">68.1       </w:t>
      </w:r>
    </w:p>
    <w:p>
      <w:pPr>
        <w:pStyle w:val="23"/>
        <w:adjustRightInd w:val="0"/>
        <w:snapToGrid w:val="0"/>
        <w:spacing w:line="480" w:lineRule="auto"/>
        <w:ind w:left="1438" w:leftChars="685" w:firstLine="25" w:firstLineChars="12"/>
        <w:rPr>
          <w:rFonts w:ascii="仿宋" w:hAnsi="仿宋" w:eastAsia="仿宋" w:cs="Times New Roman"/>
          <w:color w:val="000000"/>
          <w:sz w:val="24"/>
          <w:szCs w:val="24"/>
        </w:rPr>
      </w:pPr>
      <w:r>
        <mc:AlternateContent>
          <mc:Choice Requires="wps">
            <w:drawing>
              <wp:anchor distT="0" distB="0" distL="114300" distR="114300" simplePos="0" relativeHeight="251949056" behindDoc="0" locked="0" layoutInCell="1" allowOverlap="1">
                <wp:simplePos x="0" y="0"/>
                <wp:positionH relativeFrom="column">
                  <wp:posOffset>-114300</wp:posOffset>
                </wp:positionH>
                <wp:positionV relativeFrom="paragraph">
                  <wp:posOffset>57150</wp:posOffset>
                </wp:positionV>
                <wp:extent cx="1009650" cy="313055"/>
                <wp:effectExtent l="0" t="0" r="0" b="0"/>
                <wp:wrapNone/>
                <wp:docPr id="285" name="文本框 289"/>
                <wp:cNvGraphicFramePr/>
                <a:graphic xmlns:a="http://schemas.openxmlformats.org/drawingml/2006/main">
                  <a:graphicData uri="http://schemas.microsoft.com/office/word/2010/wordprocessingShape">
                    <wps:wsp>
                      <wps:cNvSpPr txBox="1"/>
                      <wps:spPr>
                        <a:xfrm>
                          <a:off x="0" y="0"/>
                          <a:ext cx="1009650" cy="313055"/>
                        </a:xfrm>
                        <a:prstGeom prst="rect">
                          <a:avLst/>
                        </a:prstGeom>
                        <a:noFill/>
                        <a:ln>
                          <a:noFill/>
                        </a:ln>
                      </wps:spPr>
                      <wps:txbx>
                        <w:txbxContent>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约定合同价款</w:t>
                            </w:r>
                          </w:p>
                        </w:txbxContent>
                      </wps:txbx>
                      <wps:bodyPr wrap="square" upright="1"/>
                    </wps:wsp>
                  </a:graphicData>
                </a:graphic>
              </wp:anchor>
            </w:drawing>
          </mc:Choice>
          <mc:Fallback>
            <w:pict>
              <v:shape id="文本框 289" o:spid="_x0000_s1026" o:spt="202" type="#_x0000_t202" style="position:absolute;left:0pt;margin-left:-9pt;margin-top:4.5pt;height:24.65pt;width:79.5pt;z-index:251949056;mso-width-relative:page;mso-height-relative:page;" filled="f" stroked="f" coordsize="21600,21600" o:gfxdata="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pVZCG9UAAAAIAQAADwAAAAAAAAABACAA&#10;AAAiAAAAZHJzL2Rvd25yZXYueG1sUEsBAhQAFAAAAAgAh07iQGHII6SeAQAAEgMAAA4AAAAAAAAA&#10;AQAgAAAAJAEAAGRycy9lMm9Eb2MueG1sUEsFBgAAAAAGAAYAWQEAADQFAAAAAA==&#10;">
                <v:fill on="f" focussize="0,0"/>
                <v:stroke on="f"/>
                <v:imagedata o:title=""/>
                <o:lock v:ext="edit" aspectratio="f"/>
                <v:textbox>
                  <w:txbxContent>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约定合同价款</w:t>
                      </w:r>
                    </w:p>
                  </w:txbxContent>
                </v:textbox>
              </v:shape>
            </w:pict>
          </mc:Fallback>
        </mc:AlternateContent>
      </w:r>
      <w:r>
        <w:rPr>
          <w:rFonts w:hint="eastAsia" w:ascii="仿宋" w:hAnsi="仿宋" w:eastAsia="仿宋" w:cs="仿宋"/>
          <w:color w:val="000000"/>
          <w:sz w:val="24"/>
          <w:szCs w:val="24"/>
        </w:rPr>
        <w:t>合同双方当事人应在本合同协议书中约定合同价款。招标工程的合同价款由合同双方当事人依据中标通知书的中标价款在本合同协议书中约定。非招标工程的合同价款由合同双方当事人依据双方确定施工图预算的总造价在本合同协议书中约定。</w:t>
      </w:r>
    </w:p>
    <w:p>
      <w:pPr>
        <w:pStyle w:val="23"/>
        <w:adjustRightInd w:val="0"/>
        <w:snapToGrid w:val="0"/>
        <w:spacing w:line="480" w:lineRule="auto"/>
        <w:rPr>
          <w:rFonts w:ascii="仿宋" w:hAnsi="仿宋" w:eastAsia="仿宋" w:cs="仿宋"/>
          <w:sz w:val="24"/>
          <w:szCs w:val="24"/>
          <w:u w:val="dotted"/>
        </w:rPr>
      </w:pPr>
      <w:r>
        <mc:AlternateContent>
          <mc:Choice Requires="wps">
            <w:drawing>
              <wp:anchor distT="0" distB="0" distL="114300" distR="114300" simplePos="0" relativeHeight="251950080" behindDoc="0" locked="0" layoutInCell="1" allowOverlap="1">
                <wp:simplePos x="0" y="0"/>
                <wp:positionH relativeFrom="column">
                  <wp:posOffset>-178435</wp:posOffset>
                </wp:positionH>
                <wp:positionV relativeFrom="paragraph">
                  <wp:posOffset>219710</wp:posOffset>
                </wp:positionV>
                <wp:extent cx="726440" cy="483235"/>
                <wp:effectExtent l="0" t="0" r="0" b="0"/>
                <wp:wrapNone/>
                <wp:docPr id="286" name="文本框 290"/>
                <wp:cNvGraphicFramePr/>
                <a:graphic xmlns:a="http://schemas.openxmlformats.org/drawingml/2006/main">
                  <a:graphicData uri="http://schemas.microsoft.com/office/word/2010/wordprocessingShape">
                    <wps:wsp>
                      <wps:cNvSpPr txBox="1"/>
                      <wps:spPr>
                        <a:xfrm>
                          <a:off x="0" y="0"/>
                          <a:ext cx="726440" cy="483235"/>
                        </a:xfrm>
                        <a:prstGeom prst="rect">
                          <a:avLst/>
                        </a:prstGeom>
                        <a:noFill/>
                        <a:ln>
                          <a:noFill/>
                        </a:ln>
                      </wps:spPr>
                      <wps:txbx>
                        <w:txbxContent>
                          <w:p>
                            <w:pPr>
                              <w:pStyle w:val="17"/>
                              <w:spacing w:line="200" w:lineRule="exact"/>
                              <w:rPr>
                                <w:rFonts w:ascii="楷体_GB2312" w:hAnsi="宋体" w:eastAsia="楷体_GB2312"/>
                                <w:b/>
                                <w:bCs/>
                                <w:sz w:val="18"/>
                                <w:szCs w:val="18"/>
                              </w:rPr>
                            </w:pPr>
                            <w:r>
                              <w:rPr>
                                <w:rFonts w:hint="eastAsia" w:ascii="楷体_GB2312" w:hAnsi="宋体" w:eastAsia="楷体_GB2312" w:cs="楷体_GB2312"/>
                                <w:b/>
                                <w:bCs/>
                                <w:sz w:val="18"/>
                                <w:szCs w:val="18"/>
                              </w:rPr>
                              <w:t>合同价款的方式</w:t>
                            </w:r>
                          </w:p>
                        </w:txbxContent>
                      </wps:txbx>
                      <wps:bodyPr wrap="square" upright="1"/>
                    </wps:wsp>
                  </a:graphicData>
                </a:graphic>
              </wp:anchor>
            </w:drawing>
          </mc:Choice>
          <mc:Fallback>
            <w:pict>
              <v:shape id="文本框 290" o:spid="_x0000_s1026" o:spt="202" type="#_x0000_t202" style="position:absolute;left:0pt;margin-left:-14.05pt;margin-top:17.3pt;height:38.05pt;width:57.2pt;z-index:251950080;mso-width-relative:page;mso-height-relative:page;" filled="f" stroked="f" coordsize="21600,21600" o:gfxdata="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EIixdbXAAAACQEAAA8AAAAAAAAAAQAg&#10;AAAAIgAAAGRycy9kb3ducmV2LnhtbFBLAQIUABQAAAAIAIdO4kA25K6nnQEAABEDAAAOAAAAAAAA&#10;AAEAIAAAACYBAABkcnMvZTJvRG9jLnhtbFBLBQYAAAAABgAGAFkBAAA1BQAAAAA=&#10;">
                <v:fill on="f" focussize="0,0"/>
                <v:stroke on="f"/>
                <v:imagedata o:title=""/>
                <o:lock v:ext="edit" aspectratio="f"/>
                <v:textbox>
                  <w:txbxContent>
                    <w:p>
                      <w:pPr>
                        <w:pStyle w:val="17"/>
                        <w:spacing w:line="200" w:lineRule="exact"/>
                        <w:rPr>
                          <w:rFonts w:ascii="楷体_GB2312" w:hAnsi="宋体" w:eastAsia="楷体_GB2312"/>
                          <w:b/>
                          <w:bCs/>
                          <w:sz w:val="18"/>
                          <w:szCs w:val="18"/>
                        </w:rPr>
                      </w:pPr>
                      <w:r>
                        <w:rPr>
                          <w:rFonts w:hint="eastAsia" w:ascii="楷体_GB2312" w:hAnsi="宋体" w:eastAsia="楷体_GB2312" w:cs="楷体_GB2312"/>
                          <w:b/>
                          <w:bCs/>
                          <w:sz w:val="18"/>
                          <w:szCs w:val="18"/>
                        </w:rPr>
                        <w:t>合同价款的方式</w:t>
                      </w:r>
                    </w:p>
                  </w:txbxContent>
                </v:textbox>
              </v:shape>
            </w:pict>
          </mc:Fallback>
        </mc:AlternateContent>
      </w:r>
      <w:r>
        <w:rPr>
          <w:rFonts w:ascii="仿宋" w:hAnsi="仿宋" w:eastAsia="仿宋" w:cs="仿宋"/>
          <w:sz w:val="24"/>
          <w:szCs w:val="24"/>
        </w:rPr>
        <w:t xml:space="preserve">68.2  </w:t>
      </w:r>
      <w:r>
        <w:rPr>
          <w:rFonts w:ascii="仿宋" w:hAnsi="仿宋" w:eastAsia="仿宋" w:cs="仿宋"/>
          <w:sz w:val="24"/>
          <w:szCs w:val="24"/>
          <w:u w:val="dotted"/>
        </w:rPr>
        <w:t xml:space="preserve">                                                                                 </w:t>
      </w:r>
    </w:p>
    <w:p>
      <w:pPr>
        <w:pStyle w:val="23"/>
        <w:adjustRightInd w:val="0"/>
        <w:snapToGrid w:val="0"/>
        <w:spacing w:line="480" w:lineRule="auto"/>
        <w:ind w:firstLine="1446" w:firstLineChars="600"/>
        <w:rPr>
          <w:rFonts w:ascii="仿宋" w:hAnsi="仿宋" w:eastAsia="仿宋" w:cs="Times New Roman"/>
          <w:b/>
          <w:bCs/>
          <w:sz w:val="24"/>
          <w:szCs w:val="24"/>
        </w:rPr>
      </w:pPr>
      <w:r>
        <w:rPr>
          <w:rFonts w:hint="eastAsia" w:ascii="仿宋" w:hAnsi="仿宋" w:eastAsia="仿宋" w:cs="仿宋"/>
          <w:b/>
          <w:bCs/>
          <w:sz w:val="24"/>
          <w:szCs w:val="24"/>
        </w:rPr>
        <w:t>下列各种确定合同价款的方式，双方可在专用条款内约定采用其中一种：</w:t>
      </w:r>
    </w:p>
    <w:p>
      <w:pPr>
        <w:pStyle w:val="23"/>
        <w:adjustRightInd w:val="0"/>
        <w:snapToGrid w:val="0"/>
        <w:spacing w:line="480" w:lineRule="auto"/>
        <w:ind w:left="1535" w:hanging="1535" w:hangingChars="637"/>
        <w:rPr>
          <w:rFonts w:ascii="仿宋" w:hAnsi="仿宋" w:eastAsia="仿宋" w:cs="Times New Roman"/>
          <w:sz w:val="24"/>
          <w:szCs w:val="24"/>
        </w:rPr>
      </w:pPr>
      <w:r>
        <w:rPr>
          <w:rFonts w:ascii="仿宋" w:hAnsi="仿宋" w:eastAsia="仿宋" w:cs="仿宋"/>
          <w:b/>
          <w:bCs/>
          <w:sz w:val="24"/>
          <w:szCs w:val="24"/>
        </w:rPr>
        <w:t xml:space="preserve">            </w:t>
      </w:r>
      <w:r>
        <w:rPr>
          <w:rFonts w:hint="eastAsia" w:ascii="仿宋" w:hAnsi="仿宋" w:eastAsia="仿宋" w:cs="仿宋"/>
          <w:sz w:val="24"/>
          <w:szCs w:val="24"/>
        </w:rPr>
        <w:t>（</w:t>
      </w:r>
      <w:r>
        <w:rPr>
          <w:rFonts w:ascii="仿宋" w:hAnsi="仿宋" w:eastAsia="仿宋" w:cs="仿宋"/>
          <w:sz w:val="24"/>
          <w:szCs w:val="24"/>
        </w:rPr>
        <w:t>1</w:t>
      </w:r>
      <w:r>
        <w:rPr>
          <w:rFonts w:hint="eastAsia" w:ascii="仿宋" w:hAnsi="仿宋" w:eastAsia="仿宋" w:cs="仿宋"/>
          <w:sz w:val="24"/>
          <w:szCs w:val="24"/>
        </w:rPr>
        <w:t>）</w:t>
      </w:r>
      <w:r>
        <w:rPr>
          <w:rFonts w:ascii="仿宋" w:hAnsi="仿宋" w:eastAsia="仿宋" w:cs="仿宋"/>
          <w:sz w:val="24"/>
          <w:szCs w:val="24"/>
        </w:rPr>
        <w:t>总价合同</w:t>
      </w:r>
      <w:r>
        <w:rPr>
          <w:rFonts w:hint="eastAsia" w:ascii="仿宋" w:hAnsi="仿宋" w:eastAsia="仿宋" w:cs="仿宋"/>
          <w:sz w:val="24"/>
          <w:szCs w:val="24"/>
        </w:rPr>
        <w:t>。</w:t>
      </w:r>
      <w:r>
        <w:rPr>
          <w:rFonts w:ascii="仿宋" w:hAnsi="仿宋" w:eastAsia="仿宋" w:cs="仿宋"/>
          <w:sz w:val="24"/>
          <w:szCs w:val="24"/>
        </w:rPr>
        <w:t>总价合同是指合同当事人约定以施工图、已标价工程量清单或预算书及有关条件进行合同价格计算、调整和确认的建设工程施工合同，在约定的范围内合同总价不作调整。合同当事人应在专用合同条款中约定总价包含的风险范围和风险费用的计算方法，并约定风险范围以外的合同价格的调整方法</w:t>
      </w:r>
      <w:r>
        <w:rPr>
          <w:rFonts w:hint="eastAsia" w:ascii="仿宋" w:hAnsi="仿宋" w:eastAsia="仿宋" w:cs="仿宋"/>
          <w:sz w:val="24"/>
          <w:szCs w:val="24"/>
        </w:rPr>
        <w:t>。</w:t>
      </w:r>
    </w:p>
    <w:p>
      <w:pPr>
        <w:pStyle w:val="23"/>
        <w:adjustRightInd w:val="0"/>
        <w:snapToGrid w:val="0"/>
        <w:spacing w:line="480" w:lineRule="auto"/>
        <w:ind w:left="1401" w:leftChars="667"/>
        <w:rPr>
          <w:rFonts w:hint="eastAsia" w:ascii="仿宋" w:hAnsi="仿宋" w:eastAsia="仿宋" w:cs="仿宋"/>
          <w:sz w:val="24"/>
          <w:szCs w:val="24"/>
        </w:rPr>
      </w:pPr>
      <w:r>
        <w:rPr>
          <w:rFonts w:hint="eastAsia" w:ascii="仿宋" w:hAnsi="仿宋" w:eastAsia="仿宋" w:cs="仿宋"/>
          <w:sz w:val="24"/>
          <w:szCs w:val="24"/>
        </w:rPr>
        <w:t>（</w:t>
      </w:r>
      <w:r>
        <w:rPr>
          <w:rFonts w:ascii="仿宋" w:hAnsi="仿宋" w:eastAsia="仿宋" w:cs="仿宋"/>
          <w:sz w:val="24"/>
          <w:szCs w:val="24"/>
        </w:rPr>
        <w:t>2</w:t>
      </w:r>
      <w:r>
        <w:rPr>
          <w:rFonts w:hint="eastAsia" w:ascii="仿宋" w:hAnsi="仿宋" w:eastAsia="仿宋" w:cs="仿宋"/>
          <w:sz w:val="24"/>
          <w:szCs w:val="24"/>
        </w:rPr>
        <w:t>）</w:t>
      </w:r>
      <w:r>
        <w:rPr>
          <w:rFonts w:ascii="仿宋" w:hAnsi="仿宋" w:eastAsia="仿宋" w:cs="仿宋"/>
          <w:sz w:val="24"/>
          <w:szCs w:val="24"/>
        </w:rPr>
        <w:t>单价合同</w:t>
      </w:r>
      <w:r>
        <w:rPr>
          <w:rFonts w:hint="eastAsia" w:ascii="仿宋" w:hAnsi="仿宋" w:eastAsia="仿宋" w:cs="仿宋"/>
          <w:sz w:val="24"/>
          <w:szCs w:val="24"/>
        </w:rPr>
        <w:t>。</w:t>
      </w:r>
      <w:r>
        <w:rPr>
          <w:rFonts w:ascii="仿宋" w:hAnsi="仿宋" w:eastAsia="仿宋" w:cs="仿宋"/>
          <w:sz w:val="24"/>
          <w:szCs w:val="24"/>
        </w:rPr>
        <w:t>是指合同当事人约定以工程量清单及其综合单价进行合同价格计算、调整和确认的建设工程施工合同，在约定的范围内合同单价不作调整。合同当事人应在专用合同条款中约定综合单价包含的风险范围和风险费用的计算方法，并约定风险范围以外的合同价格的调整方法</w:t>
      </w:r>
      <w:r>
        <w:rPr>
          <w:rFonts w:hint="eastAsia" w:ascii="仿宋" w:hAnsi="仿宋" w:eastAsia="仿宋" w:cs="仿宋"/>
          <w:sz w:val="24"/>
          <w:szCs w:val="24"/>
        </w:rPr>
        <w:t>。</w:t>
      </w:r>
    </w:p>
    <w:p>
      <w:pPr>
        <w:spacing w:line="480" w:lineRule="auto"/>
        <w:ind w:left="1535" w:leftChars="674" w:hanging="120" w:hangingChars="50"/>
        <w:rPr>
          <w:rFonts w:ascii="仿宋" w:hAnsi="仿宋" w:eastAsia="仿宋" w:cs="仿宋"/>
          <w:sz w:val="24"/>
          <w:szCs w:val="24"/>
        </w:rPr>
      </w:pPr>
      <w:r>
        <w:rPr>
          <w:rFonts w:hint="eastAsia" w:ascii="仿宋" w:hAnsi="仿宋" w:eastAsia="仿宋" w:cs="仿宋"/>
          <w:sz w:val="24"/>
          <w:szCs w:val="24"/>
        </w:rPr>
        <w:t>（3）按实结算</w:t>
      </w:r>
      <w:r>
        <w:rPr>
          <w:rFonts w:ascii="仿宋" w:hAnsi="仿宋" w:eastAsia="仿宋" w:cs="仿宋"/>
          <w:sz w:val="24"/>
          <w:szCs w:val="24"/>
        </w:rPr>
        <w:t>合同</w:t>
      </w:r>
      <w:r>
        <w:rPr>
          <w:rFonts w:hint="eastAsia" w:ascii="仿宋" w:hAnsi="仿宋" w:eastAsia="仿宋" w:cs="仿宋"/>
          <w:sz w:val="24"/>
          <w:szCs w:val="24"/>
        </w:rPr>
        <w:t>。承包方根据相关资料编制预算，合同价款是暂定价，双方在专用条款内</w:t>
      </w:r>
      <w:r>
        <w:rPr>
          <w:rFonts w:ascii="仿宋" w:hAnsi="仿宋" w:eastAsia="仿宋" w:cs="仿宋"/>
          <w:sz w:val="24"/>
          <w:szCs w:val="24"/>
        </w:rPr>
        <w:t>约定</w:t>
      </w:r>
      <w:r>
        <w:rPr>
          <w:rFonts w:hint="eastAsia" w:ascii="仿宋" w:hAnsi="仿宋" w:eastAsia="仿宋" w:cs="仿宋"/>
          <w:sz w:val="24"/>
          <w:szCs w:val="24"/>
        </w:rPr>
        <w:t>合同价款调整方法</w:t>
      </w:r>
      <w:r>
        <w:rPr>
          <w:rFonts w:ascii="仿宋" w:hAnsi="仿宋" w:eastAsia="仿宋" w:cs="仿宋"/>
          <w:sz w:val="24"/>
          <w:szCs w:val="24"/>
        </w:rPr>
        <w:t>。</w:t>
      </w:r>
    </w:p>
    <w:p>
      <w:pPr>
        <w:pStyle w:val="23"/>
        <w:adjustRightInd w:val="0"/>
        <w:snapToGrid w:val="0"/>
        <w:spacing w:line="480" w:lineRule="auto"/>
        <w:ind w:left="1401" w:leftChars="667"/>
        <w:rPr>
          <w:rFonts w:ascii="仿宋" w:hAnsi="仿宋" w:eastAsia="仿宋" w:cs="仿宋"/>
          <w:sz w:val="24"/>
          <w:szCs w:val="24"/>
        </w:rPr>
      </w:pPr>
      <w:r>
        <w:rPr>
          <w:rFonts w:hint="eastAsia" w:ascii="仿宋" w:hAnsi="仿宋" w:eastAsia="仿宋" w:cs="仿宋"/>
          <w:sz w:val="24"/>
          <w:szCs w:val="24"/>
        </w:rPr>
        <w:t>（4）</w:t>
      </w:r>
      <w:r>
        <w:rPr>
          <w:rFonts w:ascii="仿宋" w:hAnsi="仿宋" w:eastAsia="仿宋" w:cs="仿宋"/>
          <w:sz w:val="24"/>
          <w:szCs w:val="24"/>
        </w:rPr>
        <w:t>其它价格形式</w:t>
      </w:r>
      <w:r>
        <w:rPr>
          <w:rFonts w:hint="eastAsia" w:ascii="仿宋" w:hAnsi="仿宋" w:eastAsia="仿宋" w:cs="仿宋"/>
          <w:sz w:val="24"/>
          <w:szCs w:val="24"/>
        </w:rPr>
        <w:t>。</w:t>
      </w:r>
      <w:r>
        <w:rPr>
          <w:rFonts w:ascii="仿宋" w:hAnsi="仿宋" w:eastAsia="仿宋" w:cs="仿宋"/>
          <w:sz w:val="24"/>
          <w:szCs w:val="24"/>
        </w:rPr>
        <w:t>合同当事人可在专用条款中约定其他合同价格形式。</w:t>
      </w:r>
    </w:p>
    <w:p>
      <w:pPr>
        <w:pStyle w:val="23"/>
        <w:adjustRightInd w:val="0"/>
        <w:snapToGrid w:val="0"/>
        <w:spacing w:line="360" w:lineRule="auto"/>
        <w:rPr>
          <w:rFonts w:ascii="仿宋" w:hAnsi="仿宋" w:eastAsia="仿宋" w:cs="Times New Roman"/>
          <w:b/>
          <w:bCs/>
          <w:color w:val="000000"/>
          <w:sz w:val="24"/>
          <w:szCs w:val="24"/>
        </w:rPr>
      </w:pPr>
      <w:r>
        <w:rPr>
          <w:rFonts w:ascii="仿宋" w:hAnsi="仿宋" w:eastAsia="仿宋" w:cs="仿宋"/>
          <w:b/>
          <w:bCs/>
          <w:color w:val="000000"/>
          <w:sz w:val="24"/>
          <w:szCs w:val="24"/>
        </w:rPr>
        <w:t xml:space="preserve">68.3  </w:t>
      </w:r>
      <w:r>
        <w:rPr>
          <w:rFonts w:ascii="仿宋" w:hAnsi="仿宋" w:eastAsia="仿宋" w:cs="仿宋"/>
          <w:b/>
          <w:bCs/>
          <w:color w:val="000000"/>
          <w:sz w:val="24"/>
          <w:szCs w:val="24"/>
          <w:u w:val="dotted"/>
        </w:rPr>
        <w:t xml:space="preserve">                                                                                                        </w:t>
      </w:r>
    </w:p>
    <w:p>
      <w:pPr>
        <w:pStyle w:val="23"/>
        <w:adjustRightInd w:val="0"/>
        <w:snapToGrid w:val="0"/>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1951104" behindDoc="0" locked="0" layoutInCell="1" allowOverlap="1">
                <wp:simplePos x="0" y="0"/>
                <wp:positionH relativeFrom="column">
                  <wp:posOffset>-114300</wp:posOffset>
                </wp:positionH>
                <wp:positionV relativeFrom="paragraph">
                  <wp:posOffset>5080</wp:posOffset>
                </wp:positionV>
                <wp:extent cx="914400" cy="521335"/>
                <wp:effectExtent l="0" t="0" r="0" b="0"/>
                <wp:wrapNone/>
                <wp:docPr id="287" name="文本框 291"/>
                <wp:cNvGraphicFramePr/>
                <a:graphic xmlns:a="http://schemas.openxmlformats.org/drawingml/2006/main">
                  <a:graphicData uri="http://schemas.microsoft.com/office/word/2010/wordprocessingShape">
                    <wps:wsp>
                      <wps:cNvSpPr txBox="1"/>
                      <wps:spPr>
                        <a:xfrm>
                          <a:off x="0" y="0"/>
                          <a:ext cx="914400" cy="521335"/>
                        </a:xfrm>
                        <a:prstGeom prst="rect">
                          <a:avLst/>
                        </a:prstGeom>
                        <a:noFill/>
                        <a:ln>
                          <a:noFill/>
                        </a:ln>
                      </wps:spPr>
                      <wps:txbx>
                        <w:txbxContent>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合同价款的调整事件</w:t>
                            </w:r>
                          </w:p>
                        </w:txbxContent>
                      </wps:txbx>
                      <wps:bodyPr wrap="square" upright="1"/>
                    </wps:wsp>
                  </a:graphicData>
                </a:graphic>
              </wp:anchor>
            </w:drawing>
          </mc:Choice>
          <mc:Fallback>
            <w:pict>
              <v:shape id="文本框 291" o:spid="_x0000_s1026" o:spt="202" type="#_x0000_t202" style="position:absolute;left:0pt;margin-left:-9pt;margin-top:0.4pt;height:41.05pt;width:72pt;z-index:251951104;mso-width-relative:page;mso-height-relative:page;" filled="f" stroked="f" coordsize="21600,21600" o:gfxdata="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HO4a/vTAAAABwEAAA8AAAAAAAAAAQAgAAAA&#10;IgAAAGRycy9kb3ducmV2LnhtbFBLAQIUABQAAAAIAIdO4kDrh3kXngEAABEDAAAOAAAAAAAAAAEA&#10;IAAAACIBAABkcnMvZTJvRG9jLnhtbFBLBQYAAAAABgAGAFkBAAAyBQAAAAA=&#10;">
                <v:fill on="f" focussize="0,0"/>
                <v:stroke on="f"/>
                <v:imagedata o:title=""/>
                <o:lock v:ext="edit" aspectratio="f"/>
                <v:textbox>
                  <w:txbxContent>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合同价款的调整事件</w:t>
                      </w:r>
                    </w:p>
                  </w:txbxContent>
                </v:textbox>
              </v:shape>
            </w:pict>
          </mc:Fallback>
        </mc:AlternateContent>
      </w:r>
      <w:r>
        <w:rPr>
          <w:rFonts w:hint="eastAsia" w:ascii="仿宋" w:hAnsi="仿宋" w:eastAsia="仿宋" w:cs="仿宋"/>
          <w:b/>
          <w:bCs/>
          <w:color w:val="000000"/>
          <w:sz w:val="24"/>
          <w:szCs w:val="24"/>
        </w:rPr>
        <w:t>合同双方当事人应明确合同价款的调整事件。除专用条款另有约定外，调整事件应包括：</w:t>
      </w:r>
    </w:p>
    <w:p>
      <w:pPr>
        <w:pStyle w:val="23"/>
        <w:numPr>
          <w:ilvl w:val="0"/>
          <w:numId w:val="20"/>
        </w:numPr>
        <w:adjustRightInd w:val="0"/>
        <w:snapToGrid w:val="0"/>
        <w:spacing w:line="360" w:lineRule="auto"/>
        <w:ind w:firstLine="420"/>
        <w:rPr>
          <w:rFonts w:ascii="仿宋" w:hAnsi="仿宋" w:eastAsia="仿宋" w:cs="Times New Roman"/>
          <w:color w:val="000000"/>
          <w:sz w:val="24"/>
          <w:szCs w:val="24"/>
        </w:rPr>
      </w:pPr>
      <w:r>
        <w:rPr>
          <w:rFonts w:hint="eastAsia" w:ascii="仿宋" w:hAnsi="仿宋" w:eastAsia="仿宋" w:cs="仿宋"/>
          <w:color w:val="000000"/>
          <w:sz w:val="24"/>
          <w:szCs w:val="24"/>
        </w:rPr>
        <w:t>后继法律变化事件；</w:t>
      </w:r>
    </w:p>
    <w:p>
      <w:pPr>
        <w:pStyle w:val="23"/>
        <w:numPr>
          <w:ilvl w:val="0"/>
          <w:numId w:val="20"/>
        </w:numPr>
        <w:adjustRightInd w:val="0"/>
        <w:snapToGrid w:val="0"/>
        <w:spacing w:line="360" w:lineRule="auto"/>
        <w:ind w:firstLine="420"/>
        <w:rPr>
          <w:rFonts w:ascii="仿宋" w:hAnsi="仿宋" w:eastAsia="仿宋" w:cs="Times New Roman"/>
          <w:color w:val="000000"/>
          <w:sz w:val="24"/>
          <w:szCs w:val="24"/>
        </w:rPr>
      </w:pPr>
      <w:r>
        <w:rPr>
          <w:rFonts w:hint="eastAsia" w:ascii="仿宋" w:hAnsi="仿宋" w:eastAsia="仿宋" w:cs="仿宋"/>
          <w:color w:val="000000"/>
          <w:sz w:val="24"/>
          <w:szCs w:val="24"/>
        </w:rPr>
        <w:t>项目特征描述不符事件；</w:t>
      </w:r>
    </w:p>
    <w:p>
      <w:pPr>
        <w:pStyle w:val="23"/>
        <w:numPr>
          <w:ilvl w:val="0"/>
          <w:numId w:val="20"/>
        </w:numPr>
        <w:adjustRightInd w:val="0"/>
        <w:snapToGrid w:val="0"/>
        <w:spacing w:line="360" w:lineRule="auto"/>
        <w:ind w:firstLine="420"/>
        <w:rPr>
          <w:rFonts w:ascii="仿宋" w:hAnsi="仿宋" w:eastAsia="仿宋" w:cs="Times New Roman"/>
          <w:color w:val="000000"/>
          <w:sz w:val="24"/>
          <w:szCs w:val="24"/>
        </w:rPr>
      </w:pPr>
      <w:r>
        <w:rPr>
          <w:rFonts w:hint="eastAsia" w:ascii="仿宋" w:hAnsi="仿宋" w:eastAsia="仿宋" w:cs="仿宋"/>
          <w:color w:val="000000"/>
          <w:sz w:val="24"/>
          <w:szCs w:val="24"/>
        </w:rPr>
        <w:t>分部分项工程量清单缺项漏项事件；</w:t>
      </w:r>
    </w:p>
    <w:p>
      <w:pPr>
        <w:pStyle w:val="23"/>
        <w:numPr>
          <w:ilvl w:val="0"/>
          <w:numId w:val="20"/>
        </w:numPr>
        <w:adjustRightInd w:val="0"/>
        <w:snapToGrid w:val="0"/>
        <w:spacing w:line="360" w:lineRule="auto"/>
        <w:ind w:firstLine="420"/>
        <w:rPr>
          <w:rFonts w:ascii="仿宋" w:hAnsi="仿宋" w:eastAsia="仿宋" w:cs="Times New Roman"/>
          <w:color w:val="000000"/>
          <w:sz w:val="24"/>
          <w:szCs w:val="24"/>
        </w:rPr>
      </w:pPr>
      <w:r>
        <w:rPr>
          <w:rFonts w:hint="eastAsia" w:ascii="仿宋" w:hAnsi="仿宋" w:eastAsia="仿宋" w:cs="仿宋"/>
          <w:color w:val="000000"/>
          <w:sz w:val="24"/>
          <w:szCs w:val="24"/>
        </w:rPr>
        <w:t>工程变更事件；</w:t>
      </w:r>
    </w:p>
    <w:p>
      <w:pPr>
        <w:pStyle w:val="23"/>
        <w:numPr>
          <w:ilvl w:val="0"/>
          <w:numId w:val="20"/>
        </w:numPr>
        <w:adjustRightInd w:val="0"/>
        <w:snapToGrid w:val="0"/>
        <w:spacing w:line="360" w:lineRule="auto"/>
        <w:ind w:firstLine="420"/>
        <w:rPr>
          <w:rFonts w:ascii="仿宋" w:hAnsi="仿宋" w:eastAsia="仿宋" w:cs="Times New Roman"/>
          <w:color w:val="000000"/>
          <w:sz w:val="24"/>
          <w:szCs w:val="24"/>
        </w:rPr>
      </w:pPr>
      <w:r>
        <w:rPr>
          <w:rFonts w:hint="eastAsia" w:ascii="仿宋" w:hAnsi="仿宋" w:eastAsia="仿宋" w:cs="仿宋"/>
          <w:color w:val="000000"/>
          <w:sz w:val="24"/>
          <w:szCs w:val="24"/>
        </w:rPr>
        <w:t>工程量偏差事件；</w:t>
      </w:r>
    </w:p>
    <w:p>
      <w:pPr>
        <w:pStyle w:val="23"/>
        <w:numPr>
          <w:ilvl w:val="0"/>
          <w:numId w:val="20"/>
        </w:numPr>
        <w:adjustRightInd w:val="0"/>
        <w:snapToGrid w:val="0"/>
        <w:spacing w:line="360" w:lineRule="auto"/>
        <w:ind w:firstLine="420"/>
        <w:rPr>
          <w:rFonts w:ascii="仿宋" w:hAnsi="仿宋" w:eastAsia="仿宋" w:cs="Times New Roman"/>
          <w:color w:val="000000"/>
          <w:sz w:val="24"/>
          <w:szCs w:val="24"/>
        </w:rPr>
      </w:pPr>
      <w:r>
        <w:rPr>
          <w:rFonts w:hint="eastAsia" w:ascii="仿宋" w:hAnsi="仿宋" w:eastAsia="仿宋" w:cs="仿宋"/>
          <w:color w:val="000000"/>
          <w:sz w:val="24"/>
          <w:szCs w:val="24"/>
        </w:rPr>
        <w:t>费用索赔事件；</w:t>
      </w:r>
    </w:p>
    <w:p>
      <w:pPr>
        <w:pStyle w:val="23"/>
        <w:numPr>
          <w:ilvl w:val="0"/>
          <w:numId w:val="20"/>
        </w:numPr>
        <w:adjustRightInd w:val="0"/>
        <w:snapToGrid w:val="0"/>
        <w:spacing w:line="360" w:lineRule="auto"/>
        <w:ind w:firstLine="420"/>
        <w:rPr>
          <w:rFonts w:ascii="仿宋" w:hAnsi="仿宋" w:eastAsia="仿宋" w:cs="Times New Roman"/>
          <w:color w:val="000000"/>
          <w:sz w:val="24"/>
          <w:szCs w:val="24"/>
        </w:rPr>
      </w:pPr>
      <w:r>
        <w:rPr>
          <w:rFonts w:hint="eastAsia" w:ascii="仿宋" w:hAnsi="仿宋" w:eastAsia="仿宋" w:cs="仿宋"/>
          <w:color w:val="000000"/>
          <w:sz w:val="24"/>
          <w:szCs w:val="24"/>
        </w:rPr>
        <w:t>现场签证事件；</w:t>
      </w:r>
    </w:p>
    <w:p>
      <w:pPr>
        <w:pStyle w:val="23"/>
        <w:numPr>
          <w:ilvl w:val="0"/>
          <w:numId w:val="20"/>
        </w:numPr>
        <w:adjustRightInd w:val="0"/>
        <w:snapToGrid w:val="0"/>
        <w:spacing w:line="360" w:lineRule="auto"/>
        <w:ind w:firstLine="420"/>
        <w:rPr>
          <w:rFonts w:ascii="仿宋" w:hAnsi="仿宋" w:eastAsia="仿宋" w:cs="Times New Roman"/>
          <w:color w:val="000000"/>
          <w:sz w:val="24"/>
          <w:szCs w:val="24"/>
        </w:rPr>
      </w:pPr>
      <w:r>
        <w:rPr>
          <w:rFonts w:hint="eastAsia" w:ascii="仿宋" w:hAnsi="仿宋" w:eastAsia="仿宋" w:cs="仿宋"/>
          <w:color w:val="000000"/>
          <w:sz w:val="24"/>
          <w:szCs w:val="24"/>
        </w:rPr>
        <w:t>物价涨落事件；</w:t>
      </w:r>
    </w:p>
    <w:p>
      <w:pPr>
        <w:pStyle w:val="23"/>
        <w:numPr>
          <w:ilvl w:val="0"/>
          <w:numId w:val="20"/>
        </w:numPr>
        <w:adjustRightInd w:val="0"/>
        <w:snapToGrid w:val="0"/>
        <w:spacing w:line="360" w:lineRule="auto"/>
        <w:ind w:firstLine="420"/>
        <w:rPr>
          <w:rFonts w:ascii="仿宋" w:hAnsi="仿宋" w:eastAsia="仿宋" w:cs="Times New Roman"/>
          <w:color w:val="000000"/>
          <w:sz w:val="24"/>
          <w:szCs w:val="24"/>
        </w:rPr>
      </w:pPr>
      <w:r>
        <w:rPr>
          <w:rFonts w:hint="eastAsia" w:ascii="仿宋" w:hAnsi="仿宋" w:eastAsia="仿宋" w:cs="仿宋"/>
          <w:color w:val="000000"/>
          <w:sz w:val="24"/>
          <w:szCs w:val="24"/>
        </w:rPr>
        <w:t>专用条款约定的其他事件。</w:t>
      </w:r>
    </w:p>
    <w:p>
      <w:pPr>
        <w:pStyle w:val="23"/>
        <w:adjustRightInd w:val="0"/>
        <w:snapToGrid w:val="0"/>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本款</w:t>
      </w:r>
      <w:r>
        <w:rPr>
          <w:rFonts w:ascii="仿宋" w:hAnsi="仿宋" w:eastAsia="仿宋" w:cs="仿宋"/>
          <w:color w:val="000000"/>
          <w:sz w:val="24"/>
          <w:szCs w:val="24"/>
        </w:rPr>
        <w:t>(1)</w:t>
      </w:r>
      <w:r>
        <w:rPr>
          <w:rFonts w:hint="eastAsia" w:ascii="仿宋" w:hAnsi="仿宋" w:eastAsia="仿宋" w:cs="仿宋"/>
          <w:color w:val="000000"/>
          <w:sz w:val="24"/>
          <w:szCs w:val="24"/>
        </w:rPr>
        <w:t>至</w:t>
      </w:r>
      <w:r>
        <w:rPr>
          <w:rFonts w:ascii="仿宋" w:hAnsi="仿宋" w:eastAsia="仿宋" w:cs="仿宋"/>
          <w:color w:val="000000"/>
          <w:sz w:val="24"/>
          <w:szCs w:val="24"/>
        </w:rPr>
        <w:t>(9)</w:t>
      </w:r>
      <w:r>
        <w:rPr>
          <w:rFonts w:hint="eastAsia" w:ascii="仿宋" w:hAnsi="仿宋" w:eastAsia="仿宋" w:cs="仿宋"/>
          <w:color w:val="000000"/>
          <w:sz w:val="24"/>
          <w:szCs w:val="24"/>
        </w:rPr>
        <w:t>调整事件应分别按照第</w:t>
      </w:r>
      <w:r>
        <w:rPr>
          <w:rFonts w:ascii="仿宋" w:hAnsi="仿宋" w:eastAsia="仿宋" w:cs="仿宋"/>
          <w:color w:val="000000"/>
          <w:sz w:val="24"/>
          <w:szCs w:val="24"/>
        </w:rPr>
        <w:t>69</w:t>
      </w:r>
      <w:r>
        <w:rPr>
          <w:rFonts w:hint="eastAsia" w:ascii="仿宋" w:hAnsi="仿宋" w:eastAsia="仿宋" w:cs="仿宋"/>
          <w:color w:val="000000"/>
          <w:sz w:val="24"/>
          <w:szCs w:val="24"/>
        </w:rPr>
        <w:t>条至第</w:t>
      </w:r>
      <w:r>
        <w:rPr>
          <w:rFonts w:ascii="仿宋" w:hAnsi="仿宋" w:eastAsia="仿宋" w:cs="仿宋"/>
          <w:color w:val="000000"/>
          <w:sz w:val="24"/>
          <w:szCs w:val="24"/>
        </w:rPr>
        <w:t>76</w:t>
      </w:r>
      <w:r>
        <w:rPr>
          <w:rFonts w:hint="eastAsia" w:ascii="仿宋" w:hAnsi="仿宋" w:eastAsia="仿宋" w:cs="仿宋"/>
          <w:color w:val="000000"/>
          <w:sz w:val="24"/>
          <w:szCs w:val="24"/>
        </w:rPr>
        <w:t>条的规定调整合同价款。</w:t>
      </w:r>
    </w:p>
    <w:p>
      <w:pPr>
        <w:pStyle w:val="23"/>
        <w:adjustRightInd w:val="0"/>
        <w:snapToGrid w:val="0"/>
        <w:spacing w:line="360" w:lineRule="auto"/>
        <w:rPr>
          <w:rFonts w:ascii="仿宋" w:hAnsi="仿宋" w:eastAsia="仿宋" w:cs="Times New Roman"/>
          <w:b/>
          <w:bCs/>
          <w:color w:val="000000"/>
          <w:sz w:val="24"/>
          <w:szCs w:val="24"/>
        </w:rPr>
      </w:pPr>
      <w:r>
        <w:rPr>
          <w:rFonts w:ascii="仿宋" w:hAnsi="仿宋" w:eastAsia="仿宋" w:cs="仿宋"/>
          <w:b/>
          <w:bCs/>
          <w:color w:val="000000"/>
          <w:sz w:val="24"/>
          <w:szCs w:val="24"/>
        </w:rPr>
        <w:t xml:space="preserve">68.4  </w:t>
      </w:r>
      <w:r>
        <w:rPr>
          <w:rFonts w:ascii="仿宋" w:hAnsi="仿宋" w:eastAsia="仿宋" w:cs="仿宋"/>
          <w:b/>
          <w:bCs/>
          <w:color w:val="000000"/>
          <w:sz w:val="24"/>
          <w:szCs w:val="24"/>
          <w:u w:val="dotted"/>
        </w:rPr>
        <w:t xml:space="preserve">                                                                                                        </w:t>
      </w:r>
    </w:p>
    <w:p>
      <w:pPr>
        <w:pStyle w:val="23"/>
        <w:adjustRightInd w:val="0"/>
        <w:snapToGrid w:val="0"/>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1952128" behindDoc="0" locked="0" layoutInCell="1" allowOverlap="1">
                <wp:simplePos x="0" y="0"/>
                <wp:positionH relativeFrom="column">
                  <wp:posOffset>-114300</wp:posOffset>
                </wp:positionH>
                <wp:positionV relativeFrom="paragraph">
                  <wp:posOffset>5080</wp:posOffset>
                </wp:positionV>
                <wp:extent cx="914400" cy="521335"/>
                <wp:effectExtent l="0" t="0" r="0" b="0"/>
                <wp:wrapNone/>
                <wp:docPr id="288" name="文本框 292"/>
                <wp:cNvGraphicFramePr/>
                <a:graphic xmlns:a="http://schemas.openxmlformats.org/drawingml/2006/main">
                  <a:graphicData uri="http://schemas.microsoft.com/office/word/2010/wordprocessingShape">
                    <wps:wsp>
                      <wps:cNvSpPr txBox="1"/>
                      <wps:spPr>
                        <a:xfrm>
                          <a:off x="0" y="0"/>
                          <a:ext cx="914400" cy="521335"/>
                        </a:xfrm>
                        <a:prstGeom prst="rect">
                          <a:avLst/>
                        </a:prstGeom>
                        <a:noFill/>
                        <a:ln>
                          <a:noFill/>
                        </a:ln>
                      </wps:spPr>
                      <wps:txbx>
                        <w:txbxContent>
                          <w:p>
                            <w:pPr>
                              <w:pStyle w:val="17"/>
                              <w:spacing w:line="200" w:lineRule="exact"/>
                              <w:rPr>
                                <w:rFonts w:ascii="宋体"/>
                                <w:sz w:val="18"/>
                                <w:szCs w:val="18"/>
                              </w:rPr>
                            </w:pPr>
                            <w:r>
                              <w:rPr>
                                <w:rFonts w:hint="eastAsia" w:ascii="楷体_GB2312" w:hAnsi="宋体" w:eastAsia="楷体_GB2312" w:cs="楷体_GB2312"/>
                                <w:b/>
                                <w:bCs/>
                                <w:color w:val="000000"/>
                                <w:sz w:val="18"/>
                                <w:szCs w:val="18"/>
                              </w:rPr>
                              <w:t>调整合同价款</w:t>
                            </w:r>
                          </w:p>
                        </w:txbxContent>
                      </wps:txbx>
                      <wps:bodyPr wrap="square" upright="1"/>
                    </wps:wsp>
                  </a:graphicData>
                </a:graphic>
              </wp:anchor>
            </w:drawing>
          </mc:Choice>
          <mc:Fallback>
            <w:pict>
              <v:shape id="文本框 292" o:spid="_x0000_s1026" o:spt="202" type="#_x0000_t202" style="position:absolute;left:0pt;margin-left:-9pt;margin-top:0.4pt;height:41.05pt;width:72pt;z-index:251952128;mso-width-relative:page;mso-height-relative:page;" filled="f" stroked="f" coordsize="21600,21600" o:gfxdata="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HO4a/vTAAAABwEAAA8AAAAAAAAAAQAgAAAA&#10;IgAAAGRycy9kb3ducmV2LnhtbFBLAQIUABQAAAAIAIdO4kCYPfcungEAABEDAAAOAAAAAAAAAAEA&#10;IAAAACIBAABkcnMvZTJvRG9jLnhtbFBLBQYAAAAABgAGAFkBAAAyBQAAAAA=&#10;">
                <v:fill on="f" focussize="0,0"/>
                <v:stroke on="f"/>
                <v:imagedata o:title=""/>
                <o:lock v:ext="edit" aspectratio="f"/>
                <v:textbox>
                  <w:txbxContent>
                    <w:p>
                      <w:pPr>
                        <w:pStyle w:val="17"/>
                        <w:spacing w:line="200" w:lineRule="exact"/>
                        <w:rPr>
                          <w:rFonts w:ascii="宋体"/>
                          <w:sz w:val="18"/>
                          <w:szCs w:val="18"/>
                        </w:rPr>
                      </w:pPr>
                      <w:r>
                        <w:rPr>
                          <w:rFonts w:hint="eastAsia" w:ascii="楷体_GB2312" w:hAnsi="宋体" w:eastAsia="楷体_GB2312" w:cs="楷体_GB2312"/>
                          <w:b/>
                          <w:bCs/>
                          <w:color w:val="000000"/>
                          <w:sz w:val="18"/>
                          <w:szCs w:val="18"/>
                        </w:rPr>
                        <w:t>调整合同价款</w:t>
                      </w:r>
                    </w:p>
                  </w:txbxContent>
                </v:textbox>
              </v:shape>
            </w:pict>
          </mc:Fallback>
        </mc:AlternateContent>
      </w:r>
      <w:r>
        <w:rPr>
          <w:rFonts w:hint="eastAsia" w:ascii="仿宋" w:hAnsi="仿宋" w:eastAsia="仿宋" w:cs="仿宋"/>
          <w:color w:val="000000"/>
          <w:sz w:val="24"/>
          <w:szCs w:val="24"/>
        </w:rPr>
        <w:t>出现第</w:t>
      </w:r>
      <w:r>
        <w:rPr>
          <w:rFonts w:ascii="仿宋" w:hAnsi="仿宋" w:eastAsia="仿宋" w:cs="仿宋"/>
          <w:color w:val="000000"/>
          <w:sz w:val="24"/>
          <w:szCs w:val="24"/>
        </w:rPr>
        <w:t>68.2</w:t>
      </w:r>
      <w:r>
        <w:rPr>
          <w:rFonts w:hint="eastAsia" w:ascii="仿宋" w:hAnsi="仿宋" w:eastAsia="仿宋" w:cs="仿宋"/>
          <w:color w:val="000000"/>
          <w:sz w:val="24"/>
          <w:szCs w:val="24"/>
        </w:rPr>
        <w:t>款规定调整合同价款事件的，合同双方当事人应调整合同价款。除费用索赔、现场签证事件分别按照第</w:t>
      </w:r>
      <w:r>
        <w:rPr>
          <w:rFonts w:ascii="仿宋" w:hAnsi="仿宋" w:eastAsia="仿宋" w:cs="仿宋"/>
          <w:color w:val="000000"/>
          <w:sz w:val="24"/>
          <w:szCs w:val="24"/>
        </w:rPr>
        <w:t>74</w:t>
      </w:r>
      <w:r>
        <w:rPr>
          <w:rFonts w:hint="eastAsia" w:ascii="仿宋" w:hAnsi="仿宋" w:eastAsia="仿宋" w:cs="仿宋"/>
          <w:color w:val="000000"/>
          <w:sz w:val="24"/>
          <w:szCs w:val="24"/>
        </w:rPr>
        <w:t>条、第</w:t>
      </w:r>
      <w:r>
        <w:rPr>
          <w:rFonts w:ascii="仿宋" w:hAnsi="仿宋" w:eastAsia="仿宋" w:cs="仿宋"/>
          <w:color w:val="000000"/>
          <w:sz w:val="24"/>
          <w:szCs w:val="24"/>
        </w:rPr>
        <w:t>75</w:t>
      </w:r>
      <w:r>
        <w:rPr>
          <w:rFonts w:hint="eastAsia" w:ascii="仿宋" w:hAnsi="仿宋" w:eastAsia="仿宋" w:cs="仿宋"/>
          <w:color w:val="000000"/>
          <w:sz w:val="24"/>
          <w:szCs w:val="24"/>
        </w:rPr>
        <w:t>条规定外，调整合同价款的提出、核实、确认与支付等事项，由合同双方当事人按照第</w:t>
      </w:r>
      <w:r>
        <w:rPr>
          <w:rFonts w:ascii="仿宋" w:hAnsi="仿宋" w:eastAsia="仿宋" w:cs="仿宋"/>
          <w:color w:val="000000"/>
          <w:sz w:val="24"/>
          <w:szCs w:val="24"/>
        </w:rPr>
        <w:t>77</w:t>
      </w:r>
      <w:r>
        <w:rPr>
          <w:rFonts w:hint="eastAsia" w:ascii="仿宋" w:hAnsi="仿宋" w:eastAsia="仿宋" w:cs="仿宋"/>
          <w:color w:val="000000"/>
          <w:sz w:val="24"/>
          <w:szCs w:val="24"/>
        </w:rPr>
        <w:t>条规定办理。</w:t>
      </w:r>
    </w:p>
    <w:p>
      <w:pPr>
        <w:pStyle w:val="23"/>
        <w:adjustRightInd w:val="0"/>
        <w:snapToGrid w:val="0"/>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根据第</w:t>
      </w:r>
      <w:r>
        <w:rPr>
          <w:rFonts w:ascii="仿宋" w:hAnsi="仿宋" w:eastAsia="仿宋" w:cs="仿宋"/>
          <w:color w:val="000000"/>
          <w:sz w:val="24"/>
          <w:szCs w:val="24"/>
        </w:rPr>
        <w:t>68.2</w:t>
      </w:r>
      <w:r>
        <w:rPr>
          <w:rFonts w:hint="eastAsia" w:ascii="仿宋" w:hAnsi="仿宋" w:eastAsia="仿宋" w:cs="仿宋"/>
          <w:color w:val="000000"/>
          <w:sz w:val="24"/>
          <w:szCs w:val="24"/>
        </w:rPr>
        <w:t>款规定事件调整合同价款，如果是按照第</w:t>
      </w:r>
      <w:r>
        <w:rPr>
          <w:rFonts w:ascii="仿宋" w:hAnsi="仿宋" w:eastAsia="仿宋" w:cs="仿宋"/>
          <w:color w:val="000000"/>
          <w:sz w:val="24"/>
          <w:szCs w:val="24"/>
        </w:rPr>
        <w:t>48</w:t>
      </w:r>
      <w:r>
        <w:rPr>
          <w:rFonts w:hint="eastAsia" w:ascii="仿宋" w:hAnsi="仿宋" w:eastAsia="仿宋" w:cs="仿宋"/>
          <w:color w:val="000000"/>
          <w:sz w:val="24"/>
          <w:szCs w:val="24"/>
        </w:rPr>
        <w:t>条规定由发包人自行供应或发包人招标、承包人采购材料和工程设备的，均不应考虑第</w:t>
      </w:r>
      <w:r>
        <w:rPr>
          <w:rFonts w:ascii="仿宋" w:hAnsi="仿宋" w:eastAsia="仿宋" w:cs="仿宋"/>
          <w:color w:val="000000"/>
          <w:sz w:val="24"/>
          <w:szCs w:val="24"/>
        </w:rPr>
        <w:t>72.2</w:t>
      </w:r>
      <w:r>
        <w:rPr>
          <w:rFonts w:hint="eastAsia" w:ascii="仿宋" w:hAnsi="仿宋" w:eastAsia="仿宋" w:cs="仿宋"/>
          <w:color w:val="000000"/>
          <w:sz w:val="24"/>
          <w:szCs w:val="24"/>
        </w:rPr>
        <w:t>款规定的承包人报价下浮率因素。</w:t>
      </w:r>
    </w:p>
    <w:p>
      <w:pPr>
        <w:pStyle w:val="23"/>
        <w:tabs>
          <w:tab w:val="left" w:pos="3480"/>
        </w:tabs>
        <w:adjustRightInd w:val="0"/>
        <w:snapToGrid w:val="0"/>
        <w:spacing w:line="360" w:lineRule="exact"/>
        <w:rPr>
          <w:rFonts w:ascii="仿宋" w:hAnsi="仿宋" w:eastAsia="仿宋" w:cs="仿宋"/>
          <w:b/>
          <w:bCs/>
          <w:color w:val="000000"/>
          <w:sz w:val="24"/>
          <w:szCs w:val="24"/>
          <w:u w:val="single"/>
        </w:rPr>
      </w:pPr>
      <w:r>
        <w:rPr>
          <w:rFonts w:ascii="仿宋" w:hAnsi="仿宋" w:eastAsia="仿宋" w:cs="仿宋"/>
          <w:b/>
          <w:bCs/>
          <w:color w:val="000000"/>
          <w:sz w:val="24"/>
          <w:szCs w:val="24"/>
          <w:u w:val="single"/>
        </w:rPr>
        <w:t xml:space="preserve">                                                                                                               </w:t>
      </w:r>
    </w:p>
    <w:p>
      <w:pPr>
        <w:pStyle w:val="5"/>
        <w:numPr>
          <w:ilvl w:val="0"/>
          <w:numId w:val="0"/>
        </w:numPr>
        <w:tabs>
          <w:tab w:val="left" w:pos="420"/>
          <w:tab w:val="clear" w:pos="360"/>
        </w:tabs>
        <w:rPr>
          <w:rFonts w:ascii="仿宋" w:hAnsi="仿宋" w:eastAsia="仿宋"/>
          <w:color w:val="000000"/>
          <w:sz w:val="24"/>
          <w:szCs w:val="24"/>
        </w:rPr>
      </w:pPr>
      <w:bookmarkStart w:id="153" w:name="_Toc469384053"/>
      <w:bookmarkStart w:id="154" w:name="_Toc10624893"/>
      <w:r>
        <w:rPr>
          <w:rFonts w:hint="eastAsia" w:ascii="仿宋" w:hAnsi="仿宋" w:eastAsia="仿宋" w:cs="仿宋"/>
          <w:b w:val="0"/>
          <w:bCs w:val="0"/>
          <w:sz w:val="24"/>
          <w:szCs w:val="24"/>
        </w:rPr>
        <w:t>★</w:t>
      </w:r>
      <w:r>
        <w:rPr>
          <w:rFonts w:ascii="仿宋" w:hAnsi="仿宋" w:eastAsia="仿宋" w:cs="仿宋"/>
          <w:color w:val="000000"/>
          <w:sz w:val="24"/>
          <w:szCs w:val="24"/>
        </w:rPr>
        <w:t xml:space="preserve">69  </w:t>
      </w:r>
      <w:r>
        <w:rPr>
          <w:rFonts w:hint="eastAsia" w:ascii="仿宋" w:hAnsi="仿宋" w:eastAsia="仿宋" w:cs="仿宋"/>
          <w:color w:val="000000"/>
          <w:sz w:val="24"/>
          <w:szCs w:val="24"/>
        </w:rPr>
        <w:t>后继法律变化事件</w:t>
      </w:r>
      <w:bookmarkEnd w:id="153"/>
      <w:bookmarkEnd w:id="154"/>
    </w:p>
    <w:p>
      <w:pPr>
        <w:pStyle w:val="23"/>
        <w:adjustRightInd w:val="0"/>
        <w:snapToGrid w:val="0"/>
        <w:rPr>
          <w:rFonts w:ascii="仿宋" w:hAnsi="仿宋" w:eastAsia="仿宋" w:cs="仿宋"/>
          <w:b/>
          <w:bCs/>
          <w:color w:val="000000"/>
          <w:sz w:val="24"/>
          <w:szCs w:val="24"/>
        </w:rPr>
      </w:pPr>
      <w:r>
        <mc:AlternateContent>
          <mc:Choice Requires="wps">
            <w:drawing>
              <wp:anchor distT="0" distB="0" distL="114300" distR="114300" simplePos="0" relativeHeight="251953152" behindDoc="0" locked="0" layoutInCell="1" allowOverlap="1">
                <wp:simplePos x="0" y="0"/>
                <wp:positionH relativeFrom="column">
                  <wp:posOffset>-133350</wp:posOffset>
                </wp:positionH>
                <wp:positionV relativeFrom="paragraph">
                  <wp:posOffset>273685</wp:posOffset>
                </wp:positionV>
                <wp:extent cx="914400" cy="619125"/>
                <wp:effectExtent l="0" t="0" r="0" b="0"/>
                <wp:wrapNone/>
                <wp:docPr id="289" name="文本框 293"/>
                <wp:cNvGraphicFramePr/>
                <a:graphic xmlns:a="http://schemas.openxmlformats.org/drawingml/2006/main">
                  <a:graphicData uri="http://schemas.microsoft.com/office/word/2010/wordprocessingShape">
                    <wps:wsp>
                      <wps:cNvSpPr txBox="1"/>
                      <wps:spPr>
                        <a:xfrm>
                          <a:off x="0" y="0"/>
                          <a:ext cx="914400" cy="619125"/>
                        </a:xfrm>
                        <a:prstGeom prst="rect">
                          <a:avLst/>
                        </a:prstGeom>
                        <a:noFill/>
                        <a:ln>
                          <a:noFill/>
                        </a:ln>
                      </wps:spPr>
                      <wps:txbx>
                        <w:txbxContent>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后继法律变化的价款调整</w:t>
                            </w:r>
                          </w:p>
                        </w:txbxContent>
                      </wps:txbx>
                      <wps:bodyPr wrap="square" upright="1"/>
                    </wps:wsp>
                  </a:graphicData>
                </a:graphic>
              </wp:anchor>
            </w:drawing>
          </mc:Choice>
          <mc:Fallback>
            <w:pict>
              <v:shape id="文本框 293" o:spid="_x0000_s1026" o:spt="202" type="#_x0000_t202" style="position:absolute;left:0pt;margin-left:-10.5pt;margin-top:21.55pt;height:48.75pt;width:72pt;z-index:251953152;mso-width-relative:page;mso-height-relative:page;" filled="f" stroked="f" coordsize="21600,21600" o:gfxdata="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BfdgAc1wAAAAoBAAAPAAAAAAAAAAEA&#10;IAAAACIAAABkcnMvZG93bnJldi54bWxQSwECFAAUAAAACACHTuJAlpxNQ54BAAARAwAADgAAAAAA&#10;AAABACAAAAAmAQAAZHJzL2Uyb0RvYy54bWxQSwUGAAAAAAYABgBZAQAANgUAAAAA&#10;">
                <v:fill on="f" focussize="0,0"/>
                <v:stroke on="f"/>
                <v:imagedata o:title=""/>
                <o:lock v:ext="edit" aspectratio="f"/>
                <v:textbox>
                  <w:txbxContent>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后继法律变化的价款调整</w:t>
                      </w:r>
                    </w:p>
                  </w:txbxContent>
                </v:textbox>
              </v:shape>
            </w:pict>
          </mc:Fallback>
        </mc:AlternateContent>
      </w:r>
      <w:r>
        <w:rPr>
          <w:rFonts w:ascii="仿宋" w:hAnsi="仿宋" w:eastAsia="仿宋" w:cs="仿宋"/>
          <w:b/>
          <w:bCs/>
          <w:color w:val="000000"/>
          <w:sz w:val="24"/>
          <w:szCs w:val="24"/>
        </w:rPr>
        <w:t xml:space="preserve">69.1 </w:t>
      </w:r>
    </w:p>
    <w:p>
      <w:pPr>
        <w:pStyle w:val="23"/>
        <w:adjustRightInd w:val="0"/>
        <w:snapToGrid w:val="0"/>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合同履行期间，出现国家或省颁布的法律和政策在合同工程基准日期后发生变化，且因执行上述法律和政策引起除第</w:t>
      </w:r>
      <w:r>
        <w:rPr>
          <w:rFonts w:ascii="仿宋" w:hAnsi="仿宋" w:eastAsia="仿宋" w:cs="仿宋"/>
          <w:color w:val="000000"/>
          <w:sz w:val="24"/>
          <w:szCs w:val="24"/>
        </w:rPr>
        <w:t>76</w:t>
      </w:r>
      <w:r>
        <w:rPr>
          <w:rFonts w:hint="eastAsia" w:ascii="仿宋" w:hAnsi="仿宋" w:eastAsia="仿宋" w:cs="仿宋"/>
          <w:color w:val="000000"/>
          <w:sz w:val="24"/>
          <w:szCs w:val="24"/>
        </w:rPr>
        <w:t>条规定以外的工程造价增减事件的，合同双方当事人应调整合同价款。</w:t>
      </w:r>
    </w:p>
    <w:p>
      <w:pPr>
        <w:pStyle w:val="23"/>
        <w:tabs>
          <w:tab w:val="left" w:pos="540"/>
        </w:tabs>
        <w:adjustRightInd w:val="0"/>
        <w:snapToGrid w:val="0"/>
        <w:spacing w:line="480" w:lineRule="auto"/>
        <w:rPr>
          <w:rFonts w:ascii="仿宋" w:hAnsi="仿宋" w:eastAsia="仿宋" w:cs="仿宋"/>
          <w:b/>
          <w:bCs/>
          <w:color w:val="000000"/>
          <w:sz w:val="24"/>
          <w:szCs w:val="24"/>
          <w:u w:val="dotted"/>
        </w:rPr>
      </w:pPr>
      <w:r>
        <w:rPr>
          <w:rFonts w:ascii="仿宋" w:hAnsi="仿宋" w:eastAsia="仿宋" w:cs="仿宋"/>
          <w:b/>
          <w:bCs/>
          <w:color w:val="000000"/>
          <w:sz w:val="24"/>
          <w:szCs w:val="24"/>
        </w:rPr>
        <w:t xml:space="preserve">69.2  </w:t>
      </w:r>
      <w:r>
        <w:rPr>
          <w:rFonts w:ascii="仿宋" w:hAnsi="仿宋" w:eastAsia="仿宋" w:cs="仿宋"/>
          <w:b/>
          <w:bCs/>
          <w:color w:val="000000"/>
          <w:sz w:val="24"/>
          <w:szCs w:val="24"/>
          <w:u w:val="dotted"/>
        </w:rPr>
        <w:t xml:space="preserve">                                                                                                        </w:t>
      </w:r>
    </w:p>
    <w:p>
      <w:pPr>
        <w:pStyle w:val="23"/>
        <w:adjustRightInd w:val="0"/>
        <w:snapToGrid w:val="0"/>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1954176" behindDoc="0" locked="0" layoutInCell="1" allowOverlap="1">
                <wp:simplePos x="0" y="0"/>
                <wp:positionH relativeFrom="column">
                  <wp:posOffset>-114300</wp:posOffset>
                </wp:positionH>
                <wp:positionV relativeFrom="paragraph">
                  <wp:posOffset>15875</wp:posOffset>
                </wp:positionV>
                <wp:extent cx="914400" cy="619125"/>
                <wp:effectExtent l="0" t="0" r="0" b="0"/>
                <wp:wrapNone/>
                <wp:docPr id="290" name="文本框 294"/>
                <wp:cNvGraphicFramePr/>
                <a:graphic xmlns:a="http://schemas.openxmlformats.org/drawingml/2006/main">
                  <a:graphicData uri="http://schemas.microsoft.com/office/word/2010/wordprocessingShape">
                    <wps:wsp>
                      <wps:cNvSpPr txBox="1"/>
                      <wps:spPr>
                        <a:xfrm>
                          <a:off x="0" y="0"/>
                          <a:ext cx="914400" cy="619125"/>
                        </a:xfrm>
                        <a:prstGeom prst="rect">
                          <a:avLst/>
                        </a:prstGeom>
                        <a:noFill/>
                        <a:ln>
                          <a:noFill/>
                        </a:ln>
                      </wps:spPr>
                      <wps:txbx>
                        <w:txbxContent>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调整价款的方法</w:t>
                            </w:r>
                          </w:p>
                        </w:txbxContent>
                      </wps:txbx>
                      <wps:bodyPr wrap="square" upright="1"/>
                    </wps:wsp>
                  </a:graphicData>
                </a:graphic>
              </wp:anchor>
            </w:drawing>
          </mc:Choice>
          <mc:Fallback>
            <w:pict>
              <v:shape id="文本框 294" o:spid="_x0000_s1026" o:spt="202" type="#_x0000_t202" style="position:absolute;left:0pt;margin-left:-9pt;margin-top:1.25pt;height:48.75pt;width:72pt;z-index:251954176;mso-width-relative:page;mso-height-relative:page;" filled="f" stroked="f" coordsize="21600,21600" o:gfxdata="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DTyAwH1QAAAAkBAAAPAAAAAAAAAAEAIAAA&#10;ACIAAABkcnMvZG93bnJldi54bWxQSwECFAAUAAAACACHTuJAk7MOsJ0BAAARAwAADgAAAAAAAAAB&#10;ACAAAAAkAQAAZHJzL2Uyb0RvYy54bWxQSwUGAAAAAAYABgBZAQAAMwUAAAAA&#10;">
                <v:fill on="f" focussize="0,0"/>
                <v:stroke on="f"/>
                <v:imagedata o:title=""/>
                <o:lock v:ext="edit" aspectratio="f"/>
                <v:textbox>
                  <w:txbxContent>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调整价款的方法</w:t>
                      </w:r>
                    </w:p>
                  </w:txbxContent>
                </v:textbox>
              </v:shape>
            </w:pict>
          </mc:Fallback>
        </mc:AlternateContent>
      </w:r>
      <w:r>
        <w:rPr>
          <w:rFonts w:hint="eastAsia" w:ascii="仿宋" w:hAnsi="仿宋" w:eastAsia="仿宋" w:cs="仿宋"/>
          <w:color w:val="000000"/>
          <w:sz w:val="24"/>
          <w:szCs w:val="24"/>
        </w:rPr>
        <w:t>发生第</w:t>
      </w:r>
      <w:r>
        <w:rPr>
          <w:rFonts w:ascii="仿宋" w:hAnsi="仿宋" w:eastAsia="仿宋" w:cs="仿宋"/>
          <w:color w:val="000000"/>
          <w:sz w:val="24"/>
          <w:szCs w:val="24"/>
        </w:rPr>
        <w:t>69.1</w:t>
      </w:r>
      <w:r>
        <w:rPr>
          <w:rFonts w:hint="eastAsia" w:ascii="仿宋" w:hAnsi="仿宋" w:eastAsia="仿宋" w:cs="仿宋"/>
          <w:color w:val="000000"/>
          <w:sz w:val="24"/>
          <w:szCs w:val="24"/>
        </w:rPr>
        <w:t>款情况的，应根据合同工程实际情况，按照上述法律和政策规定计算调整的合同价款。</w:t>
      </w:r>
    </w:p>
    <w:p>
      <w:pPr>
        <w:tabs>
          <w:tab w:val="left" w:pos="1620"/>
        </w:tabs>
        <w:spacing w:line="360" w:lineRule="auto"/>
        <w:rPr>
          <w:rFonts w:ascii="仿宋" w:hAnsi="仿宋" w:eastAsia="仿宋" w:cs="Times New Roman"/>
          <w:b/>
          <w:bCs/>
          <w:color w:val="000000"/>
          <w:sz w:val="24"/>
          <w:szCs w:val="24"/>
          <w:u w:val="single"/>
        </w:rPr>
      </w:pPr>
      <w:r>
        <w:rPr>
          <w:rFonts w:ascii="仿宋" w:hAnsi="仿宋" w:eastAsia="仿宋" w:cs="仿宋"/>
          <w:b/>
          <w:bCs/>
          <w:color w:val="000000"/>
          <w:sz w:val="24"/>
          <w:szCs w:val="24"/>
          <w:u w:val="single"/>
        </w:rPr>
        <w:t xml:space="preserve">                                                                                     </w:t>
      </w:r>
    </w:p>
    <w:p>
      <w:pPr>
        <w:pStyle w:val="5"/>
        <w:numPr>
          <w:ilvl w:val="0"/>
          <w:numId w:val="0"/>
        </w:numPr>
        <w:tabs>
          <w:tab w:val="left" w:pos="420"/>
          <w:tab w:val="clear" w:pos="360"/>
        </w:tabs>
        <w:rPr>
          <w:rFonts w:ascii="仿宋" w:hAnsi="仿宋" w:eastAsia="仿宋"/>
          <w:b w:val="0"/>
          <w:bCs w:val="0"/>
          <w:color w:val="000000"/>
          <w:sz w:val="24"/>
          <w:szCs w:val="24"/>
        </w:rPr>
      </w:pPr>
      <w:bookmarkStart w:id="155" w:name="_Toc469384054"/>
      <w:bookmarkStart w:id="156" w:name="_Toc10624894"/>
      <w:r>
        <w:rPr>
          <w:rFonts w:hint="eastAsia" w:ascii="仿宋" w:hAnsi="仿宋" w:eastAsia="仿宋" w:cs="仿宋"/>
          <w:b w:val="0"/>
          <w:bCs w:val="0"/>
          <w:sz w:val="24"/>
          <w:szCs w:val="24"/>
        </w:rPr>
        <w:t>★</w:t>
      </w:r>
      <w:r>
        <w:rPr>
          <w:rFonts w:ascii="仿宋" w:hAnsi="仿宋" w:eastAsia="仿宋" w:cs="仿宋"/>
          <w:bCs w:val="0"/>
          <w:color w:val="000000"/>
          <w:sz w:val="24"/>
          <w:szCs w:val="24"/>
        </w:rPr>
        <w:t xml:space="preserve">70  </w:t>
      </w:r>
      <w:r>
        <w:rPr>
          <w:rFonts w:hint="eastAsia" w:ascii="仿宋" w:hAnsi="仿宋" w:eastAsia="仿宋" w:cs="仿宋"/>
          <w:bCs w:val="0"/>
          <w:color w:val="000000"/>
          <w:sz w:val="24"/>
          <w:szCs w:val="24"/>
        </w:rPr>
        <w:t>项目特征描述不符事件</w:t>
      </w:r>
      <w:bookmarkEnd w:id="155"/>
      <w:bookmarkEnd w:id="156"/>
    </w:p>
    <w:p>
      <w:pPr>
        <w:pStyle w:val="23"/>
        <w:adjustRightInd w:val="0"/>
        <w:snapToGrid w:val="0"/>
        <w:spacing w:line="360" w:lineRule="auto"/>
        <w:rPr>
          <w:rFonts w:ascii="仿宋" w:hAnsi="仿宋" w:eastAsia="仿宋" w:cs="仿宋"/>
          <w:b/>
          <w:bCs/>
          <w:color w:val="000000"/>
          <w:sz w:val="24"/>
          <w:szCs w:val="24"/>
        </w:rPr>
      </w:pPr>
      <w:r>
        <w:rPr>
          <w:rFonts w:ascii="仿宋" w:hAnsi="仿宋" w:eastAsia="仿宋" w:cs="仿宋"/>
          <w:b/>
          <w:bCs/>
          <w:color w:val="000000"/>
          <w:sz w:val="24"/>
          <w:szCs w:val="24"/>
        </w:rPr>
        <w:t xml:space="preserve">70.1 </w:t>
      </w:r>
    </w:p>
    <w:p>
      <w:pPr>
        <w:pStyle w:val="23"/>
        <w:adjustRightInd w:val="0"/>
        <w:snapToGrid w:val="0"/>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1955200" behindDoc="0" locked="0" layoutInCell="1" allowOverlap="1">
                <wp:simplePos x="0" y="0"/>
                <wp:positionH relativeFrom="column">
                  <wp:posOffset>-114300</wp:posOffset>
                </wp:positionH>
                <wp:positionV relativeFrom="paragraph">
                  <wp:posOffset>34290</wp:posOffset>
                </wp:positionV>
                <wp:extent cx="914400" cy="619125"/>
                <wp:effectExtent l="0" t="0" r="0" b="0"/>
                <wp:wrapNone/>
                <wp:docPr id="291" name="文本框 295"/>
                <wp:cNvGraphicFramePr/>
                <a:graphic xmlns:a="http://schemas.openxmlformats.org/drawingml/2006/main">
                  <a:graphicData uri="http://schemas.microsoft.com/office/word/2010/wordprocessingShape">
                    <wps:wsp>
                      <wps:cNvSpPr txBox="1"/>
                      <wps:spPr>
                        <a:xfrm>
                          <a:off x="0" y="0"/>
                          <a:ext cx="914400" cy="619125"/>
                        </a:xfrm>
                        <a:prstGeom prst="rect">
                          <a:avLst/>
                        </a:prstGeom>
                        <a:noFill/>
                        <a:ln>
                          <a:noFill/>
                        </a:ln>
                      </wps:spPr>
                      <wps:txbx>
                        <w:txbxContent>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项目特征的准确性</w:t>
                            </w:r>
                          </w:p>
                        </w:txbxContent>
                      </wps:txbx>
                      <wps:bodyPr wrap="square" upright="1"/>
                    </wps:wsp>
                  </a:graphicData>
                </a:graphic>
              </wp:anchor>
            </w:drawing>
          </mc:Choice>
          <mc:Fallback>
            <w:pict>
              <v:shape id="文本框 295" o:spid="_x0000_s1026" o:spt="202" type="#_x0000_t202" style="position:absolute;left:0pt;margin-left:-9pt;margin-top:2.7pt;height:48.75pt;width:72pt;z-index:251955200;mso-width-relative:page;mso-height-relative:page;" filled="f" stroked="f" coordsize="21600,21600" o:gfxdata="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LHJKYXWAAAACQEAAA8AAAAAAAAAAQAg&#10;AAAAIgAAAGRycy9kb3ducmV2LnhtbFBLAQIUABQAAAAIAIdO4kAMtMUangEAABEDAAAOAAAAAAAA&#10;AAEAIAAAACUBAABkcnMvZTJvRG9jLnhtbFBLBQYAAAAABgAGAFkBAAA1BQAAAAA=&#10;">
                <v:fill on="f" focussize="0,0"/>
                <v:stroke on="f"/>
                <v:imagedata o:title=""/>
                <o:lock v:ext="edit" aspectratio="f"/>
                <v:textbox>
                  <w:txbxContent>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项目特征的准确性</w:t>
                      </w:r>
                    </w:p>
                  </w:txbxContent>
                </v:textbox>
              </v:shape>
            </w:pict>
          </mc:Fallback>
        </mc:AlternateContent>
      </w:r>
      <w:r>
        <w:rPr>
          <w:rFonts w:hint="eastAsia" w:ascii="仿宋" w:hAnsi="仿宋" w:eastAsia="仿宋" w:cs="仿宋"/>
          <w:color w:val="000000"/>
          <w:sz w:val="24"/>
          <w:szCs w:val="24"/>
        </w:rPr>
        <w:t>发包人在工程量清单中对项目特征的描述，应被认为是准确的和全面的，并且与实际施工要求相符合。承包人应按照发包人提供的工程量清单，根据其项目特征描述的内容及有关要求实施合同工程，直到其被改变为止。</w:t>
      </w:r>
    </w:p>
    <w:p>
      <w:pPr>
        <w:pStyle w:val="23"/>
        <w:adjustRightInd w:val="0"/>
        <w:snapToGrid w:val="0"/>
        <w:spacing w:line="480" w:lineRule="auto"/>
        <w:rPr>
          <w:rFonts w:ascii="仿宋" w:hAnsi="仿宋" w:eastAsia="仿宋" w:cs="Times New Roman"/>
          <w:b/>
          <w:bCs/>
          <w:color w:val="000000"/>
          <w:sz w:val="24"/>
          <w:szCs w:val="24"/>
        </w:rPr>
      </w:pPr>
      <w:r>
        <w:rPr>
          <w:rFonts w:ascii="仿宋" w:hAnsi="仿宋" w:eastAsia="仿宋" w:cs="仿宋"/>
          <w:b/>
          <w:bCs/>
          <w:color w:val="000000"/>
          <w:sz w:val="24"/>
          <w:szCs w:val="24"/>
        </w:rPr>
        <w:t xml:space="preserve">70.2  </w:t>
      </w:r>
      <w:r>
        <w:rPr>
          <w:rFonts w:ascii="仿宋" w:hAnsi="仿宋" w:eastAsia="仿宋" w:cs="仿宋"/>
          <w:b/>
          <w:bCs/>
          <w:color w:val="000000"/>
          <w:sz w:val="24"/>
          <w:szCs w:val="24"/>
          <w:u w:val="dotted"/>
        </w:rPr>
        <w:t xml:space="preserve">                                                                               </w:t>
      </w:r>
    </w:p>
    <w:p>
      <w:pPr>
        <w:pStyle w:val="23"/>
        <w:adjustRightInd w:val="0"/>
        <w:snapToGrid w:val="0"/>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1956224" behindDoc="0" locked="0" layoutInCell="1" allowOverlap="1">
                <wp:simplePos x="0" y="0"/>
                <wp:positionH relativeFrom="column">
                  <wp:posOffset>-114300</wp:posOffset>
                </wp:positionH>
                <wp:positionV relativeFrom="paragraph">
                  <wp:posOffset>5715</wp:posOffset>
                </wp:positionV>
                <wp:extent cx="914400" cy="619125"/>
                <wp:effectExtent l="0" t="0" r="0" b="0"/>
                <wp:wrapNone/>
                <wp:docPr id="292" name="文本框 296"/>
                <wp:cNvGraphicFramePr/>
                <a:graphic xmlns:a="http://schemas.openxmlformats.org/drawingml/2006/main">
                  <a:graphicData uri="http://schemas.microsoft.com/office/word/2010/wordprocessingShape">
                    <wps:wsp>
                      <wps:cNvSpPr txBox="1"/>
                      <wps:spPr>
                        <a:xfrm>
                          <a:off x="0" y="0"/>
                          <a:ext cx="914400" cy="619125"/>
                        </a:xfrm>
                        <a:prstGeom prst="rect">
                          <a:avLst/>
                        </a:prstGeom>
                        <a:noFill/>
                        <a:ln>
                          <a:noFill/>
                        </a:ln>
                      </wps:spPr>
                      <wps:txbx>
                        <w:txbxContent>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项目特征描述不符的价款调整</w:t>
                            </w:r>
                          </w:p>
                          <w:p>
                            <w:pPr>
                              <w:pStyle w:val="36"/>
                              <w:spacing w:line="200" w:lineRule="exact"/>
                              <w:rPr>
                                <w:sz w:val="18"/>
                                <w:szCs w:val="18"/>
                              </w:rPr>
                            </w:pPr>
                          </w:p>
                        </w:txbxContent>
                      </wps:txbx>
                      <wps:bodyPr wrap="square" upright="1"/>
                    </wps:wsp>
                  </a:graphicData>
                </a:graphic>
              </wp:anchor>
            </w:drawing>
          </mc:Choice>
          <mc:Fallback>
            <w:pict>
              <v:shape id="文本框 296" o:spid="_x0000_s1026" o:spt="202" type="#_x0000_t202" style="position:absolute;left:0pt;margin-left:-9pt;margin-top:0.45pt;height:48.75pt;width:72pt;z-index:251956224;mso-width-relative:page;mso-height-relative:page;" filled="f" stroked="f" coordsize="21600,21600" o:gfxdata="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B53/+R1AAAAAcBAAAPAAAAAAAAAAEAIAAA&#10;ACIAAABkcnMvZG93bnJldi54bWxQSwECFAAUAAAACACHTuJA7LrpPp4BAAARAwAADgAAAAAAAAAB&#10;ACAAAAAjAQAAZHJzL2Uyb0RvYy54bWxQSwUGAAAAAAYABgBZAQAAMwUAAAAA&#10;">
                <v:fill on="f" focussize="0,0"/>
                <v:stroke on="f"/>
                <v:imagedata o:title=""/>
                <o:lock v:ext="edit" aspectratio="f"/>
                <v:textbox>
                  <w:txbxContent>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项目特征描述不符的价款调整</w:t>
                      </w:r>
                    </w:p>
                    <w:p>
                      <w:pPr>
                        <w:pStyle w:val="36"/>
                        <w:spacing w:line="200" w:lineRule="exact"/>
                        <w:rPr>
                          <w:sz w:val="18"/>
                          <w:szCs w:val="18"/>
                        </w:rPr>
                      </w:pPr>
                    </w:p>
                  </w:txbxContent>
                </v:textbox>
              </v:shape>
            </w:pict>
          </mc:Fallback>
        </mc:AlternateContent>
      </w:r>
      <w:r>
        <w:rPr>
          <w:rFonts w:hint="eastAsia" w:ascii="仿宋" w:hAnsi="仿宋" w:eastAsia="仿宋" w:cs="仿宋"/>
          <w:color w:val="000000"/>
          <w:sz w:val="24"/>
          <w:szCs w:val="24"/>
        </w:rPr>
        <w:t>合同履行期间，出现实际施工设计图纸（含设计变更）与招标文件提供的工程量清单任一项目特征描述不符，且该变化引起工程造价增减事件的，合同双方当事人应调整合同价款。</w:t>
      </w:r>
    </w:p>
    <w:p>
      <w:pPr>
        <w:pStyle w:val="23"/>
        <w:adjustRightInd w:val="0"/>
        <w:snapToGrid w:val="0"/>
        <w:spacing w:line="480" w:lineRule="auto"/>
        <w:rPr>
          <w:rFonts w:ascii="仿宋" w:hAnsi="仿宋" w:eastAsia="仿宋" w:cs="仿宋"/>
          <w:b/>
          <w:bCs/>
          <w:color w:val="000000"/>
          <w:sz w:val="24"/>
          <w:szCs w:val="24"/>
        </w:rPr>
      </w:pPr>
      <w:r>
        <w:rPr>
          <w:rFonts w:ascii="仿宋" w:hAnsi="仿宋" w:eastAsia="仿宋" w:cs="仿宋"/>
          <w:b/>
          <w:bCs/>
          <w:color w:val="000000"/>
          <w:sz w:val="24"/>
          <w:szCs w:val="24"/>
        </w:rPr>
        <w:t xml:space="preserve">70.3 </w:t>
      </w:r>
      <w:r>
        <w:rPr>
          <w:rFonts w:ascii="仿宋" w:hAnsi="仿宋" w:eastAsia="仿宋" w:cs="仿宋"/>
          <w:b/>
          <w:bCs/>
          <w:color w:val="000000"/>
          <w:sz w:val="24"/>
          <w:szCs w:val="24"/>
          <w:u w:val="dotted"/>
        </w:rPr>
        <w:t xml:space="preserve">                                                                              </w:t>
      </w:r>
      <w:r>
        <w:rPr>
          <w:rFonts w:ascii="仿宋" w:hAnsi="仿宋" w:eastAsia="仿宋" w:cs="仿宋"/>
          <w:b/>
          <w:bCs/>
          <w:color w:val="000000"/>
          <w:sz w:val="24"/>
          <w:szCs w:val="24"/>
        </w:rPr>
        <w:t xml:space="preserve"> </w:t>
      </w:r>
    </w:p>
    <w:p>
      <w:pPr>
        <w:pStyle w:val="23"/>
        <w:adjustRightInd w:val="0"/>
        <w:snapToGrid w:val="0"/>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1957248" behindDoc="0" locked="0" layoutInCell="1" allowOverlap="1">
                <wp:simplePos x="0" y="0"/>
                <wp:positionH relativeFrom="column">
                  <wp:posOffset>-114300</wp:posOffset>
                </wp:positionH>
                <wp:positionV relativeFrom="paragraph">
                  <wp:posOffset>5715</wp:posOffset>
                </wp:positionV>
                <wp:extent cx="914400" cy="619125"/>
                <wp:effectExtent l="0" t="0" r="0" b="0"/>
                <wp:wrapNone/>
                <wp:docPr id="293" name="文本框 297"/>
                <wp:cNvGraphicFramePr/>
                <a:graphic xmlns:a="http://schemas.openxmlformats.org/drawingml/2006/main">
                  <a:graphicData uri="http://schemas.microsoft.com/office/word/2010/wordprocessingShape">
                    <wps:wsp>
                      <wps:cNvSpPr txBox="1"/>
                      <wps:spPr>
                        <a:xfrm>
                          <a:off x="0" y="0"/>
                          <a:ext cx="914400" cy="619125"/>
                        </a:xfrm>
                        <a:prstGeom prst="rect">
                          <a:avLst/>
                        </a:prstGeom>
                        <a:noFill/>
                        <a:ln>
                          <a:noFill/>
                        </a:ln>
                      </wps:spPr>
                      <wps:txbx>
                        <w:txbxContent>
                          <w:p>
                            <w:pPr>
                              <w:pStyle w:val="17"/>
                              <w:spacing w:line="200" w:lineRule="exact"/>
                              <w:rPr>
                                <w:rFonts w:ascii="宋体"/>
                                <w:color w:val="FF0000"/>
                                <w:sz w:val="24"/>
                                <w:szCs w:val="24"/>
                              </w:rPr>
                            </w:pPr>
                            <w:r>
                              <w:rPr>
                                <w:rFonts w:hint="eastAsia" w:ascii="楷体_GB2312" w:hAnsi="宋体" w:eastAsia="楷体_GB2312" w:cs="楷体_GB2312"/>
                                <w:b/>
                                <w:bCs/>
                                <w:color w:val="000000"/>
                                <w:sz w:val="18"/>
                                <w:szCs w:val="18"/>
                              </w:rPr>
                              <w:t>调整价款的方法</w:t>
                            </w:r>
                          </w:p>
                          <w:p>
                            <w:pPr>
                              <w:pStyle w:val="36"/>
                              <w:spacing w:line="200" w:lineRule="exact"/>
                              <w:rPr>
                                <w:sz w:val="18"/>
                                <w:szCs w:val="18"/>
                              </w:rPr>
                            </w:pPr>
                          </w:p>
                        </w:txbxContent>
                      </wps:txbx>
                      <wps:bodyPr wrap="square" upright="1"/>
                    </wps:wsp>
                  </a:graphicData>
                </a:graphic>
              </wp:anchor>
            </w:drawing>
          </mc:Choice>
          <mc:Fallback>
            <w:pict>
              <v:shape id="文本框 297" o:spid="_x0000_s1026" o:spt="202" type="#_x0000_t202" style="position:absolute;left:0pt;margin-left:-9pt;margin-top:0.45pt;height:48.75pt;width:72pt;z-index:251957248;mso-width-relative:page;mso-height-relative:page;" filled="f" stroked="f" coordsize="21600,21600" o:gfxdata="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B53/+R1AAAAAcBAAAPAAAAAAAAAAEAIAAA&#10;ACIAAABkcnMvZG93bnJldi54bWxQSwECFAAUAAAACACHTuJAc70ilJ4BAAARAwAADgAAAAAAAAAB&#10;ACAAAAAjAQAAZHJzL2Uyb0RvYy54bWxQSwUGAAAAAAYABgBZAQAAMwUAAAAA&#10;">
                <v:fill on="f" focussize="0,0"/>
                <v:stroke on="f"/>
                <v:imagedata o:title=""/>
                <o:lock v:ext="edit" aspectratio="f"/>
                <v:textbox>
                  <w:txbxContent>
                    <w:p>
                      <w:pPr>
                        <w:pStyle w:val="17"/>
                        <w:spacing w:line="200" w:lineRule="exact"/>
                        <w:rPr>
                          <w:rFonts w:ascii="宋体"/>
                          <w:color w:val="FF0000"/>
                          <w:sz w:val="24"/>
                          <w:szCs w:val="24"/>
                        </w:rPr>
                      </w:pPr>
                      <w:r>
                        <w:rPr>
                          <w:rFonts w:hint="eastAsia" w:ascii="楷体_GB2312" w:hAnsi="宋体" w:eastAsia="楷体_GB2312" w:cs="楷体_GB2312"/>
                          <w:b/>
                          <w:bCs/>
                          <w:color w:val="000000"/>
                          <w:sz w:val="18"/>
                          <w:szCs w:val="18"/>
                        </w:rPr>
                        <w:t>调整价款的方法</w:t>
                      </w:r>
                    </w:p>
                    <w:p>
                      <w:pPr>
                        <w:pStyle w:val="36"/>
                        <w:spacing w:line="200" w:lineRule="exact"/>
                        <w:rPr>
                          <w:sz w:val="18"/>
                          <w:szCs w:val="18"/>
                        </w:rPr>
                      </w:pPr>
                    </w:p>
                  </w:txbxContent>
                </v:textbox>
              </v:shape>
            </w:pict>
          </mc:Fallback>
        </mc:AlternateContent>
      </w:r>
      <w:r>
        <w:rPr>
          <w:rFonts w:hint="eastAsia" w:ascii="仿宋" w:hAnsi="仿宋" w:eastAsia="仿宋" w:cs="仿宋"/>
          <w:color w:val="000000"/>
          <w:sz w:val="24"/>
          <w:szCs w:val="24"/>
        </w:rPr>
        <w:t>发生第</w:t>
      </w:r>
      <w:r>
        <w:rPr>
          <w:rFonts w:ascii="仿宋" w:hAnsi="仿宋" w:eastAsia="仿宋" w:cs="仿宋"/>
          <w:color w:val="000000"/>
          <w:sz w:val="24"/>
          <w:szCs w:val="24"/>
        </w:rPr>
        <w:t>70.2</w:t>
      </w:r>
      <w:r>
        <w:rPr>
          <w:rFonts w:hint="eastAsia" w:ascii="仿宋" w:hAnsi="仿宋" w:eastAsia="仿宋" w:cs="仿宋"/>
          <w:color w:val="000000"/>
          <w:sz w:val="24"/>
          <w:szCs w:val="24"/>
        </w:rPr>
        <w:t>款情况的，应按照实际施工的项目特征重新确定相应工程量清单项目的综合单价，计算调整的合同价款。</w:t>
      </w:r>
    </w:p>
    <w:p>
      <w:pPr>
        <w:pStyle w:val="23"/>
        <w:adjustRightInd w:val="0"/>
        <w:snapToGrid w:val="0"/>
        <w:spacing w:line="360" w:lineRule="auto"/>
        <w:rPr>
          <w:rFonts w:ascii="仿宋" w:hAnsi="仿宋" w:eastAsia="仿宋" w:cs="仿宋"/>
          <w:b/>
          <w:bCs/>
          <w:color w:val="000000"/>
          <w:sz w:val="24"/>
          <w:szCs w:val="24"/>
          <w:u w:val="single"/>
        </w:rPr>
      </w:pPr>
      <w:r>
        <w:rPr>
          <w:rFonts w:ascii="仿宋" w:hAnsi="仿宋" w:eastAsia="仿宋" w:cs="仿宋"/>
          <w:b/>
          <w:bCs/>
          <w:color w:val="000000"/>
          <w:sz w:val="24"/>
          <w:szCs w:val="24"/>
          <w:u w:val="single"/>
        </w:rPr>
        <w:t xml:space="preserve">                                                                                     </w:t>
      </w:r>
    </w:p>
    <w:p>
      <w:pPr>
        <w:pStyle w:val="23"/>
        <w:adjustRightInd w:val="0"/>
        <w:snapToGrid w:val="0"/>
        <w:spacing w:line="360" w:lineRule="auto"/>
        <w:outlineLvl w:val="2"/>
        <w:rPr>
          <w:rFonts w:ascii="仿宋" w:hAnsi="仿宋" w:eastAsia="仿宋" w:cs="Times New Roman"/>
          <w:sz w:val="24"/>
          <w:szCs w:val="24"/>
        </w:rPr>
      </w:pPr>
      <w:bookmarkStart w:id="157" w:name="_Toc469384055"/>
      <w:bookmarkStart w:id="158" w:name="_Toc10624895"/>
      <w:r>
        <w:rPr>
          <w:rFonts w:hint="eastAsia" w:ascii="仿宋" w:hAnsi="仿宋" w:eastAsia="仿宋" w:cs="仿宋"/>
          <w:b/>
          <w:bCs/>
          <w:sz w:val="24"/>
          <w:szCs w:val="24"/>
        </w:rPr>
        <w:t>★</w:t>
      </w:r>
      <w:r>
        <w:rPr>
          <w:rFonts w:ascii="仿宋" w:hAnsi="仿宋" w:eastAsia="仿宋" w:cs="仿宋"/>
          <w:b/>
          <w:bCs/>
          <w:color w:val="000000"/>
          <w:sz w:val="24"/>
          <w:szCs w:val="24"/>
        </w:rPr>
        <w:t xml:space="preserve">71  </w:t>
      </w:r>
      <w:r>
        <w:rPr>
          <w:rFonts w:hint="eastAsia" w:ascii="仿宋" w:hAnsi="仿宋" w:eastAsia="仿宋" w:cs="仿宋"/>
          <w:b/>
          <w:bCs/>
          <w:color w:val="000000"/>
          <w:sz w:val="24"/>
          <w:szCs w:val="24"/>
        </w:rPr>
        <w:t>分部分项工程量清单缺项漏项事件</w:t>
      </w:r>
      <w:bookmarkEnd w:id="157"/>
      <w:bookmarkEnd w:id="158"/>
    </w:p>
    <w:p>
      <w:pPr>
        <w:pStyle w:val="23"/>
        <w:adjustRightInd w:val="0"/>
        <w:snapToGrid w:val="0"/>
        <w:spacing w:line="360" w:lineRule="auto"/>
        <w:rPr>
          <w:rFonts w:ascii="仿宋" w:hAnsi="仿宋" w:eastAsia="仿宋" w:cs="仿宋"/>
          <w:b/>
          <w:bCs/>
          <w:color w:val="000000"/>
          <w:sz w:val="24"/>
          <w:szCs w:val="24"/>
        </w:rPr>
      </w:pPr>
      <w:r>
        <w:rPr>
          <w:rFonts w:ascii="仿宋" w:hAnsi="仿宋" w:eastAsia="仿宋" w:cs="仿宋"/>
          <w:b/>
          <w:bCs/>
          <w:color w:val="000000"/>
          <w:sz w:val="24"/>
          <w:szCs w:val="24"/>
        </w:rPr>
        <w:t xml:space="preserve">71.1  </w:t>
      </w:r>
    </w:p>
    <w:p>
      <w:pPr>
        <w:pStyle w:val="23"/>
        <w:adjustRightInd w:val="0"/>
        <w:snapToGrid w:val="0"/>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1958272" behindDoc="0" locked="0" layoutInCell="1" allowOverlap="1">
                <wp:simplePos x="0" y="0"/>
                <wp:positionH relativeFrom="column">
                  <wp:posOffset>-133350</wp:posOffset>
                </wp:positionH>
                <wp:positionV relativeFrom="paragraph">
                  <wp:posOffset>6350</wp:posOffset>
                </wp:positionV>
                <wp:extent cx="914400" cy="692150"/>
                <wp:effectExtent l="0" t="0" r="0" b="0"/>
                <wp:wrapNone/>
                <wp:docPr id="294" name="文本框 298"/>
                <wp:cNvGraphicFramePr/>
                <a:graphic xmlns:a="http://schemas.openxmlformats.org/drawingml/2006/main">
                  <a:graphicData uri="http://schemas.microsoft.com/office/word/2010/wordprocessingShape">
                    <wps:wsp>
                      <wps:cNvSpPr txBox="1"/>
                      <wps:spPr>
                        <a:xfrm>
                          <a:off x="0" y="0"/>
                          <a:ext cx="914400" cy="692150"/>
                        </a:xfrm>
                        <a:prstGeom prst="rect">
                          <a:avLst/>
                        </a:prstGeom>
                        <a:noFill/>
                        <a:ln>
                          <a:noFill/>
                        </a:ln>
                      </wps:spPr>
                      <wps:txbx>
                        <w:txbxContent>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清单缺项漏项的价款调整</w:t>
                            </w:r>
                          </w:p>
                        </w:txbxContent>
                      </wps:txbx>
                      <wps:bodyPr wrap="square" upright="1"/>
                    </wps:wsp>
                  </a:graphicData>
                </a:graphic>
              </wp:anchor>
            </w:drawing>
          </mc:Choice>
          <mc:Fallback>
            <w:pict>
              <v:shape id="文本框 298" o:spid="_x0000_s1026" o:spt="202" type="#_x0000_t202" style="position:absolute;left:0pt;margin-left:-10.5pt;margin-top:0.5pt;height:54.5pt;width:72pt;z-index:251958272;mso-width-relative:page;mso-height-relative:page;" filled="f" stroked="f" coordsize="21600,21600" o:gfxdata="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AhZN4w1AAAAAkBAAAPAAAAAAAAAAEAIAAA&#10;ACIAAABkcnMvZG93bnJldi54bWxQSwECFAAUAAAACACHTuJAC+Z1jJ4BAAARAwAADgAAAAAAAAAB&#10;ACAAAAAjAQAAZHJzL2Uyb0RvYy54bWxQSwUGAAAAAAYABgBZAQAAMwUAAAAA&#10;">
                <v:fill on="f" focussize="0,0"/>
                <v:stroke on="f"/>
                <v:imagedata o:title=""/>
                <o:lock v:ext="edit" aspectratio="f"/>
                <v:textbox>
                  <w:txbxContent>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清单缺项漏项的价款调整</w:t>
                      </w:r>
                    </w:p>
                  </w:txbxContent>
                </v:textbox>
              </v:shape>
            </w:pict>
          </mc:Fallback>
        </mc:AlternateContent>
      </w:r>
      <w:r>
        <mc:AlternateContent>
          <mc:Choice Requires="wps">
            <w:drawing>
              <wp:anchor distT="0" distB="0" distL="114300" distR="114300" simplePos="0" relativeHeight="251959296" behindDoc="0" locked="0" layoutInCell="1" allowOverlap="1">
                <wp:simplePos x="0" y="0"/>
                <wp:positionH relativeFrom="column">
                  <wp:posOffset>-133350</wp:posOffset>
                </wp:positionH>
                <wp:positionV relativeFrom="paragraph">
                  <wp:posOffset>6350</wp:posOffset>
                </wp:positionV>
                <wp:extent cx="914400" cy="693420"/>
                <wp:effectExtent l="0" t="0" r="0" b="0"/>
                <wp:wrapNone/>
                <wp:docPr id="295" name="文本框 299"/>
                <wp:cNvGraphicFramePr/>
                <a:graphic xmlns:a="http://schemas.openxmlformats.org/drawingml/2006/main">
                  <a:graphicData uri="http://schemas.microsoft.com/office/word/2010/wordprocessingShape">
                    <wps:wsp>
                      <wps:cNvSpPr txBox="1"/>
                      <wps:spPr>
                        <a:xfrm>
                          <a:off x="0" y="0"/>
                          <a:ext cx="914400" cy="693420"/>
                        </a:xfrm>
                        <a:prstGeom prst="rect">
                          <a:avLst/>
                        </a:prstGeom>
                        <a:noFill/>
                        <a:ln>
                          <a:noFill/>
                        </a:ln>
                      </wps:spPr>
                      <wps:txbx>
                        <w:txbxContent>
                          <w:p>
                            <w:pPr>
                              <w:rPr>
                                <w:rFonts w:cs="Times New Roman"/>
                              </w:rPr>
                            </w:pPr>
                          </w:p>
                        </w:txbxContent>
                      </wps:txbx>
                      <wps:bodyPr wrap="square" upright="1"/>
                    </wps:wsp>
                  </a:graphicData>
                </a:graphic>
              </wp:anchor>
            </w:drawing>
          </mc:Choice>
          <mc:Fallback>
            <w:pict>
              <v:shape id="文本框 299" o:spid="_x0000_s1026" o:spt="202" type="#_x0000_t202" style="position:absolute;left:0pt;margin-left:-10.5pt;margin-top:0.5pt;height:54.6pt;width:72pt;z-index:251959296;mso-width-relative:page;mso-height-relative:page;" filled="f" stroked="f" coordsize="21600,21600" o:gfxdata="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DQYmpE1AAAAAkBAAAPAAAAAAAAAAEAIAAA&#10;ACIAAABkcnMvZG93bnJldi54bWxQSwECFAAUAAAACACHTuJAvFlVl54BAAARAwAADgAAAAAAAAAB&#10;ACAAAAAjAQAAZHJzL2Uyb0RvYy54bWxQSwUGAAAAAAYABgBZAQAAMwUAAAAA&#10;">
                <v:fill on="f" focussize="0,0"/>
                <v:stroke on="f"/>
                <v:imagedata o:title=""/>
                <o:lock v:ext="edit" aspectratio="f"/>
                <v:textbox>
                  <w:txbxContent>
                    <w:p>
                      <w:pPr>
                        <w:rPr>
                          <w:rFonts w:cs="Times New Roman"/>
                        </w:rPr>
                      </w:pPr>
                    </w:p>
                  </w:txbxContent>
                </v:textbox>
              </v:shape>
            </w:pict>
          </mc:Fallback>
        </mc:AlternateContent>
      </w:r>
      <w:r>
        <w:rPr>
          <w:rFonts w:hint="eastAsia" w:ascii="仿宋" w:hAnsi="仿宋" w:eastAsia="仿宋" w:cs="仿宋"/>
          <w:color w:val="000000"/>
          <w:sz w:val="24"/>
          <w:szCs w:val="24"/>
        </w:rPr>
        <w:t>合同履行期间，出现工程量清单中分部分项工程缺项漏项事件的，合同双方当事人应调整合同价款。</w:t>
      </w:r>
    </w:p>
    <w:p>
      <w:pPr>
        <w:pStyle w:val="23"/>
        <w:adjustRightInd w:val="0"/>
        <w:snapToGrid w:val="0"/>
        <w:spacing w:line="360" w:lineRule="auto"/>
        <w:rPr>
          <w:rFonts w:ascii="仿宋" w:hAnsi="仿宋" w:eastAsia="仿宋" w:cs="Times New Roman"/>
          <w:b/>
          <w:bCs/>
          <w:color w:val="000000"/>
          <w:sz w:val="24"/>
          <w:szCs w:val="24"/>
        </w:rPr>
      </w:pPr>
      <w:r>
        <w:rPr>
          <w:rFonts w:ascii="仿宋" w:hAnsi="仿宋" w:eastAsia="仿宋" w:cs="仿宋"/>
          <w:b/>
          <w:bCs/>
          <w:color w:val="000000"/>
          <w:sz w:val="24"/>
          <w:szCs w:val="24"/>
        </w:rPr>
        <w:t xml:space="preserve">71.2   </w:t>
      </w:r>
      <w:r>
        <w:rPr>
          <w:rFonts w:ascii="仿宋" w:hAnsi="仿宋" w:eastAsia="仿宋" w:cs="仿宋"/>
          <w:b/>
          <w:bCs/>
          <w:color w:val="000000"/>
          <w:sz w:val="24"/>
          <w:szCs w:val="24"/>
          <w:u w:val="dotted"/>
        </w:rPr>
        <w:t xml:space="preserve">                                                                               </w:t>
      </w:r>
    </w:p>
    <w:p>
      <w:pPr>
        <w:pStyle w:val="23"/>
        <w:adjustRightInd w:val="0"/>
        <w:snapToGrid w:val="0"/>
        <w:spacing w:line="360" w:lineRule="auto"/>
        <w:ind w:left="1619" w:leftChars="771" w:firstLine="1"/>
        <w:rPr>
          <w:rFonts w:ascii="仿宋" w:hAnsi="仿宋" w:eastAsia="仿宋" w:cs="Times New Roman"/>
          <w:b/>
          <w:bCs/>
          <w:color w:val="000000"/>
          <w:sz w:val="24"/>
          <w:szCs w:val="24"/>
        </w:rPr>
      </w:pPr>
      <w:r>
        <mc:AlternateContent>
          <mc:Choice Requires="wps">
            <w:drawing>
              <wp:anchor distT="0" distB="0" distL="114300" distR="114300" simplePos="0" relativeHeight="251960320" behindDoc="0" locked="0" layoutInCell="1" allowOverlap="1">
                <wp:simplePos x="0" y="0"/>
                <wp:positionH relativeFrom="column">
                  <wp:posOffset>-66675</wp:posOffset>
                </wp:positionH>
                <wp:positionV relativeFrom="paragraph">
                  <wp:posOffset>8890</wp:posOffset>
                </wp:positionV>
                <wp:extent cx="914400" cy="692150"/>
                <wp:effectExtent l="0" t="0" r="0" b="0"/>
                <wp:wrapNone/>
                <wp:docPr id="296" name="文本框 300"/>
                <wp:cNvGraphicFramePr/>
                <a:graphic xmlns:a="http://schemas.openxmlformats.org/drawingml/2006/main">
                  <a:graphicData uri="http://schemas.microsoft.com/office/word/2010/wordprocessingShape">
                    <wps:wsp>
                      <wps:cNvSpPr txBox="1"/>
                      <wps:spPr>
                        <a:xfrm>
                          <a:off x="0" y="0"/>
                          <a:ext cx="914400" cy="692150"/>
                        </a:xfrm>
                        <a:prstGeom prst="rect">
                          <a:avLst/>
                        </a:prstGeom>
                        <a:noFill/>
                        <a:ln>
                          <a:noFill/>
                        </a:ln>
                      </wps:spPr>
                      <wps:txbx>
                        <w:txbxContent>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调整分部分项工程费的方法</w:t>
                            </w:r>
                          </w:p>
                          <w:p>
                            <w:pPr>
                              <w:spacing w:line="240" w:lineRule="exact"/>
                              <w:rPr>
                                <w:rFonts w:ascii="Times New Roman" w:hAnsi="Times New Roman" w:cs="Times New Roman"/>
                                <w:sz w:val="18"/>
                                <w:szCs w:val="18"/>
                              </w:rPr>
                            </w:pPr>
                          </w:p>
                        </w:txbxContent>
                      </wps:txbx>
                      <wps:bodyPr wrap="square" upright="1"/>
                    </wps:wsp>
                  </a:graphicData>
                </a:graphic>
              </wp:anchor>
            </w:drawing>
          </mc:Choice>
          <mc:Fallback>
            <w:pict>
              <v:shape id="文本框 300" o:spid="_x0000_s1026" o:spt="202" type="#_x0000_t202" style="position:absolute;left:0pt;margin-left:-5.25pt;margin-top:0.7pt;height:54.5pt;width:72pt;z-index:251960320;mso-width-relative:page;mso-height-relative:page;" filled="f" stroked="f" coordsize="21600,21600" o:gfxdata="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A6Ioy3UAAAACQEAAA8AAAAAAAAAAQAgAAAA&#10;IgAAAGRycy9kb3ducmV2LnhtbFBLAQIUABQAAAAIAIdO4kCnhK53nQEAABEDAAAOAAAAAAAAAAEA&#10;IAAAACMBAABkcnMvZTJvRG9jLnhtbFBLBQYAAAAABgAGAFkBAAAyBQAAAAA=&#10;">
                <v:fill on="f" focussize="0,0"/>
                <v:stroke on="f"/>
                <v:imagedata o:title=""/>
                <o:lock v:ext="edit" aspectratio="f"/>
                <v:textbox>
                  <w:txbxContent>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调整分部分项工程费的方法</w:t>
                      </w:r>
                    </w:p>
                    <w:p>
                      <w:pPr>
                        <w:spacing w:line="240" w:lineRule="exact"/>
                        <w:rPr>
                          <w:rFonts w:ascii="Times New Roman" w:hAnsi="Times New Roman" w:cs="Times New Roman"/>
                          <w:sz w:val="18"/>
                          <w:szCs w:val="18"/>
                        </w:rPr>
                      </w:pPr>
                    </w:p>
                  </w:txbxContent>
                </v:textbox>
              </v:shape>
            </w:pict>
          </mc:Fallback>
        </mc:AlternateContent>
      </w:r>
      <w:r>
        <w:rPr>
          <w:rFonts w:hint="eastAsia" w:ascii="仿宋" w:hAnsi="仿宋" w:eastAsia="仿宋" w:cs="仿宋"/>
          <w:color w:val="000000"/>
          <w:sz w:val="24"/>
          <w:szCs w:val="24"/>
        </w:rPr>
        <w:t>工程量清单中分部分项工程出现缺项漏项，造成新增工程量清单项目的，应按照第</w:t>
      </w:r>
      <w:r>
        <w:rPr>
          <w:rFonts w:ascii="仿宋" w:hAnsi="仿宋" w:eastAsia="仿宋" w:cs="仿宋"/>
          <w:color w:val="000000"/>
          <w:sz w:val="24"/>
          <w:szCs w:val="24"/>
        </w:rPr>
        <w:t>72.2</w:t>
      </w:r>
      <w:r>
        <w:rPr>
          <w:rFonts w:hint="eastAsia" w:ascii="仿宋" w:hAnsi="仿宋" w:eastAsia="仿宋" w:cs="仿宋"/>
          <w:color w:val="000000"/>
          <w:sz w:val="24"/>
          <w:szCs w:val="24"/>
        </w:rPr>
        <w:t>款规定计算调整的分部分项工程费。</w:t>
      </w:r>
    </w:p>
    <w:p>
      <w:pPr>
        <w:pStyle w:val="23"/>
        <w:tabs>
          <w:tab w:val="left" w:pos="540"/>
        </w:tabs>
        <w:adjustRightInd w:val="0"/>
        <w:snapToGrid w:val="0"/>
        <w:spacing w:before="240" w:beforeLines="100" w:line="360" w:lineRule="auto"/>
        <w:rPr>
          <w:rFonts w:ascii="仿宋" w:hAnsi="仿宋" w:eastAsia="仿宋" w:cs="Times New Roman"/>
          <w:color w:val="000000"/>
          <w:sz w:val="24"/>
          <w:szCs w:val="24"/>
        </w:rPr>
      </w:pPr>
      <w:r>
        <w:rPr>
          <w:rFonts w:ascii="仿宋" w:hAnsi="仿宋" w:eastAsia="仿宋" w:cs="仿宋"/>
          <w:b/>
          <w:bCs/>
          <w:color w:val="000000"/>
          <w:sz w:val="24"/>
          <w:szCs w:val="24"/>
        </w:rPr>
        <w:t xml:space="preserve">71.3  </w:t>
      </w:r>
      <w:r>
        <w:rPr>
          <w:rFonts w:ascii="仿宋" w:hAnsi="仿宋" w:eastAsia="仿宋" w:cs="仿宋"/>
          <w:color w:val="000000"/>
          <w:sz w:val="24"/>
          <w:szCs w:val="24"/>
        </w:rPr>
        <w:t xml:space="preserve"> </w:t>
      </w:r>
      <w:r>
        <w:rPr>
          <w:rFonts w:ascii="仿宋" w:hAnsi="仿宋" w:eastAsia="仿宋" w:cs="仿宋"/>
          <w:color w:val="000000"/>
          <w:sz w:val="24"/>
          <w:szCs w:val="24"/>
          <w:u w:val="dotted"/>
        </w:rPr>
        <w:t xml:space="preserve">                                                                               </w:t>
      </w:r>
    </w:p>
    <w:p>
      <w:pPr>
        <w:pStyle w:val="23"/>
        <w:adjustRightInd w:val="0"/>
        <w:snapToGrid w:val="0"/>
        <w:spacing w:line="360" w:lineRule="auto"/>
        <w:ind w:left="1619" w:leftChars="771" w:firstLine="2"/>
        <w:rPr>
          <w:rFonts w:ascii="仿宋" w:hAnsi="仿宋" w:eastAsia="仿宋" w:cs="Times New Roman"/>
          <w:color w:val="000000"/>
          <w:sz w:val="24"/>
          <w:szCs w:val="24"/>
        </w:rPr>
      </w:pPr>
      <w:r>
        <mc:AlternateContent>
          <mc:Choice Requires="wps">
            <w:drawing>
              <wp:anchor distT="0" distB="0" distL="114300" distR="114300" simplePos="0" relativeHeight="251961344" behindDoc="0" locked="0" layoutInCell="1" allowOverlap="1">
                <wp:simplePos x="0" y="0"/>
                <wp:positionH relativeFrom="column">
                  <wp:posOffset>-133350</wp:posOffset>
                </wp:positionH>
                <wp:positionV relativeFrom="paragraph">
                  <wp:posOffset>5080</wp:posOffset>
                </wp:positionV>
                <wp:extent cx="914400" cy="692150"/>
                <wp:effectExtent l="0" t="0" r="0" b="0"/>
                <wp:wrapNone/>
                <wp:docPr id="297" name="文本框 301"/>
                <wp:cNvGraphicFramePr/>
                <a:graphic xmlns:a="http://schemas.openxmlformats.org/drawingml/2006/main">
                  <a:graphicData uri="http://schemas.microsoft.com/office/word/2010/wordprocessingShape">
                    <wps:wsp>
                      <wps:cNvSpPr txBox="1"/>
                      <wps:spPr>
                        <a:xfrm>
                          <a:off x="0" y="0"/>
                          <a:ext cx="914400" cy="692150"/>
                        </a:xfrm>
                        <a:prstGeom prst="rect">
                          <a:avLst/>
                        </a:prstGeom>
                        <a:noFill/>
                        <a:ln>
                          <a:noFill/>
                        </a:ln>
                      </wps:spPr>
                      <wps:txbx>
                        <w:txbxContent>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调整措施项目费的方法</w:t>
                            </w:r>
                          </w:p>
                          <w:p>
                            <w:pPr>
                              <w:spacing w:line="240" w:lineRule="exact"/>
                              <w:rPr>
                                <w:rFonts w:ascii="Times New Roman" w:hAnsi="Times New Roman" w:cs="Times New Roman"/>
                                <w:sz w:val="18"/>
                                <w:szCs w:val="18"/>
                              </w:rPr>
                            </w:pPr>
                          </w:p>
                        </w:txbxContent>
                      </wps:txbx>
                      <wps:bodyPr wrap="square" upright="1"/>
                    </wps:wsp>
                  </a:graphicData>
                </a:graphic>
              </wp:anchor>
            </w:drawing>
          </mc:Choice>
          <mc:Fallback>
            <w:pict>
              <v:shape id="文本框 301" o:spid="_x0000_s1026" o:spt="202" type="#_x0000_t202" style="position:absolute;left:0pt;margin-left:-10.5pt;margin-top:0.4pt;height:54.5pt;width:72pt;z-index:251961344;mso-width-relative:page;mso-height-relative:page;" filled="f" stroked="f" coordsize="21600,21600" o:gfxdata="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NffHDnVAAAACAEAAA8AAAAAAAAAAQAg&#10;AAAAIgAAAGRycy9kb3ducmV2LnhtbFBLAQIUABQAAAAIAIdO4kA4g2XdnwEAABEDAAAOAAAAAAAA&#10;AAEAIAAAACQBAABkcnMvZTJvRG9jLnhtbFBLBQYAAAAABgAGAFkBAAA1BQAAAAA=&#10;">
                <v:fill on="f" focussize="0,0"/>
                <v:stroke on="f"/>
                <v:imagedata o:title=""/>
                <o:lock v:ext="edit" aspectratio="f"/>
                <v:textbox>
                  <w:txbxContent>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调整措施项目费的方法</w:t>
                      </w:r>
                    </w:p>
                    <w:p>
                      <w:pPr>
                        <w:spacing w:line="240" w:lineRule="exact"/>
                        <w:rPr>
                          <w:rFonts w:ascii="Times New Roman" w:hAnsi="Times New Roman" w:cs="Times New Roman"/>
                          <w:sz w:val="18"/>
                          <w:szCs w:val="18"/>
                        </w:rPr>
                      </w:pPr>
                    </w:p>
                  </w:txbxContent>
                </v:textbox>
              </v:shape>
            </w:pict>
          </mc:Fallback>
        </mc:AlternateContent>
      </w:r>
      <w:r>
        <w:rPr>
          <w:rFonts w:hint="eastAsia" w:ascii="仿宋" w:hAnsi="仿宋" w:eastAsia="仿宋" w:cs="仿宋"/>
          <w:color w:val="000000"/>
          <w:sz w:val="24"/>
          <w:szCs w:val="24"/>
        </w:rPr>
        <w:t>工程量清单中分部分项工程出现缺项漏项，引起增加措施项目的，应按照第</w:t>
      </w:r>
      <w:r>
        <w:rPr>
          <w:rFonts w:ascii="仿宋" w:hAnsi="仿宋" w:eastAsia="仿宋" w:cs="仿宋"/>
          <w:color w:val="000000"/>
          <w:sz w:val="24"/>
          <w:szCs w:val="24"/>
        </w:rPr>
        <w:t>72.3</w:t>
      </w:r>
      <w:r>
        <w:rPr>
          <w:rFonts w:hint="eastAsia" w:ascii="仿宋" w:hAnsi="仿宋" w:eastAsia="仿宋" w:cs="仿宋"/>
          <w:color w:val="000000"/>
          <w:sz w:val="24"/>
          <w:szCs w:val="24"/>
        </w:rPr>
        <w:t>款规定在提交的实施方案被批准后计算调整的措施项目费。</w:t>
      </w:r>
    </w:p>
    <w:p>
      <w:pPr>
        <w:pStyle w:val="23"/>
        <w:adjustRightInd w:val="0"/>
        <w:snapToGrid w:val="0"/>
        <w:spacing w:line="380" w:lineRule="exact"/>
        <w:rPr>
          <w:rFonts w:ascii="仿宋" w:hAnsi="仿宋" w:eastAsia="仿宋" w:cs="仿宋"/>
          <w:b/>
          <w:bCs/>
          <w:color w:val="000000"/>
          <w:sz w:val="24"/>
          <w:szCs w:val="24"/>
          <w:u w:val="single"/>
        </w:rPr>
      </w:pPr>
      <w:r>
        <w:rPr>
          <w:rFonts w:ascii="仿宋" w:hAnsi="仿宋" w:eastAsia="仿宋" w:cs="仿宋"/>
          <w:b/>
          <w:bCs/>
          <w:color w:val="000000"/>
          <w:sz w:val="24"/>
          <w:szCs w:val="24"/>
          <w:u w:val="single"/>
        </w:rPr>
        <w:t xml:space="preserve">                                                                                 </w:t>
      </w:r>
    </w:p>
    <w:p>
      <w:pPr>
        <w:pStyle w:val="23"/>
        <w:tabs>
          <w:tab w:val="left" w:pos="540"/>
        </w:tabs>
        <w:adjustRightInd w:val="0"/>
        <w:snapToGrid w:val="0"/>
        <w:spacing w:before="240" w:beforeLines="100" w:line="360" w:lineRule="auto"/>
        <w:outlineLvl w:val="2"/>
        <w:rPr>
          <w:rFonts w:ascii="仿宋" w:hAnsi="仿宋" w:eastAsia="仿宋" w:cs="Times New Roman"/>
          <w:b/>
          <w:bCs/>
          <w:color w:val="000000"/>
          <w:sz w:val="24"/>
          <w:szCs w:val="24"/>
        </w:rPr>
      </w:pPr>
      <w:bookmarkStart w:id="159" w:name="_Toc469384056"/>
      <w:bookmarkStart w:id="160" w:name="_Toc10624896"/>
      <w:r>
        <w:rPr>
          <w:rFonts w:hint="eastAsia" w:ascii="仿宋" w:hAnsi="仿宋" w:eastAsia="仿宋" w:cs="仿宋"/>
          <w:b/>
          <w:bCs/>
          <w:sz w:val="24"/>
          <w:szCs w:val="24"/>
        </w:rPr>
        <w:t>★</w:t>
      </w:r>
      <w:r>
        <w:rPr>
          <w:rFonts w:ascii="仿宋" w:hAnsi="仿宋" w:eastAsia="仿宋" w:cs="仿宋"/>
          <w:b/>
          <w:bCs/>
          <w:color w:val="000000"/>
          <w:sz w:val="24"/>
          <w:szCs w:val="24"/>
        </w:rPr>
        <w:t xml:space="preserve">72  </w:t>
      </w:r>
      <w:r>
        <w:rPr>
          <w:rFonts w:hint="eastAsia" w:ascii="仿宋" w:hAnsi="仿宋" w:eastAsia="仿宋" w:cs="仿宋"/>
          <w:b/>
          <w:bCs/>
          <w:color w:val="000000"/>
          <w:sz w:val="24"/>
          <w:szCs w:val="24"/>
        </w:rPr>
        <w:t>工程变更事件</w:t>
      </w:r>
      <w:bookmarkEnd w:id="159"/>
      <w:bookmarkEnd w:id="160"/>
    </w:p>
    <w:p>
      <w:pPr>
        <w:pStyle w:val="23"/>
        <w:adjustRightInd w:val="0"/>
        <w:snapToGrid w:val="0"/>
        <w:spacing w:line="360" w:lineRule="auto"/>
        <w:rPr>
          <w:rFonts w:ascii="仿宋" w:hAnsi="仿宋" w:eastAsia="仿宋" w:cs="仿宋"/>
          <w:b/>
          <w:bCs/>
          <w:color w:val="000000"/>
          <w:sz w:val="24"/>
          <w:szCs w:val="24"/>
        </w:rPr>
      </w:pPr>
      <w:r>
        <mc:AlternateContent>
          <mc:Choice Requires="wps">
            <w:drawing>
              <wp:anchor distT="0" distB="0" distL="114300" distR="114300" simplePos="0" relativeHeight="251962368" behindDoc="0" locked="0" layoutInCell="1" allowOverlap="1">
                <wp:simplePos x="0" y="0"/>
                <wp:positionH relativeFrom="column">
                  <wp:posOffset>-114300</wp:posOffset>
                </wp:positionH>
                <wp:positionV relativeFrom="paragraph">
                  <wp:posOffset>185420</wp:posOffset>
                </wp:positionV>
                <wp:extent cx="1028700" cy="396240"/>
                <wp:effectExtent l="0" t="0" r="0" b="0"/>
                <wp:wrapNone/>
                <wp:docPr id="298" name="文本框 302"/>
                <wp:cNvGraphicFramePr/>
                <a:graphic xmlns:a="http://schemas.openxmlformats.org/drawingml/2006/main">
                  <a:graphicData uri="http://schemas.microsoft.com/office/word/2010/wordprocessingShape">
                    <wps:wsp>
                      <wps:cNvSpPr txBox="1"/>
                      <wps:spPr>
                        <a:xfrm>
                          <a:off x="0" y="0"/>
                          <a:ext cx="1028700" cy="396240"/>
                        </a:xfrm>
                        <a:prstGeom prst="rect">
                          <a:avLst/>
                        </a:prstGeom>
                        <a:noFill/>
                        <a:ln>
                          <a:noFill/>
                        </a:ln>
                      </wps:spPr>
                      <wps:txbx>
                        <w:txbxContent>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工程变更的价</w:t>
                            </w:r>
                          </w:p>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款调整</w:t>
                            </w:r>
                          </w:p>
                        </w:txbxContent>
                      </wps:txbx>
                      <wps:bodyPr wrap="square" upright="1"/>
                    </wps:wsp>
                  </a:graphicData>
                </a:graphic>
              </wp:anchor>
            </w:drawing>
          </mc:Choice>
          <mc:Fallback>
            <w:pict>
              <v:shape id="文本框 302" o:spid="_x0000_s1026" o:spt="202" type="#_x0000_t202" style="position:absolute;left:0pt;margin-left:-9pt;margin-top:14.6pt;height:31.2pt;width:81pt;z-index:251962368;mso-width-relative:page;mso-height-relative:page;" filled="f" stroked="f" coordsize="21600,21600" o:gfxdata="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NyuP0rXAAAACQEAAA8AAAAAAAAAAQAg&#10;AAAAIgAAAGRycy9kb3ducmV2LnhtbFBLAQIUABQAAAAIAIdO4kAV/khynQEAABIDAAAOAAAAAAAA&#10;AAEAIAAAACYBAABkcnMvZTJvRG9jLnhtbFBLBQYAAAAABgAGAFkBAAA1BQAAAAA=&#10;">
                <v:fill on="f" focussize="0,0"/>
                <v:stroke on="f"/>
                <v:imagedata o:title=""/>
                <o:lock v:ext="edit" aspectratio="f"/>
                <v:textbox>
                  <w:txbxContent>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工程变更的价</w:t>
                      </w:r>
                    </w:p>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款调整</w:t>
                      </w:r>
                    </w:p>
                  </w:txbxContent>
                </v:textbox>
              </v:shape>
            </w:pict>
          </mc:Fallback>
        </mc:AlternateContent>
      </w:r>
      <w:r>
        <w:rPr>
          <w:rFonts w:ascii="仿宋" w:hAnsi="仿宋" w:eastAsia="仿宋" w:cs="仿宋"/>
          <w:b/>
          <w:bCs/>
          <w:color w:val="000000"/>
          <w:sz w:val="24"/>
          <w:szCs w:val="24"/>
        </w:rPr>
        <w:t xml:space="preserve">72.1      </w:t>
      </w:r>
    </w:p>
    <w:p>
      <w:pPr>
        <w:pStyle w:val="23"/>
        <w:adjustRightInd w:val="0"/>
        <w:snapToGrid w:val="0"/>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合同履行期间，出现第</w:t>
      </w:r>
      <w:r>
        <w:rPr>
          <w:rFonts w:ascii="仿宋" w:hAnsi="仿宋" w:eastAsia="仿宋" w:cs="仿宋"/>
          <w:color w:val="000000"/>
          <w:sz w:val="24"/>
          <w:szCs w:val="24"/>
        </w:rPr>
        <w:t>56</w:t>
      </w:r>
      <w:r>
        <w:rPr>
          <w:rFonts w:hint="eastAsia" w:ascii="仿宋" w:hAnsi="仿宋" w:eastAsia="仿宋" w:cs="仿宋"/>
          <w:color w:val="000000"/>
          <w:sz w:val="24"/>
          <w:szCs w:val="24"/>
        </w:rPr>
        <w:t>条工程变更事件的，合同双方当事人应调整合同价款。</w:t>
      </w:r>
    </w:p>
    <w:p>
      <w:pPr>
        <w:pStyle w:val="23"/>
        <w:adjustRightInd w:val="0"/>
        <w:snapToGrid w:val="0"/>
        <w:spacing w:line="360" w:lineRule="auto"/>
        <w:rPr>
          <w:rFonts w:ascii="仿宋" w:hAnsi="仿宋" w:eastAsia="仿宋" w:cs="仿宋"/>
          <w:b/>
          <w:bCs/>
          <w:color w:val="000000"/>
          <w:sz w:val="24"/>
          <w:szCs w:val="24"/>
        </w:rPr>
      </w:pPr>
      <w:r>
        <w:rPr>
          <w:rFonts w:ascii="仿宋" w:hAnsi="仿宋" w:eastAsia="仿宋" w:cs="仿宋"/>
          <w:b/>
          <w:bCs/>
          <w:color w:val="000000"/>
          <w:sz w:val="24"/>
          <w:szCs w:val="24"/>
        </w:rPr>
        <w:t xml:space="preserve">72.2   </w:t>
      </w:r>
      <w:r>
        <w:rPr>
          <w:rFonts w:ascii="仿宋" w:hAnsi="仿宋" w:eastAsia="仿宋" w:cs="仿宋"/>
          <w:b/>
          <w:bCs/>
          <w:color w:val="000000"/>
          <w:sz w:val="24"/>
          <w:szCs w:val="24"/>
          <w:u w:val="dotted"/>
        </w:rPr>
        <w:t xml:space="preserve">                                                                               </w:t>
      </w:r>
      <w:r>
        <w:rPr>
          <w:rFonts w:ascii="仿宋" w:hAnsi="仿宋" w:eastAsia="仿宋" w:cs="仿宋"/>
          <w:b/>
          <w:bCs/>
          <w:color w:val="000000"/>
          <w:sz w:val="24"/>
          <w:szCs w:val="24"/>
        </w:rPr>
        <w:t xml:space="preserve">    </w:t>
      </w:r>
    </w:p>
    <w:p>
      <w:pPr>
        <w:pStyle w:val="23"/>
        <w:adjustRightInd w:val="0"/>
        <w:snapToGrid w:val="0"/>
        <w:spacing w:line="360" w:lineRule="auto"/>
        <w:ind w:left="1620"/>
        <w:rPr>
          <w:rFonts w:ascii="仿宋" w:hAnsi="仿宋" w:eastAsia="仿宋" w:cs="Times New Roman"/>
          <w:color w:val="000000"/>
          <w:sz w:val="24"/>
          <w:szCs w:val="24"/>
        </w:rPr>
      </w:pPr>
      <w:r>
        <mc:AlternateContent>
          <mc:Choice Requires="wps">
            <w:drawing>
              <wp:anchor distT="0" distB="0" distL="114300" distR="114300" simplePos="0" relativeHeight="251963392" behindDoc="0" locked="0" layoutInCell="1" allowOverlap="1">
                <wp:simplePos x="0" y="0"/>
                <wp:positionH relativeFrom="column">
                  <wp:posOffset>-114300</wp:posOffset>
                </wp:positionH>
                <wp:positionV relativeFrom="paragraph">
                  <wp:posOffset>6350</wp:posOffset>
                </wp:positionV>
                <wp:extent cx="914400" cy="593090"/>
                <wp:effectExtent l="0" t="0" r="0" b="0"/>
                <wp:wrapNone/>
                <wp:docPr id="299" name="文本框 303"/>
                <wp:cNvGraphicFramePr/>
                <a:graphic xmlns:a="http://schemas.openxmlformats.org/drawingml/2006/main">
                  <a:graphicData uri="http://schemas.microsoft.com/office/word/2010/wordprocessingShape">
                    <wps:wsp>
                      <wps:cNvSpPr txBox="1"/>
                      <wps:spPr>
                        <a:xfrm>
                          <a:off x="0" y="0"/>
                          <a:ext cx="914400" cy="593090"/>
                        </a:xfrm>
                        <a:prstGeom prst="rect">
                          <a:avLst/>
                        </a:prstGeom>
                        <a:noFill/>
                        <a:ln>
                          <a:noFill/>
                        </a:ln>
                      </wps:spPr>
                      <wps:txbx>
                        <w:txbxContent>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调整分部分项工程费的方法</w:t>
                            </w:r>
                          </w:p>
                        </w:txbxContent>
                      </wps:txbx>
                      <wps:bodyPr wrap="square" upright="1"/>
                    </wps:wsp>
                  </a:graphicData>
                </a:graphic>
              </wp:anchor>
            </w:drawing>
          </mc:Choice>
          <mc:Fallback>
            <w:pict>
              <v:shape id="文本框 303" o:spid="_x0000_s1026" o:spt="202" type="#_x0000_t202" style="position:absolute;left:0pt;margin-left:-9pt;margin-top:0.5pt;height:46.7pt;width:72pt;z-index:251963392;mso-width-relative:page;mso-height-relative:page;" filled="f" stroked="f" coordsize="21600,21600" o:gfxdata="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Hxjj/zVAAAACAEAAA8AAAAAAAAAAQAg&#10;AAAAIgAAAGRycy9kb3ducmV2LnhtbFBLAQIUABQAAAAIAIdO4kAmfYAynwEAABEDAAAOAAAAAAAA&#10;AAEAIAAAACQBAABkcnMvZTJvRG9jLnhtbFBLBQYAAAAABgAGAFkBAAA1BQAAAAA=&#10;">
                <v:fill on="f" focussize="0,0"/>
                <v:stroke on="f"/>
                <v:imagedata o:title=""/>
                <o:lock v:ext="edit" aspectratio="f"/>
                <v:textbox>
                  <w:txbxContent>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调整分部分项工程费的方法</w:t>
                      </w:r>
                    </w:p>
                  </w:txbxContent>
                </v:textbox>
              </v:shape>
            </w:pict>
          </mc:Fallback>
        </mc:AlternateContent>
      </w:r>
      <w:r>
        <w:rPr>
          <w:rFonts w:hint="eastAsia" w:ascii="仿宋" w:hAnsi="仿宋" w:eastAsia="仿宋" w:cs="仿宋"/>
          <w:color w:val="000000"/>
          <w:sz w:val="24"/>
          <w:szCs w:val="24"/>
        </w:rPr>
        <w:t>工程变更引起分部分项工程项目发生变化，属于第</w:t>
      </w:r>
      <w:r>
        <w:rPr>
          <w:rFonts w:ascii="仿宋" w:hAnsi="仿宋" w:eastAsia="仿宋" w:cs="仿宋"/>
          <w:color w:val="000000"/>
          <w:sz w:val="24"/>
          <w:szCs w:val="24"/>
        </w:rPr>
        <w:t>73.2</w:t>
      </w:r>
      <w:r>
        <w:rPr>
          <w:rFonts w:hint="eastAsia" w:ascii="仿宋" w:hAnsi="仿宋" w:eastAsia="仿宋" w:cs="仿宋"/>
          <w:color w:val="000000"/>
          <w:sz w:val="24"/>
          <w:szCs w:val="24"/>
        </w:rPr>
        <w:t>款规定情况的，按照其规定调整；否则按照下列规定调整分部分项工程费：</w:t>
      </w:r>
    </w:p>
    <w:p>
      <w:pPr>
        <w:pStyle w:val="23"/>
        <w:tabs>
          <w:tab w:val="left" w:pos="1380"/>
          <w:tab w:val="left" w:pos="2160"/>
        </w:tabs>
        <w:adjustRightInd w:val="0"/>
        <w:snapToGrid w:val="0"/>
        <w:spacing w:line="360" w:lineRule="auto"/>
        <w:ind w:left="1380" w:leftChars="657" w:firstLine="240" w:firstLineChars="100"/>
        <w:rPr>
          <w:rFonts w:ascii="仿宋" w:hAnsi="仿宋" w:eastAsia="仿宋" w:cs="仿宋"/>
          <w:color w:val="000000"/>
          <w:sz w:val="24"/>
          <w:szCs w:val="24"/>
        </w:rPr>
      </w:pPr>
      <w:r>
        <w:rPr>
          <w:rFonts w:ascii="仿宋" w:hAnsi="仿宋" w:eastAsia="仿宋" w:cs="仿宋"/>
          <w:color w:val="000000"/>
          <w:sz w:val="24"/>
          <w:szCs w:val="24"/>
        </w:rPr>
        <w:t>(1)</w:t>
      </w:r>
      <w:r>
        <w:rPr>
          <w:rFonts w:hint="eastAsia" w:ascii="仿宋" w:hAnsi="仿宋" w:eastAsia="仿宋" w:cs="仿宋"/>
          <w:color w:val="000000"/>
          <w:sz w:val="24"/>
          <w:szCs w:val="24"/>
        </w:rPr>
        <w:t>合同中有适用于变更工程项目的，按照该项目的单价或合价调整</w:t>
      </w:r>
      <w:r>
        <w:rPr>
          <w:rFonts w:ascii="仿宋" w:hAnsi="仿宋" w:eastAsia="仿宋" w:cs="仿宋"/>
          <w:color w:val="000000"/>
          <w:sz w:val="24"/>
          <w:szCs w:val="24"/>
        </w:rPr>
        <w:t>;</w:t>
      </w:r>
    </w:p>
    <w:p>
      <w:pPr>
        <w:pStyle w:val="23"/>
        <w:tabs>
          <w:tab w:val="left" w:pos="1620"/>
          <w:tab w:val="left" w:pos="2160"/>
        </w:tabs>
        <w:adjustRightInd w:val="0"/>
        <w:snapToGrid w:val="0"/>
        <w:spacing w:line="360" w:lineRule="auto"/>
        <w:ind w:left="1619" w:leftChars="771"/>
        <w:rPr>
          <w:rFonts w:ascii="仿宋" w:hAnsi="仿宋" w:eastAsia="仿宋" w:cs="仿宋"/>
          <w:color w:val="000000"/>
          <w:sz w:val="24"/>
          <w:szCs w:val="24"/>
        </w:rPr>
      </w:pPr>
      <w:r>
        <w:rPr>
          <w:rFonts w:ascii="仿宋" w:hAnsi="仿宋" w:eastAsia="仿宋" w:cs="仿宋"/>
          <w:color w:val="000000"/>
          <w:sz w:val="24"/>
          <w:szCs w:val="24"/>
        </w:rPr>
        <w:t>(2)</w:t>
      </w:r>
      <w:r>
        <w:rPr>
          <w:rFonts w:hint="eastAsia" w:ascii="仿宋" w:hAnsi="仿宋" w:eastAsia="仿宋" w:cs="仿宋"/>
          <w:color w:val="000000"/>
          <w:sz w:val="24"/>
          <w:szCs w:val="24"/>
        </w:rPr>
        <w:t>合同中没有适用、只有类似于变更工程项目的，可在合理范围内参照类似项目的单价或合价调整</w:t>
      </w:r>
      <w:r>
        <w:rPr>
          <w:rFonts w:ascii="仿宋" w:hAnsi="仿宋" w:eastAsia="仿宋" w:cs="仿宋"/>
          <w:color w:val="000000"/>
          <w:sz w:val="24"/>
          <w:szCs w:val="24"/>
        </w:rPr>
        <w:t>;</w:t>
      </w:r>
    </w:p>
    <w:p>
      <w:pPr>
        <w:pStyle w:val="23"/>
        <w:tabs>
          <w:tab w:val="left" w:pos="1380"/>
          <w:tab w:val="left" w:pos="2160"/>
        </w:tabs>
        <w:adjustRightInd w:val="0"/>
        <w:snapToGrid w:val="0"/>
        <w:spacing w:line="360" w:lineRule="auto"/>
        <w:ind w:left="1619"/>
        <w:rPr>
          <w:rFonts w:ascii="仿宋" w:hAnsi="仿宋" w:eastAsia="仿宋" w:cs="仿宋"/>
          <w:color w:val="000000"/>
          <w:sz w:val="24"/>
          <w:szCs w:val="24"/>
        </w:rPr>
      </w:pPr>
      <w:r>
        <w:rPr>
          <w:rFonts w:ascii="仿宋" w:hAnsi="仿宋" w:eastAsia="仿宋" w:cs="仿宋"/>
          <w:color w:val="000000"/>
          <w:sz w:val="24"/>
          <w:szCs w:val="24"/>
        </w:rPr>
        <w:t>(3)</w:t>
      </w:r>
      <w:r>
        <w:rPr>
          <w:rFonts w:hint="eastAsia" w:ascii="仿宋" w:hAnsi="仿宋" w:eastAsia="仿宋" w:cs="仿宋"/>
          <w:color w:val="000000"/>
          <w:sz w:val="24"/>
          <w:szCs w:val="24"/>
        </w:rPr>
        <w:t>合同中没有适用也没有类似于变更工程项目的，根据变更工程资料、计量规则和计价办法、施工相应时期工程造价管理机构发布的价格信息和承包人报价浮动率提出变更工程项目的单价或合价，经合同双方当事人确认后调整</w:t>
      </w:r>
      <w:r>
        <w:rPr>
          <w:rFonts w:ascii="仿宋" w:hAnsi="仿宋" w:eastAsia="仿宋" w:cs="仿宋"/>
          <w:color w:val="000000"/>
          <w:sz w:val="24"/>
          <w:szCs w:val="24"/>
        </w:rPr>
        <w:t>;</w:t>
      </w:r>
    </w:p>
    <w:p>
      <w:pPr>
        <w:pStyle w:val="23"/>
        <w:adjustRightInd w:val="0"/>
        <w:snapToGrid w:val="0"/>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其中，招标工程：承包人报价浮动率</w:t>
      </w:r>
      <w:r>
        <w:rPr>
          <w:rFonts w:ascii="仿宋" w:hAnsi="仿宋" w:eastAsia="仿宋" w:cs="仿宋"/>
          <w:color w:val="000000"/>
          <w:sz w:val="24"/>
          <w:szCs w:val="24"/>
        </w:rPr>
        <w:t>L=</w:t>
      </w:r>
      <w:r>
        <w:rPr>
          <w:rFonts w:hint="eastAsia" w:ascii="仿宋" w:hAnsi="仿宋" w:eastAsia="仿宋" w:cs="仿宋"/>
          <w:color w:val="000000"/>
          <w:sz w:val="24"/>
          <w:szCs w:val="24"/>
        </w:rPr>
        <w:t>（</w:t>
      </w:r>
      <w:r>
        <w:rPr>
          <w:rFonts w:ascii="仿宋" w:hAnsi="仿宋" w:eastAsia="仿宋" w:cs="仿宋"/>
          <w:color w:val="000000"/>
          <w:sz w:val="24"/>
          <w:szCs w:val="24"/>
        </w:rPr>
        <w:t>1—</w:t>
      </w:r>
      <w:r>
        <w:rPr>
          <w:rFonts w:hint="eastAsia" w:ascii="仿宋" w:hAnsi="仿宋" w:eastAsia="仿宋" w:cs="仿宋"/>
          <w:color w:val="000000"/>
          <w:sz w:val="24"/>
          <w:szCs w:val="24"/>
        </w:rPr>
        <w:t>中标价格</w:t>
      </w:r>
      <w:r>
        <w:rPr>
          <w:rFonts w:ascii="仿宋" w:hAnsi="仿宋" w:eastAsia="仿宋" w:cs="仿宋"/>
          <w:color w:val="000000"/>
          <w:sz w:val="24"/>
          <w:szCs w:val="24"/>
        </w:rPr>
        <w:t>/</w:t>
      </w:r>
      <w:r>
        <w:rPr>
          <w:rFonts w:hint="eastAsia" w:ascii="仿宋" w:hAnsi="仿宋" w:eastAsia="仿宋" w:cs="仿宋"/>
          <w:color w:val="000000"/>
          <w:sz w:val="24"/>
          <w:szCs w:val="24"/>
        </w:rPr>
        <w:t>招标控制价）×</w:t>
      </w:r>
      <w:r>
        <w:rPr>
          <w:rFonts w:ascii="仿宋" w:hAnsi="仿宋" w:eastAsia="仿宋" w:cs="仿宋"/>
          <w:color w:val="000000"/>
          <w:sz w:val="24"/>
          <w:szCs w:val="24"/>
        </w:rPr>
        <w:t>100%</w:t>
      </w:r>
      <w:r>
        <w:rPr>
          <w:rFonts w:hint="eastAsia" w:ascii="仿宋" w:hAnsi="仿宋" w:eastAsia="仿宋" w:cs="仿宋"/>
          <w:color w:val="000000"/>
          <w:sz w:val="24"/>
          <w:szCs w:val="24"/>
        </w:rPr>
        <w:t>；</w:t>
      </w:r>
    </w:p>
    <w:p>
      <w:pPr>
        <w:pStyle w:val="23"/>
        <w:adjustRightInd w:val="0"/>
        <w:snapToGrid w:val="0"/>
        <w:spacing w:line="360" w:lineRule="auto"/>
        <w:ind w:firstLine="2160" w:firstLineChars="900"/>
        <w:rPr>
          <w:rFonts w:ascii="仿宋" w:hAnsi="仿宋" w:eastAsia="仿宋" w:cs="Times New Roman"/>
          <w:color w:val="000000"/>
          <w:sz w:val="24"/>
          <w:szCs w:val="24"/>
        </w:rPr>
      </w:pPr>
      <w:r>
        <w:rPr>
          <w:rFonts w:hint="eastAsia" w:ascii="仿宋" w:hAnsi="仿宋" w:eastAsia="仿宋" w:cs="仿宋"/>
          <w:color w:val="000000"/>
          <w:sz w:val="24"/>
          <w:szCs w:val="24"/>
        </w:rPr>
        <w:t>非招标工程：承包人报价浮动率</w:t>
      </w:r>
      <w:r>
        <w:rPr>
          <w:rFonts w:ascii="仿宋" w:hAnsi="仿宋" w:eastAsia="仿宋" w:cs="仿宋"/>
          <w:color w:val="000000"/>
          <w:sz w:val="24"/>
          <w:szCs w:val="24"/>
        </w:rPr>
        <w:t>L=</w:t>
      </w:r>
      <w:r>
        <w:rPr>
          <w:rFonts w:hint="eastAsia" w:ascii="仿宋" w:hAnsi="仿宋" w:eastAsia="仿宋" w:cs="仿宋"/>
          <w:color w:val="000000"/>
          <w:sz w:val="24"/>
          <w:szCs w:val="24"/>
        </w:rPr>
        <w:t>（</w:t>
      </w:r>
      <w:r>
        <w:rPr>
          <w:rFonts w:ascii="仿宋" w:hAnsi="仿宋" w:eastAsia="仿宋" w:cs="仿宋"/>
          <w:color w:val="000000"/>
          <w:sz w:val="24"/>
          <w:szCs w:val="24"/>
        </w:rPr>
        <w:t>1—</w:t>
      </w:r>
      <w:r>
        <w:rPr>
          <w:rFonts w:hint="eastAsia" w:ascii="仿宋" w:hAnsi="仿宋" w:eastAsia="仿宋" w:cs="仿宋"/>
          <w:color w:val="000000"/>
          <w:sz w:val="24"/>
          <w:szCs w:val="24"/>
        </w:rPr>
        <w:t>报价值</w:t>
      </w:r>
      <w:r>
        <w:rPr>
          <w:rFonts w:ascii="仿宋" w:hAnsi="仿宋" w:eastAsia="仿宋" w:cs="仿宋"/>
          <w:color w:val="000000"/>
          <w:sz w:val="24"/>
          <w:szCs w:val="24"/>
        </w:rPr>
        <w:t>/</w:t>
      </w:r>
      <w:r>
        <w:rPr>
          <w:rFonts w:hint="eastAsia" w:ascii="仿宋" w:hAnsi="仿宋" w:eastAsia="仿宋" w:cs="仿宋"/>
          <w:color w:val="000000"/>
          <w:sz w:val="24"/>
          <w:szCs w:val="24"/>
        </w:rPr>
        <w:t>施工图预算）×</w:t>
      </w:r>
      <w:r>
        <w:rPr>
          <w:rFonts w:ascii="仿宋" w:hAnsi="仿宋" w:eastAsia="仿宋" w:cs="仿宋"/>
          <w:color w:val="000000"/>
          <w:sz w:val="24"/>
          <w:szCs w:val="24"/>
        </w:rPr>
        <w:t>100%</w:t>
      </w:r>
      <w:r>
        <w:rPr>
          <w:rFonts w:hint="eastAsia" w:ascii="仿宋" w:hAnsi="仿宋" w:eastAsia="仿宋" w:cs="仿宋"/>
          <w:color w:val="000000"/>
          <w:sz w:val="24"/>
          <w:szCs w:val="24"/>
        </w:rPr>
        <w:t>。</w:t>
      </w:r>
    </w:p>
    <w:p>
      <w:pPr>
        <w:pStyle w:val="23"/>
        <w:adjustRightInd w:val="0"/>
        <w:snapToGrid w:val="0"/>
        <w:spacing w:line="360" w:lineRule="auto"/>
        <w:ind w:left="1619" w:leftChars="771" w:firstLine="1"/>
        <w:rPr>
          <w:rFonts w:ascii="仿宋" w:hAnsi="仿宋" w:eastAsia="仿宋" w:cs="Times New Roman"/>
          <w:sz w:val="24"/>
          <w:szCs w:val="24"/>
        </w:rPr>
      </w:pPr>
      <w:r>
        <w:rPr>
          <w:rFonts w:hint="eastAsia" w:ascii="仿宋" w:hAnsi="仿宋" w:eastAsia="仿宋" w:cs="仿宋"/>
          <w:color w:val="000000"/>
          <w:sz w:val="24"/>
          <w:szCs w:val="24"/>
        </w:rPr>
        <w:t>式中：中标价格、招标控制价或报价值、施工图预算，</w:t>
      </w:r>
      <w:r>
        <w:rPr>
          <w:rFonts w:hint="eastAsia" w:ascii="仿宋" w:hAnsi="仿宋" w:eastAsia="仿宋" w:cs="仿宋"/>
          <w:sz w:val="24"/>
          <w:szCs w:val="24"/>
        </w:rPr>
        <w:t>均不含绿色施工安全防护费。</w:t>
      </w:r>
    </w:p>
    <w:p>
      <w:pPr>
        <w:pStyle w:val="23"/>
        <w:adjustRightInd w:val="0"/>
        <w:snapToGrid w:val="0"/>
        <w:spacing w:line="360" w:lineRule="auto"/>
        <w:ind w:left="1619" w:leftChars="771"/>
        <w:rPr>
          <w:rFonts w:ascii="仿宋" w:hAnsi="仿宋" w:eastAsia="仿宋" w:cs="Times New Roman"/>
          <w:color w:val="000000"/>
          <w:sz w:val="24"/>
          <w:szCs w:val="24"/>
        </w:rPr>
      </w:pPr>
      <w:r>
        <w:rPr>
          <w:rFonts w:ascii="仿宋" w:hAnsi="仿宋" w:eastAsia="仿宋" w:cs="仿宋"/>
          <w:sz w:val="24"/>
          <w:szCs w:val="24"/>
        </w:rPr>
        <w:t xml:space="preserve">(4) </w:t>
      </w:r>
      <w:r>
        <w:rPr>
          <w:rFonts w:hint="eastAsia" w:ascii="仿宋" w:hAnsi="仿宋" w:eastAsia="仿宋" w:cs="仿宋"/>
          <w:sz w:val="24"/>
          <w:szCs w:val="24"/>
        </w:rPr>
        <w:t>合同中没有适用也没有类似于变更工程项目，且施</w:t>
      </w:r>
      <w:r>
        <w:rPr>
          <w:rFonts w:hint="eastAsia" w:ascii="仿宋" w:hAnsi="仿宋" w:eastAsia="仿宋" w:cs="仿宋"/>
          <w:color w:val="000000"/>
          <w:sz w:val="24"/>
          <w:szCs w:val="24"/>
        </w:rPr>
        <w:t>工相应时期工程造价管理机构发布的价格信息缺项的，根据变更工程资料、计量规则、计价办法和通过市场调查等的有合法依据的市场价格提出变更工程项目的单价或合价，经合同双方当事人确认后调整。</w:t>
      </w:r>
    </w:p>
    <w:p>
      <w:pPr>
        <w:pStyle w:val="23"/>
        <w:adjustRightInd w:val="0"/>
        <w:snapToGrid w:val="0"/>
        <w:spacing w:line="360" w:lineRule="auto"/>
        <w:rPr>
          <w:rFonts w:ascii="仿宋" w:hAnsi="仿宋" w:eastAsia="仿宋" w:cs="Times New Roman"/>
          <w:b/>
          <w:bCs/>
          <w:color w:val="000000"/>
          <w:sz w:val="24"/>
          <w:szCs w:val="24"/>
        </w:rPr>
      </w:pPr>
      <w:r>
        <w:rPr>
          <w:rFonts w:ascii="仿宋" w:hAnsi="仿宋" w:eastAsia="仿宋" w:cs="仿宋"/>
          <w:b/>
          <w:bCs/>
          <w:color w:val="000000"/>
          <w:sz w:val="24"/>
          <w:szCs w:val="24"/>
        </w:rPr>
        <w:t xml:space="preserve">72.3  </w:t>
      </w:r>
      <w:r>
        <w:rPr>
          <w:rFonts w:ascii="仿宋" w:hAnsi="仿宋" w:eastAsia="仿宋" w:cs="仿宋"/>
          <w:b/>
          <w:bCs/>
          <w:color w:val="000000"/>
          <w:sz w:val="24"/>
          <w:szCs w:val="24"/>
          <w:u w:val="dotted"/>
        </w:rPr>
        <w:t xml:space="preserve">                                                                                                       </w:t>
      </w:r>
    </w:p>
    <w:p>
      <w:pPr>
        <w:pStyle w:val="23"/>
        <w:adjustRightInd w:val="0"/>
        <w:snapToGrid w:val="0"/>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1964416" behindDoc="0" locked="0" layoutInCell="1" allowOverlap="1">
                <wp:simplePos x="0" y="0"/>
                <wp:positionH relativeFrom="column">
                  <wp:posOffset>-114300</wp:posOffset>
                </wp:positionH>
                <wp:positionV relativeFrom="paragraph">
                  <wp:posOffset>45720</wp:posOffset>
                </wp:positionV>
                <wp:extent cx="914400" cy="396240"/>
                <wp:effectExtent l="0" t="0" r="0" b="0"/>
                <wp:wrapNone/>
                <wp:docPr id="300" name="文本框 304"/>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调整措施项目费的方法</w:t>
                            </w:r>
                          </w:p>
                        </w:txbxContent>
                      </wps:txbx>
                      <wps:bodyPr wrap="square" upright="1"/>
                    </wps:wsp>
                  </a:graphicData>
                </a:graphic>
              </wp:anchor>
            </w:drawing>
          </mc:Choice>
          <mc:Fallback>
            <w:pict>
              <v:shape id="文本框 304" o:spid="_x0000_s1026" o:spt="202" type="#_x0000_t202" style="position:absolute;left:0pt;margin-left:-9pt;margin-top:3.6pt;height:31.2pt;width:72pt;z-index:251964416;mso-width-relative:page;mso-height-relative:page;" filled="f" stroked="f" coordsize="21600,21600" o:gfxdata="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ClPS031QAAAAgBAAAPAAAAAAAAAAEAIAAA&#10;ACIAAABkcnMvZG93bnJldi54bWxQSwECFAAUAAAACACHTuJA61F1TJ0BAAARAwAADgAAAAAAAAAB&#10;ACAAAAAkAQAAZHJzL2Uyb0RvYy54bWxQSwUGAAAAAAYABgBZAQAAMwUAAAAA&#10;">
                <v:fill on="f" focussize="0,0"/>
                <v:stroke on="f"/>
                <v:imagedata o:title=""/>
                <o:lock v:ext="edit" aspectratio="f"/>
                <v:textbox>
                  <w:txbxContent>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调整措施项目费的方法</w:t>
                      </w:r>
                    </w:p>
                  </w:txbxContent>
                </v:textbox>
              </v:shape>
            </w:pict>
          </mc:Fallback>
        </mc:AlternateContent>
      </w:r>
      <w:r>
        <w:rPr>
          <w:rFonts w:hint="eastAsia" w:ascii="仿宋" w:hAnsi="仿宋" w:eastAsia="仿宋" w:cs="仿宋"/>
          <w:color w:val="000000"/>
          <w:sz w:val="24"/>
          <w:szCs w:val="24"/>
        </w:rPr>
        <w:t>工程变更引起措施项目发生变化的，合同双方当事人不利一方当事人有权提出调整措施项目费。提出调整措施项目费的，应事先将拟实施的方案提交另一方当事人确认，并详细说明与原方案措施项目相比的变化情况。拟实施的方案，经合同双方当事人确认后执行。该情况下，应按照下列规定调整措施项目费：</w:t>
      </w:r>
    </w:p>
    <w:p>
      <w:pPr>
        <w:pStyle w:val="23"/>
        <w:adjustRightInd w:val="0"/>
        <w:snapToGrid w:val="0"/>
        <w:spacing w:line="360" w:lineRule="auto"/>
        <w:ind w:left="1619" w:leftChars="771"/>
        <w:rPr>
          <w:rFonts w:ascii="仿宋" w:hAnsi="仿宋" w:eastAsia="仿宋" w:cs="Times New Roman"/>
          <w:color w:val="000000"/>
          <w:sz w:val="24"/>
          <w:szCs w:val="24"/>
        </w:rPr>
      </w:pPr>
      <w:r>
        <w:rPr>
          <w:rFonts w:ascii="仿宋" w:hAnsi="仿宋" w:eastAsia="仿宋" w:cs="仿宋"/>
          <w:color w:val="000000"/>
          <w:sz w:val="24"/>
          <w:szCs w:val="24"/>
        </w:rPr>
        <w:t>(1)</w:t>
      </w:r>
      <w:r>
        <w:rPr>
          <w:rFonts w:ascii="仿宋" w:hAnsi="仿宋" w:eastAsia="仿宋" w:cs="仿宋"/>
          <w:color w:val="FF0000"/>
          <w:sz w:val="24"/>
          <w:szCs w:val="24"/>
        </w:rPr>
        <w:t xml:space="preserve"> </w:t>
      </w:r>
      <w:r>
        <w:rPr>
          <w:rFonts w:hint="eastAsia" w:ascii="仿宋" w:hAnsi="仿宋" w:eastAsia="仿宋" w:cs="仿宋"/>
          <w:sz w:val="24"/>
          <w:szCs w:val="24"/>
        </w:rPr>
        <w:t>绿色施工安全防护</w:t>
      </w:r>
      <w:r>
        <w:rPr>
          <w:rFonts w:hint="eastAsia" w:ascii="仿宋" w:hAnsi="仿宋" w:eastAsia="仿宋" w:cs="仿宋"/>
          <w:color w:val="000000"/>
          <w:sz w:val="24"/>
          <w:szCs w:val="24"/>
        </w:rPr>
        <w:t>费，按照实际发生变化的措施项目调整，不得浮动。</w:t>
      </w:r>
    </w:p>
    <w:p>
      <w:pPr>
        <w:pStyle w:val="23"/>
        <w:adjustRightInd w:val="0"/>
        <w:snapToGrid w:val="0"/>
        <w:spacing w:line="360" w:lineRule="auto"/>
        <w:ind w:left="1630" w:leftChars="776"/>
        <w:rPr>
          <w:rFonts w:ascii="仿宋" w:hAnsi="仿宋" w:eastAsia="仿宋" w:cs="Times New Roman"/>
          <w:color w:val="000000"/>
          <w:sz w:val="24"/>
          <w:szCs w:val="24"/>
        </w:rPr>
      </w:pPr>
      <w:r>
        <w:rPr>
          <w:rFonts w:ascii="仿宋" w:hAnsi="仿宋" w:eastAsia="仿宋" w:cs="仿宋"/>
          <w:color w:val="000000"/>
          <w:sz w:val="24"/>
          <w:szCs w:val="24"/>
        </w:rPr>
        <w:t>(2)</w:t>
      </w:r>
      <w:r>
        <w:rPr>
          <w:rFonts w:hint="eastAsia" w:ascii="仿宋" w:hAnsi="仿宋" w:eastAsia="仿宋" w:cs="仿宋"/>
          <w:color w:val="000000"/>
          <w:sz w:val="24"/>
          <w:szCs w:val="24"/>
        </w:rPr>
        <w:t>凡可计算工程量的措施项目费，按照实际发生变化的措施项目的工程量乘以第</w:t>
      </w:r>
      <w:r>
        <w:rPr>
          <w:rFonts w:ascii="仿宋" w:hAnsi="仿宋" w:eastAsia="仿宋" w:cs="仿宋"/>
          <w:color w:val="000000"/>
          <w:sz w:val="24"/>
          <w:szCs w:val="24"/>
        </w:rPr>
        <w:t>72.2</w:t>
      </w:r>
      <w:r>
        <w:rPr>
          <w:rFonts w:hint="eastAsia" w:ascii="仿宋" w:hAnsi="仿宋" w:eastAsia="仿宋" w:cs="仿宋"/>
          <w:color w:val="000000"/>
          <w:sz w:val="24"/>
          <w:szCs w:val="24"/>
        </w:rPr>
        <w:t>款规定的单价或合价调整。</w:t>
      </w:r>
    </w:p>
    <w:p>
      <w:pPr>
        <w:pStyle w:val="23"/>
        <w:adjustRightInd w:val="0"/>
        <w:snapToGrid w:val="0"/>
        <w:spacing w:line="360" w:lineRule="auto"/>
        <w:ind w:left="1619" w:leftChars="771"/>
        <w:rPr>
          <w:rFonts w:ascii="仿宋" w:hAnsi="仿宋" w:eastAsia="仿宋" w:cs="Times New Roman"/>
          <w:color w:val="000000"/>
          <w:sz w:val="24"/>
          <w:szCs w:val="24"/>
        </w:rPr>
      </w:pPr>
      <w:r>
        <w:rPr>
          <w:rFonts w:ascii="仿宋" w:hAnsi="仿宋" w:eastAsia="仿宋" w:cs="仿宋"/>
          <w:color w:val="000000"/>
          <w:sz w:val="24"/>
          <w:szCs w:val="24"/>
        </w:rPr>
        <w:t>(3)</w:t>
      </w:r>
      <w:r>
        <w:rPr>
          <w:rFonts w:hint="eastAsia" w:ascii="仿宋" w:hAnsi="仿宋" w:eastAsia="仿宋" w:cs="仿宋"/>
          <w:color w:val="000000"/>
          <w:sz w:val="24"/>
          <w:szCs w:val="24"/>
        </w:rPr>
        <w:t>凡按系数计算的措施项目费，除本款第</w:t>
      </w:r>
      <w:r>
        <w:rPr>
          <w:rFonts w:ascii="仿宋" w:hAnsi="仿宋" w:eastAsia="仿宋" w:cs="仿宋"/>
          <w:color w:val="000000"/>
          <w:sz w:val="24"/>
          <w:szCs w:val="24"/>
        </w:rPr>
        <w:t>(1)</w:t>
      </w:r>
      <w:r>
        <w:rPr>
          <w:rFonts w:hint="eastAsia" w:ascii="仿宋" w:hAnsi="仿宋" w:eastAsia="仿宋" w:cs="仿宋"/>
          <w:color w:val="000000"/>
          <w:sz w:val="24"/>
          <w:szCs w:val="24"/>
        </w:rPr>
        <w:t>点情形外，按照实际发生变化的措施项目调整，但应考虑承包人报价浮动因素，即调整金额按照实际调整金额乘以第</w:t>
      </w:r>
      <w:r>
        <w:rPr>
          <w:rFonts w:ascii="仿宋" w:hAnsi="仿宋" w:eastAsia="仿宋" w:cs="仿宋"/>
          <w:color w:val="000000"/>
          <w:sz w:val="24"/>
          <w:szCs w:val="24"/>
        </w:rPr>
        <w:t>72.2</w:t>
      </w:r>
      <w:r>
        <w:rPr>
          <w:rFonts w:hint="eastAsia" w:ascii="仿宋" w:hAnsi="仿宋" w:eastAsia="仿宋" w:cs="仿宋"/>
          <w:color w:val="000000"/>
          <w:sz w:val="24"/>
          <w:szCs w:val="24"/>
        </w:rPr>
        <w:t>款规定的承包人报价浮动率计算。</w:t>
      </w:r>
    </w:p>
    <w:p>
      <w:pPr>
        <w:pStyle w:val="23"/>
        <w:adjustRightInd w:val="0"/>
        <w:snapToGrid w:val="0"/>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如果不利一方当事人未按本款规定事先将拟实施的方案提交给另一方当事人，则认为工程变更不引起措施项目费的调整或不利一方当事人放弃调整措施项目费的权利。</w:t>
      </w:r>
    </w:p>
    <w:p>
      <w:pPr>
        <w:pStyle w:val="23"/>
        <w:adjustRightInd w:val="0"/>
        <w:snapToGrid w:val="0"/>
        <w:spacing w:line="360" w:lineRule="auto"/>
        <w:rPr>
          <w:rFonts w:ascii="仿宋" w:hAnsi="仿宋" w:eastAsia="仿宋" w:cs="Times New Roman"/>
          <w:b/>
          <w:bCs/>
          <w:color w:val="000000"/>
          <w:sz w:val="24"/>
          <w:szCs w:val="24"/>
        </w:rPr>
      </w:pPr>
      <w:r>
        <w:rPr>
          <w:rFonts w:ascii="仿宋" w:hAnsi="仿宋" w:eastAsia="仿宋" w:cs="仿宋"/>
          <w:b/>
          <w:bCs/>
          <w:color w:val="000000"/>
          <w:sz w:val="24"/>
          <w:szCs w:val="24"/>
        </w:rPr>
        <w:t xml:space="preserve">72.4  </w:t>
      </w:r>
      <w:r>
        <w:rPr>
          <w:rFonts w:ascii="仿宋" w:hAnsi="仿宋" w:eastAsia="仿宋" w:cs="仿宋"/>
          <w:b/>
          <w:bCs/>
          <w:color w:val="000000"/>
          <w:sz w:val="24"/>
          <w:szCs w:val="24"/>
          <w:u w:val="dotted"/>
        </w:rPr>
        <w:t xml:space="preserve">                                                                                                       </w:t>
      </w:r>
    </w:p>
    <w:p>
      <w:pPr>
        <w:spacing w:line="360" w:lineRule="auto"/>
        <w:ind w:left="1676" w:leftChars="798"/>
        <w:rPr>
          <w:rFonts w:ascii="仿宋" w:hAnsi="仿宋" w:eastAsia="仿宋" w:cs="Times New Roman"/>
          <w:color w:val="000000"/>
          <w:sz w:val="24"/>
          <w:szCs w:val="24"/>
        </w:rPr>
      </w:pPr>
      <w:r>
        <mc:AlternateContent>
          <mc:Choice Requires="wps">
            <w:drawing>
              <wp:anchor distT="0" distB="0" distL="114300" distR="114300" simplePos="0" relativeHeight="251965440" behindDoc="0" locked="0" layoutInCell="1" allowOverlap="1">
                <wp:simplePos x="0" y="0"/>
                <wp:positionH relativeFrom="column">
                  <wp:posOffset>-114300</wp:posOffset>
                </wp:positionH>
                <wp:positionV relativeFrom="paragraph">
                  <wp:posOffset>13335</wp:posOffset>
                </wp:positionV>
                <wp:extent cx="1028700" cy="766445"/>
                <wp:effectExtent l="0" t="0" r="0" b="0"/>
                <wp:wrapNone/>
                <wp:docPr id="301" name="文本框 305"/>
                <wp:cNvGraphicFramePr/>
                <a:graphic xmlns:a="http://schemas.openxmlformats.org/drawingml/2006/main">
                  <a:graphicData uri="http://schemas.microsoft.com/office/word/2010/wordprocessingShape">
                    <wps:wsp>
                      <wps:cNvSpPr txBox="1"/>
                      <wps:spPr>
                        <a:xfrm>
                          <a:off x="0" y="0"/>
                          <a:ext cx="1028700" cy="766445"/>
                        </a:xfrm>
                        <a:prstGeom prst="rect">
                          <a:avLst/>
                        </a:prstGeom>
                        <a:noFill/>
                        <a:ln>
                          <a:noFill/>
                        </a:ln>
                      </wps:spPr>
                      <wps:txbx>
                        <w:txbxContent>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调整承包人报</w:t>
                            </w:r>
                          </w:p>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价偏差的方法</w:t>
                            </w:r>
                          </w:p>
                        </w:txbxContent>
                      </wps:txbx>
                      <wps:bodyPr wrap="square" upright="1"/>
                    </wps:wsp>
                  </a:graphicData>
                </a:graphic>
              </wp:anchor>
            </w:drawing>
          </mc:Choice>
          <mc:Fallback>
            <w:pict>
              <v:shape id="文本框 305" o:spid="_x0000_s1026" o:spt="202" type="#_x0000_t202" style="position:absolute;left:0pt;margin-left:-9pt;margin-top:1.05pt;height:60.35pt;width:81pt;z-index:251965440;mso-width-relative:page;mso-height-relative:page;" filled="f" stroked="f" coordsize="21600,21600" o:gfxdata="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BgDLkB1gAAAAkBAAAPAAAAAAAAAAEA&#10;IAAAACIAAABkcnMvZG93bnJldi54bWxQSwECFAAUAAAACACHTuJAQbl1E58BAAASAwAADgAAAAAA&#10;AAABACAAAAAlAQAAZHJzL2Uyb0RvYy54bWxQSwUGAAAAAAYABgBZAQAANgUAAAAA&#10;">
                <v:fill on="f" focussize="0,0"/>
                <v:stroke on="f"/>
                <v:imagedata o:title=""/>
                <o:lock v:ext="edit" aspectratio="f"/>
                <v:textbox>
                  <w:txbxContent>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调整承包人报</w:t>
                      </w:r>
                    </w:p>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价偏差的方法</w:t>
                      </w:r>
                    </w:p>
                  </w:txbxContent>
                </v:textbox>
              </v:shape>
            </w:pict>
          </mc:Fallback>
        </mc:AlternateContent>
      </w:r>
      <w:r>
        <w:rPr>
          <w:rFonts w:hint="eastAsia" w:ascii="仿宋" w:hAnsi="仿宋" w:eastAsia="仿宋" w:cs="仿宋"/>
          <w:sz w:val="24"/>
          <w:szCs w:val="24"/>
        </w:rPr>
        <w:t>工程量发生变化的分部分项工程项目，如承包人投标价分部分项清单项目填报的综合单价与发包人招标控制价或预算价相应清单项目的综合单价偏差超过一定幅度时，合同双方当事人应调整</w:t>
      </w:r>
      <w:r>
        <w:rPr>
          <w:rFonts w:hint="eastAsia" w:ascii="仿宋" w:hAnsi="仿宋" w:eastAsia="仿宋" w:cs="仿宋"/>
          <w:color w:val="000000"/>
          <w:sz w:val="24"/>
          <w:szCs w:val="24"/>
        </w:rPr>
        <w:t>合同价款</w:t>
      </w:r>
      <w:r>
        <w:rPr>
          <w:rFonts w:hint="eastAsia" w:ascii="仿宋" w:hAnsi="仿宋" w:eastAsia="仿宋" w:cs="仿宋"/>
          <w:sz w:val="24"/>
          <w:szCs w:val="24"/>
        </w:rPr>
        <w:t>。</w:t>
      </w:r>
      <w:r>
        <w:rPr>
          <w:rFonts w:hint="eastAsia" w:ascii="仿宋" w:hAnsi="仿宋" w:eastAsia="仿宋" w:cs="仿宋"/>
          <w:color w:val="000000"/>
          <w:sz w:val="24"/>
          <w:szCs w:val="24"/>
        </w:rPr>
        <w:t>调整工程价款时，合同双方当事人不利一方应事先向另一方提出，经合同双方当事人确认后执行。</w:t>
      </w:r>
      <w:r>
        <w:rPr>
          <w:rFonts w:hint="eastAsia" w:ascii="仿宋" w:hAnsi="仿宋" w:eastAsia="仿宋" w:cs="仿宋"/>
          <w:sz w:val="24"/>
          <w:szCs w:val="24"/>
        </w:rPr>
        <w:t>除专用条款另有约定外，应按照下列规定调整</w:t>
      </w:r>
      <w:r>
        <w:rPr>
          <w:rFonts w:hint="eastAsia" w:ascii="仿宋" w:hAnsi="仿宋" w:eastAsia="仿宋" w:cs="仿宋"/>
          <w:color w:val="000000"/>
          <w:sz w:val="24"/>
          <w:szCs w:val="24"/>
        </w:rPr>
        <w:t>分部分项工程费</w:t>
      </w:r>
      <w:r>
        <w:rPr>
          <w:rFonts w:hint="eastAsia" w:ascii="仿宋" w:hAnsi="仿宋" w:eastAsia="仿宋" w:cs="仿宋"/>
          <w:sz w:val="24"/>
          <w:szCs w:val="24"/>
        </w:rPr>
        <w:t>：</w:t>
      </w:r>
    </w:p>
    <w:p>
      <w:pPr>
        <w:pStyle w:val="23"/>
        <w:adjustRightInd w:val="0"/>
        <w:snapToGrid w:val="0"/>
        <w:spacing w:line="360" w:lineRule="auto"/>
        <w:ind w:left="1619" w:leftChars="771"/>
        <w:rPr>
          <w:rFonts w:ascii="仿宋" w:hAnsi="仿宋" w:eastAsia="仿宋" w:cs="仿宋"/>
          <w:color w:val="000000"/>
          <w:sz w:val="24"/>
          <w:szCs w:val="24"/>
        </w:rPr>
      </w:pPr>
      <w:r>
        <w:rPr>
          <w:rFonts w:ascii="仿宋" w:hAnsi="仿宋" w:eastAsia="仿宋" w:cs="仿宋"/>
          <w:color w:val="000000"/>
          <w:sz w:val="24"/>
          <w:szCs w:val="24"/>
        </w:rPr>
        <w:t>(1)</w:t>
      </w:r>
      <w:r>
        <w:rPr>
          <w:rFonts w:hint="eastAsia" w:ascii="仿宋" w:hAnsi="仿宋" w:eastAsia="仿宋" w:cs="仿宋"/>
          <w:color w:val="000000"/>
          <w:sz w:val="24"/>
          <w:szCs w:val="24"/>
        </w:rPr>
        <w:t>当</w:t>
      </w:r>
      <w:r>
        <w:rPr>
          <w:rFonts w:ascii="仿宋" w:hAnsi="仿宋" w:eastAsia="仿宋" w:cs="仿宋"/>
          <w:color w:val="000000"/>
          <w:sz w:val="24"/>
          <w:szCs w:val="24"/>
        </w:rPr>
        <w:t>P</w:t>
      </w:r>
      <w:r>
        <w:rPr>
          <w:rFonts w:ascii="仿宋" w:hAnsi="仿宋" w:eastAsia="仿宋" w:cs="仿宋"/>
          <w:color w:val="000000"/>
          <w:sz w:val="24"/>
          <w:szCs w:val="24"/>
          <w:vertAlign w:val="subscript"/>
        </w:rPr>
        <w:t xml:space="preserve">0 </w:t>
      </w:r>
      <w:r>
        <w:rPr>
          <w:rFonts w:ascii="仿宋" w:hAnsi="仿宋" w:eastAsia="仿宋" w:cs="仿宋"/>
          <w:color w:val="000000"/>
          <w:sz w:val="24"/>
          <w:szCs w:val="24"/>
        </w:rPr>
        <w:t>&lt;P</w:t>
      </w:r>
      <w:r>
        <w:rPr>
          <w:rFonts w:ascii="仿宋" w:hAnsi="仿宋" w:eastAsia="仿宋" w:cs="仿宋"/>
          <w:color w:val="000000"/>
          <w:sz w:val="24"/>
          <w:szCs w:val="24"/>
          <w:vertAlign w:val="subscript"/>
        </w:rPr>
        <w:t>1</w:t>
      </w:r>
      <w:r>
        <w:rPr>
          <w:rFonts w:ascii="仿宋" w:hAnsi="仿宋" w:eastAsia="仿宋" w:cs="仿宋"/>
          <w:color w:val="000000"/>
          <w:sz w:val="24"/>
          <w:szCs w:val="24"/>
        </w:rPr>
        <w:t xml:space="preserve"> </w:t>
      </w:r>
      <w:r>
        <w:rPr>
          <w:rFonts w:hint="eastAsia" w:ascii="仿宋" w:hAnsi="仿宋" w:eastAsia="仿宋" w:cs="仿宋"/>
          <w:color w:val="000000"/>
          <w:sz w:val="24"/>
          <w:szCs w:val="24"/>
        </w:rPr>
        <w:t>×</w:t>
      </w:r>
      <w:r>
        <w:rPr>
          <w:rFonts w:ascii="仿宋" w:hAnsi="仿宋" w:eastAsia="仿宋" w:cs="仿宋"/>
          <w:color w:val="000000"/>
          <w:sz w:val="24"/>
          <w:szCs w:val="24"/>
        </w:rPr>
        <w:t>(1-L)</w:t>
      </w:r>
      <w:r>
        <w:rPr>
          <w:rFonts w:hint="eastAsia" w:ascii="仿宋" w:hAnsi="仿宋" w:eastAsia="仿宋" w:cs="仿宋"/>
          <w:color w:val="000000"/>
          <w:sz w:val="24"/>
          <w:szCs w:val="24"/>
        </w:rPr>
        <w:t>×</w:t>
      </w:r>
      <w:r>
        <w:rPr>
          <w:rFonts w:ascii="仿宋" w:hAnsi="仿宋" w:eastAsia="仿宋" w:cs="仿宋"/>
          <w:color w:val="000000"/>
          <w:sz w:val="24"/>
          <w:szCs w:val="24"/>
        </w:rPr>
        <w:t>(1-15%)</w:t>
      </w:r>
      <w:r>
        <w:rPr>
          <w:rFonts w:hint="eastAsia" w:ascii="仿宋" w:hAnsi="仿宋" w:eastAsia="仿宋" w:cs="仿宋"/>
          <w:color w:val="000000"/>
          <w:sz w:val="24"/>
          <w:szCs w:val="24"/>
        </w:rPr>
        <w:t>时，该类项目的综合单价按照</w:t>
      </w:r>
      <w:r>
        <w:rPr>
          <w:rFonts w:ascii="仿宋" w:hAnsi="仿宋" w:eastAsia="仿宋" w:cs="仿宋"/>
          <w:color w:val="000000"/>
          <w:sz w:val="24"/>
          <w:szCs w:val="24"/>
        </w:rPr>
        <w:t>P</w:t>
      </w:r>
      <w:r>
        <w:rPr>
          <w:rFonts w:ascii="仿宋" w:hAnsi="仿宋" w:eastAsia="仿宋" w:cs="仿宋"/>
          <w:color w:val="000000"/>
          <w:sz w:val="24"/>
          <w:szCs w:val="24"/>
          <w:vertAlign w:val="subscript"/>
        </w:rPr>
        <w:t>1</w:t>
      </w:r>
      <w:r>
        <w:rPr>
          <w:rFonts w:ascii="仿宋" w:hAnsi="仿宋" w:eastAsia="仿宋" w:cs="仿宋"/>
          <w:color w:val="000000"/>
          <w:sz w:val="24"/>
          <w:szCs w:val="24"/>
        </w:rPr>
        <w:t xml:space="preserve"> </w:t>
      </w:r>
      <w:r>
        <w:rPr>
          <w:rFonts w:hint="eastAsia" w:ascii="仿宋" w:hAnsi="仿宋" w:eastAsia="仿宋" w:cs="仿宋"/>
          <w:color w:val="000000"/>
          <w:sz w:val="24"/>
          <w:szCs w:val="24"/>
        </w:rPr>
        <w:t>×</w:t>
      </w:r>
      <w:r>
        <w:rPr>
          <w:rFonts w:ascii="仿宋" w:hAnsi="仿宋" w:eastAsia="仿宋" w:cs="仿宋"/>
          <w:color w:val="000000"/>
          <w:sz w:val="24"/>
          <w:szCs w:val="24"/>
        </w:rPr>
        <w:t>(1-L)</w:t>
      </w:r>
      <w:r>
        <w:rPr>
          <w:rFonts w:hint="eastAsia" w:ascii="仿宋" w:hAnsi="仿宋" w:eastAsia="仿宋" w:cs="仿宋"/>
          <w:color w:val="000000"/>
          <w:sz w:val="24"/>
          <w:szCs w:val="24"/>
        </w:rPr>
        <w:t>×</w:t>
      </w:r>
      <w:r>
        <w:rPr>
          <w:rFonts w:ascii="仿宋" w:hAnsi="仿宋" w:eastAsia="仿宋" w:cs="仿宋"/>
          <w:color w:val="000000"/>
          <w:sz w:val="24"/>
          <w:szCs w:val="24"/>
        </w:rPr>
        <w:t>(1-15%)</w:t>
      </w:r>
      <w:r>
        <w:rPr>
          <w:rFonts w:hint="eastAsia" w:ascii="仿宋" w:hAnsi="仿宋" w:eastAsia="仿宋" w:cs="仿宋"/>
          <w:color w:val="000000"/>
          <w:sz w:val="24"/>
          <w:szCs w:val="24"/>
        </w:rPr>
        <w:t>调整。</w:t>
      </w:r>
      <w:r>
        <w:rPr>
          <w:rFonts w:ascii="仿宋" w:hAnsi="仿宋" w:eastAsia="仿宋" w:cs="仿宋"/>
          <w:color w:val="000000"/>
          <w:sz w:val="24"/>
          <w:szCs w:val="24"/>
        </w:rPr>
        <w:t xml:space="preserve"> </w:t>
      </w:r>
    </w:p>
    <w:p>
      <w:pPr>
        <w:pStyle w:val="23"/>
        <w:adjustRightInd w:val="0"/>
        <w:snapToGrid w:val="0"/>
        <w:spacing w:line="360" w:lineRule="auto"/>
        <w:ind w:left="1619" w:leftChars="771"/>
        <w:rPr>
          <w:rFonts w:ascii="仿宋" w:hAnsi="仿宋" w:eastAsia="仿宋" w:cs="仿宋"/>
          <w:color w:val="000000"/>
          <w:sz w:val="24"/>
          <w:szCs w:val="24"/>
        </w:rPr>
      </w:pPr>
      <w:r>
        <w:rPr>
          <w:rFonts w:ascii="仿宋" w:hAnsi="仿宋" w:eastAsia="仿宋" w:cs="仿宋"/>
          <w:color w:val="000000"/>
          <w:sz w:val="24"/>
          <w:szCs w:val="24"/>
        </w:rPr>
        <w:t>(2)</w:t>
      </w:r>
      <w:r>
        <w:rPr>
          <w:rFonts w:hint="eastAsia" w:ascii="仿宋" w:hAnsi="仿宋" w:eastAsia="仿宋" w:cs="仿宋"/>
          <w:color w:val="000000"/>
          <w:sz w:val="24"/>
          <w:szCs w:val="24"/>
        </w:rPr>
        <w:t>当</w:t>
      </w:r>
      <w:r>
        <w:rPr>
          <w:rFonts w:ascii="仿宋" w:hAnsi="仿宋" w:eastAsia="仿宋" w:cs="仿宋"/>
          <w:color w:val="000000"/>
          <w:sz w:val="24"/>
          <w:szCs w:val="24"/>
        </w:rPr>
        <w:t>P</w:t>
      </w:r>
      <w:r>
        <w:rPr>
          <w:rFonts w:ascii="仿宋" w:hAnsi="仿宋" w:eastAsia="仿宋" w:cs="仿宋"/>
          <w:color w:val="000000"/>
          <w:sz w:val="24"/>
          <w:szCs w:val="24"/>
          <w:vertAlign w:val="subscript"/>
        </w:rPr>
        <w:t xml:space="preserve">0 </w:t>
      </w:r>
      <w:r>
        <w:rPr>
          <w:rFonts w:ascii="仿宋" w:hAnsi="仿宋" w:eastAsia="仿宋" w:cs="仿宋"/>
          <w:color w:val="000000"/>
          <w:sz w:val="24"/>
          <w:szCs w:val="24"/>
        </w:rPr>
        <w:t>&gt;P</w:t>
      </w:r>
      <w:r>
        <w:rPr>
          <w:rFonts w:ascii="仿宋" w:hAnsi="仿宋" w:eastAsia="仿宋" w:cs="仿宋"/>
          <w:color w:val="000000"/>
          <w:sz w:val="24"/>
          <w:szCs w:val="24"/>
          <w:vertAlign w:val="subscript"/>
        </w:rPr>
        <w:t>1</w:t>
      </w:r>
      <w:r>
        <w:rPr>
          <w:rFonts w:ascii="仿宋" w:hAnsi="仿宋" w:eastAsia="仿宋" w:cs="仿宋"/>
          <w:color w:val="000000"/>
          <w:sz w:val="24"/>
          <w:szCs w:val="24"/>
        </w:rPr>
        <w:t xml:space="preserve"> </w:t>
      </w:r>
      <w:r>
        <w:rPr>
          <w:rFonts w:hint="eastAsia" w:ascii="仿宋" w:hAnsi="仿宋" w:eastAsia="仿宋" w:cs="仿宋"/>
          <w:color w:val="000000"/>
          <w:sz w:val="24"/>
          <w:szCs w:val="24"/>
        </w:rPr>
        <w:t>×</w:t>
      </w:r>
      <w:r>
        <w:rPr>
          <w:rFonts w:ascii="仿宋" w:hAnsi="仿宋" w:eastAsia="仿宋" w:cs="仿宋"/>
          <w:color w:val="000000"/>
          <w:sz w:val="24"/>
          <w:szCs w:val="24"/>
        </w:rPr>
        <w:t xml:space="preserve"> (1+15%)</w:t>
      </w:r>
      <w:r>
        <w:rPr>
          <w:rFonts w:hint="eastAsia" w:ascii="仿宋" w:hAnsi="仿宋" w:eastAsia="仿宋" w:cs="仿宋"/>
          <w:color w:val="000000"/>
          <w:sz w:val="24"/>
          <w:szCs w:val="24"/>
        </w:rPr>
        <w:t>时，该类项目的综合单价按照</w:t>
      </w:r>
      <w:r>
        <w:rPr>
          <w:rFonts w:ascii="仿宋" w:hAnsi="仿宋" w:eastAsia="仿宋" w:cs="仿宋"/>
          <w:color w:val="000000"/>
          <w:sz w:val="24"/>
          <w:szCs w:val="24"/>
        </w:rPr>
        <w:t>P</w:t>
      </w:r>
      <w:r>
        <w:rPr>
          <w:rFonts w:ascii="仿宋" w:hAnsi="仿宋" w:eastAsia="仿宋" w:cs="仿宋"/>
          <w:color w:val="000000"/>
          <w:sz w:val="24"/>
          <w:szCs w:val="24"/>
          <w:vertAlign w:val="subscript"/>
        </w:rPr>
        <w:t>1</w:t>
      </w:r>
      <w:r>
        <w:rPr>
          <w:rFonts w:ascii="仿宋" w:hAnsi="仿宋" w:eastAsia="仿宋" w:cs="仿宋"/>
          <w:color w:val="000000"/>
          <w:sz w:val="24"/>
          <w:szCs w:val="24"/>
        </w:rPr>
        <w:t xml:space="preserve"> </w:t>
      </w:r>
      <w:r>
        <w:rPr>
          <w:rFonts w:hint="eastAsia" w:ascii="仿宋" w:hAnsi="仿宋" w:eastAsia="仿宋" w:cs="仿宋"/>
          <w:color w:val="000000"/>
          <w:sz w:val="24"/>
          <w:szCs w:val="24"/>
        </w:rPr>
        <w:t>×（</w:t>
      </w:r>
      <w:r>
        <w:rPr>
          <w:rFonts w:ascii="仿宋" w:hAnsi="仿宋" w:eastAsia="仿宋" w:cs="仿宋"/>
          <w:color w:val="000000"/>
          <w:sz w:val="24"/>
          <w:szCs w:val="24"/>
        </w:rPr>
        <w:t>1+15%)</w:t>
      </w:r>
      <w:r>
        <w:rPr>
          <w:rFonts w:hint="eastAsia" w:ascii="仿宋" w:hAnsi="仿宋" w:eastAsia="仿宋" w:cs="仿宋"/>
          <w:color w:val="000000"/>
          <w:sz w:val="24"/>
          <w:szCs w:val="24"/>
        </w:rPr>
        <w:t>调整。</w:t>
      </w:r>
      <w:r>
        <w:rPr>
          <w:rFonts w:ascii="仿宋" w:hAnsi="仿宋" w:eastAsia="仿宋" w:cs="仿宋"/>
          <w:color w:val="000000"/>
          <w:sz w:val="24"/>
          <w:szCs w:val="24"/>
        </w:rPr>
        <w:t xml:space="preserve"> </w:t>
      </w:r>
    </w:p>
    <w:p>
      <w:pPr>
        <w:pStyle w:val="23"/>
        <w:adjustRightInd w:val="0"/>
        <w:snapToGrid w:val="0"/>
        <w:spacing w:line="360" w:lineRule="auto"/>
        <w:ind w:firstLine="1620" w:firstLineChars="675"/>
        <w:rPr>
          <w:rFonts w:ascii="仿宋" w:hAnsi="仿宋" w:eastAsia="仿宋" w:cs="Times New Roman"/>
          <w:color w:val="000000"/>
          <w:sz w:val="24"/>
          <w:szCs w:val="24"/>
        </w:rPr>
      </w:pPr>
      <w:r>
        <w:rPr>
          <w:rFonts w:hint="eastAsia" w:ascii="仿宋" w:hAnsi="仿宋" w:eastAsia="仿宋" w:cs="仿宋"/>
          <w:color w:val="000000"/>
          <w:sz w:val="24"/>
          <w:szCs w:val="24"/>
        </w:rPr>
        <w:t>式中：</w:t>
      </w:r>
      <w:r>
        <w:rPr>
          <w:rFonts w:ascii="仿宋" w:hAnsi="仿宋" w:eastAsia="仿宋" w:cs="仿宋"/>
          <w:color w:val="000000"/>
          <w:sz w:val="24"/>
          <w:szCs w:val="24"/>
        </w:rPr>
        <w:t>P</w:t>
      </w:r>
      <w:r>
        <w:rPr>
          <w:rFonts w:ascii="仿宋" w:hAnsi="仿宋" w:eastAsia="仿宋" w:cs="仿宋"/>
          <w:color w:val="000000"/>
          <w:sz w:val="24"/>
          <w:szCs w:val="24"/>
          <w:vertAlign w:val="subscript"/>
        </w:rPr>
        <w:t>0</w:t>
      </w:r>
      <w:r>
        <w:rPr>
          <w:rFonts w:ascii="仿宋" w:hAnsi="仿宋" w:eastAsia="仿宋" w:cs="仿宋"/>
          <w:color w:val="000000"/>
          <w:sz w:val="24"/>
          <w:szCs w:val="24"/>
        </w:rPr>
        <w:t>——</w:t>
      </w:r>
      <w:r>
        <w:rPr>
          <w:rFonts w:hint="eastAsia" w:ascii="仿宋" w:hAnsi="仿宋" w:eastAsia="仿宋" w:cs="仿宋"/>
          <w:color w:val="000000"/>
          <w:sz w:val="24"/>
          <w:szCs w:val="24"/>
        </w:rPr>
        <w:t>承包人在工程量清单中填报的综合单价。</w:t>
      </w:r>
    </w:p>
    <w:p>
      <w:pPr>
        <w:pStyle w:val="23"/>
        <w:adjustRightInd w:val="0"/>
        <w:snapToGrid w:val="0"/>
        <w:spacing w:line="360" w:lineRule="auto"/>
        <w:ind w:firstLine="2340" w:firstLineChars="975"/>
        <w:rPr>
          <w:rFonts w:ascii="仿宋" w:hAnsi="仿宋" w:eastAsia="仿宋" w:cs="Times New Roman"/>
          <w:color w:val="000000"/>
          <w:sz w:val="24"/>
          <w:szCs w:val="24"/>
        </w:rPr>
      </w:pPr>
      <w:r>
        <w:rPr>
          <w:rFonts w:ascii="仿宋" w:hAnsi="仿宋" w:eastAsia="仿宋" w:cs="仿宋"/>
          <w:color w:val="000000"/>
          <w:sz w:val="24"/>
          <w:szCs w:val="24"/>
        </w:rPr>
        <w:t>P</w:t>
      </w:r>
      <w:r>
        <w:rPr>
          <w:rFonts w:ascii="仿宋" w:hAnsi="仿宋" w:eastAsia="仿宋" w:cs="仿宋"/>
          <w:color w:val="000000"/>
          <w:sz w:val="24"/>
          <w:szCs w:val="24"/>
          <w:vertAlign w:val="subscript"/>
        </w:rPr>
        <w:t>1</w:t>
      </w:r>
      <w:r>
        <w:rPr>
          <w:rFonts w:ascii="仿宋" w:hAnsi="仿宋" w:eastAsia="仿宋" w:cs="仿宋"/>
          <w:color w:val="000000"/>
          <w:sz w:val="24"/>
          <w:szCs w:val="24"/>
        </w:rPr>
        <w:t>——</w:t>
      </w:r>
      <w:r>
        <w:rPr>
          <w:rFonts w:hint="eastAsia" w:ascii="仿宋" w:hAnsi="仿宋" w:eastAsia="仿宋" w:cs="仿宋"/>
          <w:color w:val="000000"/>
          <w:sz w:val="24"/>
          <w:szCs w:val="24"/>
        </w:rPr>
        <w:t>发包人招标控制价或施工预算相应清单项目的综合单价。</w:t>
      </w:r>
    </w:p>
    <w:p>
      <w:pPr>
        <w:pStyle w:val="23"/>
        <w:adjustRightInd w:val="0"/>
        <w:snapToGrid w:val="0"/>
        <w:spacing w:line="360" w:lineRule="auto"/>
        <w:ind w:firstLine="2340" w:firstLineChars="975"/>
        <w:rPr>
          <w:rFonts w:ascii="仿宋" w:hAnsi="仿宋" w:eastAsia="仿宋" w:cs="Times New Roman"/>
          <w:b/>
          <w:bCs/>
          <w:color w:val="000000"/>
          <w:sz w:val="24"/>
          <w:szCs w:val="24"/>
        </w:rPr>
      </w:pPr>
      <w:r>
        <w:rPr>
          <w:rFonts w:ascii="仿宋" w:hAnsi="仿宋" w:eastAsia="仿宋" w:cs="仿宋"/>
          <w:color w:val="000000"/>
          <w:sz w:val="24"/>
          <w:szCs w:val="24"/>
        </w:rPr>
        <w:t>L——</w:t>
      </w:r>
      <w:r>
        <w:rPr>
          <w:rFonts w:hint="eastAsia" w:ascii="仿宋" w:hAnsi="仿宋" w:eastAsia="仿宋" w:cs="仿宋"/>
          <w:color w:val="000000"/>
          <w:sz w:val="24"/>
          <w:szCs w:val="24"/>
        </w:rPr>
        <w:t>第</w:t>
      </w:r>
      <w:r>
        <w:rPr>
          <w:rFonts w:ascii="仿宋" w:hAnsi="仿宋" w:eastAsia="仿宋" w:cs="仿宋"/>
          <w:color w:val="000000"/>
          <w:sz w:val="24"/>
          <w:szCs w:val="24"/>
        </w:rPr>
        <w:t>72.2</w:t>
      </w:r>
      <w:r>
        <w:rPr>
          <w:rFonts w:hint="eastAsia" w:ascii="仿宋" w:hAnsi="仿宋" w:eastAsia="仿宋" w:cs="仿宋"/>
          <w:color w:val="000000"/>
          <w:sz w:val="24"/>
          <w:szCs w:val="24"/>
        </w:rPr>
        <w:t>款规定的承包人报价浮动率。</w:t>
      </w:r>
    </w:p>
    <w:p>
      <w:pPr>
        <w:pStyle w:val="23"/>
        <w:adjustRightInd w:val="0"/>
        <w:snapToGrid w:val="0"/>
        <w:spacing w:line="480" w:lineRule="auto"/>
        <w:rPr>
          <w:rFonts w:ascii="仿宋" w:hAnsi="仿宋" w:eastAsia="仿宋" w:cs="Times New Roman"/>
          <w:b/>
          <w:bCs/>
          <w:color w:val="000000"/>
          <w:sz w:val="24"/>
          <w:szCs w:val="24"/>
        </w:rPr>
      </w:pPr>
      <w:r>
        <w:rPr>
          <w:rFonts w:ascii="仿宋" w:hAnsi="仿宋" w:eastAsia="仿宋" w:cs="仿宋"/>
          <w:b/>
          <w:bCs/>
          <w:color w:val="000000"/>
          <w:sz w:val="24"/>
          <w:szCs w:val="24"/>
        </w:rPr>
        <w:t xml:space="preserve">72.5  </w:t>
      </w:r>
      <w:r>
        <w:rPr>
          <w:rFonts w:ascii="仿宋" w:hAnsi="仿宋" w:eastAsia="仿宋" w:cs="仿宋"/>
          <w:b/>
          <w:bCs/>
          <w:color w:val="000000"/>
          <w:sz w:val="24"/>
          <w:szCs w:val="24"/>
          <w:u w:val="dotted"/>
        </w:rPr>
        <w:t xml:space="preserve">                                                                                                       </w:t>
      </w:r>
    </w:p>
    <w:p>
      <w:pPr>
        <w:pStyle w:val="23"/>
        <w:adjustRightInd w:val="0"/>
        <w:snapToGrid w:val="0"/>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1966464" behindDoc="0" locked="0" layoutInCell="1" allowOverlap="1">
                <wp:simplePos x="0" y="0"/>
                <wp:positionH relativeFrom="column">
                  <wp:posOffset>-114300</wp:posOffset>
                </wp:positionH>
                <wp:positionV relativeFrom="paragraph">
                  <wp:posOffset>45720</wp:posOffset>
                </wp:positionV>
                <wp:extent cx="914400" cy="396240"/>
                <wp:effectExtent l="0" t="0" r="0" b="0"/>
                <wp:wrapNone/>
                <wp:docPr id="302" name="文本框 306"/>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删减工作或工程的补偿</w:t>
                            </w:r>
                          </w:p>
                        </w:txbxContent>
                      </wps:txbx>
                      <wps:bodyPr wrap="square" upright="1"/>
                    </wps:wsp>
                  </a:graphicData>
                </a:graphic>
              </wp:anchor>
            </w:drawing>
          </mc:Choice>
          <mc:Fallback>
            <w:pict>
              <v:shape id="文本框 306" o:spid="_x0000_s1026" o:spt="202" type="#_x0000_t202" style="position:absolute;left:0pt;margin-left:-9pt;margin-top:3.6pt;height:31.2pt;width:72pt;z-index:251966464;mso-width-relative:page;mso-height-relative:page;" filled="f" stroked="f" coordsize="21600,21600" o:gfxdata="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pT0tN9UAAAAIAQAADwAAAAAAAAABACAA&#10;AAAiAAAAZHJzL2Rvd25yZXYueG1sUEsBAhQAFAAAAAgAh07iQJRYksKeAQAAEQMAAA4AAAAAAAAA&#10;AQAgAAAAJAEAAGRycy9lMm9Eb2MueG1sUEsFBgAAAAAGAAYAWQEAADQFAAAAAA==&#10;">
                <v:fill on="f" focussize="0,0"/>
                <v:stroke on="f"/>
                <v:imagedata o:title=""/>
                <o:lock v:ext="edit" aspectratio="f"/>
                <v:textbox>
                  <w:txbxContent>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删减工作或工程的补偿</w:t>
                      </w:r>
                    </w:p>
                  </w:txbxContent>
                </v:textbox>
              </v:shape>
            </w:pict>
          </mc:Fallback>
        </mc:AlternateContent>
      </w:r>
      <w:r>
        <w:rPr>
          <w:rFonts w:hint="eastAsia" w:ascii="仿宋" w:hAnsi="仿宋" w:eastAsia="仿宋" w:cs="仿宋"/>
          <w:color w:val="000000"/>
          <w:sz w:val="24"/>
          <w:szCs w:val="24"/>
        </w:rPr>
        <w:t>如果因为非承包人原因删减了合同中的某项原定工作或工程，致使承包人发生的费用或</w:t>
      </w:r>
      <w:r>
        <w:rPr>
          <w:rFonts w:ascii="仿宋" w:hAnsi="仿宋" w:eastAsia="仿宋" w:cs="仿宋"/>
          <w:color w:val="000000"/>
          <w:sz w:val="24"/>
          <w:szCs w:val="24"/>
        </w:rPr>
        <w:t>(</w:t>
      </w:r>
      <w:r>
        <w:rPr>
          <w:rFonts w:hint="eastAsia" w:ascii="仿宋" w:hAnsi="仿宋" w:eastAsia="仿宋" w:cs="仿宋"/>
          <w:color w:val="000000"/>
          <w:sz w:val="24"/>
          <w:szCs w:val="24"/>
        </w:rPr>
        <w:t>和</w:t>
      </w:r>
      <w:r>
        <w:rPr>
          <w:rFonts w:ascii="仿宋" w:hAnsi="仿宋" w:eastAsia="仿宋" w:cs="仿宋"/>
          <w:color w:val="000000"/>
          <w:sz w:val="24"/>
          <w:szCs w:val="24"/>
        </w:rPr>
        <w:t>)</w:t>
      </w:r>
      <w:r>
        <w:rPr>
          <w:rFonts w:hint="eastAsia" w:ascii="仿宋" w:hAnsi="仿宋" w:eastAsia="仿宋" w:cs="仿宋"/>
          <w:color w:val="000000"/>
          <w:sz w:val="24"/>
          <w:szCs w:val="24"/>
        </w:rPr>
        <w:t>得到的收益不能被包括在其他已支付或应支付的项目中，也未被包含在任何替代的工作或工程中，则承包人有权按照本条规定提出并得到补偿。</w:t>
      </w:r>
    </w:p>
    <w:p>
      <w:pPr>
        <w:pStyle w:val="23"/>
        <w:adjustRightInd w:val="0"/>
        <w:snapToGrid w:val="0"/>
        <w:ind w:right="-238"/>
        <w:rPr>
          <w:rFonts w:ascii="仿宋" w:hAnsi="仿宋" w:eastAsia="仿宋" w:cs="仿宋"/>
          <w:b/>
          <w:bCs/>
          <w:color w:val="000000"/>
          <w:sz w:val="24"/>
          <w:szCs w:val="24"/>
          <w:u w:val="single"/>
        </w:rPr>
      </w:pPr>
      <w:r>
        <w:rPr>
          <w:rFonts w:ascii="仿宋" w:hAnsi="仿宋" w:eastAsia="仿宋" w:cs="仿宋"/>
          <w:b/>
          <w:bCs/>
          <w:color w:val="000000"/>
          <w:sz w:val="24"/>
          <w:szCs w:val="24"/>
          <w:u w:val="single"/>
        </w:rPr>
        <w:t xml:space="preserve">                                                                                 </w:t>
      </w:r>
    </w:p>
    <w:p>
      <w:pPr>
        <w:pStyle w:val="23"/>
        <w:tabs>
          <w:tab w:val="left" w:pos="540"/>
        </w:tabs>
        <w:adjustRightInd w:val="0"/>
        <w:snapToGrid w:val="0"/>
        <w:spacing w:before="240" w:beforeLines="100" w:line="360" w:lineRule="auto"/>
        <w:outlineLvl w:val="2"/>
        <w:rPr>
          <w:rFonts w:ascii="仿宋" w:hAnsi="仿宋" w:eastAsia="仿宋" w:cs="Times New Roman"/>
          <w:b/>
          <w:bCs/>
          <w:color w:val="000000"/>
          <w:sz w:val="24"/>
          <w:szCs w:val="24"/>
        </w:rPr>
      </w:pPr>
      <w:bookmarkStart w:id="161" w:name="_Toc10624897"/>
      <w:bookmarkStart w:id="162" w:name="_Toc469384057"/>
      <w:r>
        <w:rPr>
          <w:rFonts w:hint="eastAsia" w:ascii="仿宋" w:hAnsi="仿宋" w:eastAsia="仿宋" w:cs="仿宋"/>
          <w:b/>
          <w:bCs/>
          <w:color w:val="000000"/>
          <w:sz w:val="24"/>
          <w:szCs w:val="24"/>
        </w:rPr>
        <w:t>★</w:t>
      </w:r>
      <w:r>
        <w:rPr>
          <w:rFonts w:ascii="仿宋" w:hAnsi="仿宋" w:eastAsia="仿宋" w:cs="仿宋"/>
          <w:b/>
          <w:bCs/>
          <w:color w:val="000000"/>
          <w:sz w:val="24"/>
          <w:szCs w:val="24"/>
        </w:rPr>
        <w:t xml:space="preserve">73  </w:t>
      </w:r>
      <w:r>
        <w:rPr>
          <w:rFonts w:hint="eastAsia" w:ascii="仿宋" w:hAnsi="仿宋" w:eastAsia="仿宋" w:cs="仿宋"/>
          <w:b/>
          <w:bCs/>
          <w:color w:val="000000"/>
          <w:sz w:val="24"/>
          <w:szCs w:val="24"/>
        </w:rPr>
        <w:t>工程量偏差事件</w:t>
      </w:r>
      <w:bookmarkEnd w:id="161"/>
      <w:bookmarkEnd w:id="162"/>
    </w:p>
    <w:p>
      <w:pPr>
        <w:pStyle w:val="23"/>
        <w:adjustRightInd w:val="0"/>
        <w:snapToGrid w:val="0"/>
        <w:spacing w:line="360" w:lineRule="auto"/>
        <w:rPr>
          <w:rFonts w:ascii="仿宋" w:hAnsi="仿宋" w:eastAsia="仿宋" w:cs="仿宋"/>
          <w:b/>
          <w:bCs/>
          <w:color w:val="000000"/>
          <w:sz w:val="24"/>
          <w:szCs w:val="24"/>
        </w:rPr>
      </w:pPr>
      <w:r>
        <w:rPr>
          <w:rFonts w:ascii="仿宋" w:hAnsi="仿宋" w:eastAsia="仿宋" w:cs="仿宋"/>
          <w:b/>
          <w:bCs/>
          <w:color w:val="000000"/>
          <w:sz w:val="24"/>
          <w:szCs w:val="24"/>
        </w:rPr>
        <w:t>73.1</w:t>
      </w:r>
    </w:p>
    <w:p>
      <w:pPr>
        <w:pStyle w:val="23"/>
        <w:adjustRightInd w:val="0"/>
        <w:snapToGrid w:val="0"/>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1967488" behindDoc="0" locked="0" layoutInCell="1" allowOverlap="1">
                <wp:simplePos x="0" y="0"/>
                <wp:positionH relativeFrom="column">
                  <wp:posOffset>-114300</wp:posOffset>
                </wp:positionH>
                <wp:positionV relativeFrom="paragraph">
                  <wp:posOffset>1905</wp:posOffset>
                </wp:positionV>
                <wp:extent cx="1028700" cy="760095"/>
                <wp:effectExtent l="0" t="0" r="0" b="0"/>
                <wp:wrapNone/>
                <wp:docPr id="303" name="文本框 307"/>
                <wp:cNvGraphicFramePr/>
                <a:graphic xmlns:a="http://schemas.openxmlformats.org/drawingml/2006/main">
                  <a:graphicData uri="http://schemas.microsoft.com/office/word/2010/wordprocessingShape">
                    <wps:wsp>
                      <wps:cNvSpPr txBox="1"/>
                      <wps:spPr>
                        <a:xfrm>
                          <a:off x="0" y="0"/>
                          <a:ext cx="1028700" cy="760095"/>
                        </a:xfrm>
                        <a:prstGeom prst="rect">
                          <a:avLst/>
                        </a:prstGeom>
                        <a:noFill/>
                        <a:ln>
                          <a:noFill/>
                        </a:ln>
                      </wps:spPr>
                      <wps:txbx>
                        <w:txbxContent>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工程量偏差价</w:t>
                            </w:r>
                          </w:p>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款调整</w:t>
                            </w:r>
                          </w:p>
                        </w:txbxContent>
                      </wps:txbx>
                      <wps:bodyPr wrap="square" upright="1"/>
                    </wps:wsp>
                  </a:graphicData>
                </a:graphic>
              </wp:anchor>
            </w:drawing>
          </mc:Choice>
          <mc:Fallback>
            <w:pict>
              <v:shape id="文本框 307" o:spid="_x0000_s1026" o:spt="202" type="#_x0000_t202" style="position:absolute;left:0pt;margin-left:-9pt;margin-top:0.15pt;height:59.85pt;width:81pt;z-index:251967488;mso-width-relative:page;mso-height-relative:page;" filled="f" stroked="f" coordsize="21600,21600" o:gfxdata="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O589U7UAAAACAEAAA8AAAAAAAAAAQAgAAAA&#10;IgAAAGRycy9kb3ducmV2LnhtbFBLAQIUABQAAAAIAIdO4kCtdsRgnQEAABIDAAAOAAAAAAAAAAEA&#10;IAAAACMBAABkcnMvZTJvRG9jLnhtbFBLBQYAAAAABgAGAFkBAAAyBQAAAAA=&#10;">
                <v:fill on="f" focussize="0,0"/>
                <v:stroke on="f"/>
                <v:imagedata o:title=""/>
                <o:lock v:ext="edit" aspectratio="f"/>
                <v:textbox>
                  <w:txbxContent>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工程量偏差价</w:t>
                      </w:r>
                    </w:p>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款调整</w:t>
                      </w:r>
                    </w:p>
                  </w:txbxContent>
                </v:textbox>
              </v:shape>
            </w:pict>
          </mc:Fallback>
        </mc:AlternateContent>
      </w:r>
      <w:r>
        <w:rPr>
          <w:rFonts w:hint="eastAsia" w:ascii="仿宋" w:hAnsi="仿宋" w:eastAsia="仿宋" w:cs="仿宋"/>
          <w:color w:val="000000"/>
          <w:sz w:val="24"/>
          <w:szCs w:val="24"/>
        </w:rPr>
        <w:t>工程量偏差是指承包人按照合同签订时的图纸（含经发包人批准由承包人提供的施工设计图纸和履行本合同的相关大样图等）实施、完成合同工程的应予计量的实际工程量与工程量清单开列的工程量之间的偏差。</w:t>
      </w:r>
    </w:p>
    <w:p>
      <w:pPr>
        <w:pStyle w:val="23"/>
        <w:adjustRightInd w:val="0"/>
        <w:snapToGrid w:val="0"/>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合同履行期间，出现工程量偏差，且符合第</w:t>
      </w:r>
      <w:r>
        <w:rPr>
          <w:rFonts w:ascii="仿宋" w:hAnsi="仿宋" w:eastAsia="仿宋" w:cs="仿宋"/>
          <w:color w:val="000000"/>
          <w:sz w:val="24"/>
          <w:szCs w:val="24"/>
        </w:rPr>
        <w:t>73.2</w:t>
      </w:r>
      <w:r>
        <w:rPr>
          <w:rFonts w:hint="eastAsia" w:ascii="仿宋" w:hAnsi="仿宋" w:eastAsia="仿宋" w:cs="仿宋"/>
          <w:color w:val="000000"/>
          <w:sz w:val="24"/>
          <w:szCs w:val="24"/>
        </w:rPr>
        <w:t>款、第</w:t>
      </w:r>
      <w:r>
        <w:rPr>
          <w:rFonts w:ascii="仿宋" w:hAnsi="仿宋" w:eastAsia="仿宋" w:cs="仿宋"/>
          <w:color w:val="000000"/>
          <w:sz w:val="24"/>
          <w:szCs w:val="24"/>
        </w:rPr>
        <w:t>73.3</w:t>
      </w:r>
      <w:r>
        <w:rPr>
          <w:rFonts w:hint="eastAsia" w:ascii="仿宋" w:hAnsi="仿宋" w:eastAsia="仿宋" w:cs="仿宋"/>
          <w:color w:val="000000"/>
          <w:sz w:val="24"/>
          <w:szCs w:val="24"/>
        </w:rPr>
        <w:t>款规定事件的，合同双方当事人应调整合同价款。调整合同价款时，出现第</w:t>
      </w:r>
      <w:r>
        <w:rPr>
          <w:rFonts w:ascii="仿宋" w:hAnsi="仿宋" w:eastAsia="仿宋" w:cs="仿宋"/>
          <w:color w:val="000000"/>
          <w:sz w:val="24"/>
          <w:szCs w:val="24"/>
        </w:rPr>
        <w:t>72.4</w:t>
      </w:r>
      <w:r>
        <w:rPr>
          <w:rFonts w:hint="eastAsia" w:ascii="仿宋" w:hAnsi="仿宋" w:eastAsia="仿宋" w:cs="仿宋"/>
          <w:color w:val="000000"/>
          <w:sz w:val="24"/>
          <w:szCs w:val="24"/>
        </w:rPr>
        <w:t>款情形的，应先按照其规定调整，再按照本条规定调整。</w:t>
      </w:r>
    </w:p>
    <w:p>
      <w:pPr>
        <w:pStyle w:val="23"/>
        <w:adjustRightInd w:val="0"/>
        <w:snapToGrid w:val="0"/>
        <w:spacing w:line="360" w:lineRule="auto"/>
        <w:rPr>
          <w:rFonts w:ascii="仿宋" w:hAnsi="仿宋" w:eastAsia="仿宋" w:cs="Times New Roman"/>
          <w:b/>
          <w:bCs/>
          <w:color w:val="000000"/>
          <w:sz w:val="24"/>
          <w:szCs w:val="24"/>
        </w:rPr>
      </w:pPr>
      <w:r>
        <w:rPr>
          <w:rFonts w:ascii="仿宋" w:hAnsi="仿宋" w:eastAsia="仿宋" w:cs="仿宋"/>
          <w:b/>
          <w:bCs/>
          <w:color w:val="000000"/>
          <w:sz w:val="24"/>
          <w:szCs w:val="24"/>
        </w:rPr>
        <w:t xml:space="preserve">73.2  </w:t>
      </w:r>
      <w:r>
        <w:rPr>
          <w:rFonts w:ascii="仿宋" w:hAnsi="仿宋" w:eastAsia="仿宋" w:cs="仿宋"/>
          <w:b/>
          <w:bCs/>
          <w:color w:val="000000"/>
          <w:sz w:val="24"/>
          <w:szCs w:val="24"/>
          <w:u w:val="dotted"/>
        </w:rPr>
        <w:t xml:space="preserve">                                                                                                        </w:t>
      </w:r>
    </w:p>
    <w:p>
      <w:pPr>
        <w:pStyle w:val="23"/>
        <w:adjustRightInd w:val="0"/>
        <w:snapToGrid w:val="0"/>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1968512" behindDoc="0" locked="0" layoutInCell="1" allowOverlap="1">
                <wp:simplePos x="0" y="0"/>
                <wp:positionH relativeFrom="column">
                  <wp:posOffset>-114300</wp:posOffset>
                </wp:positionH>
                <wp:positionV relativeFrom="paragraph">
                  <wp:posOffset>26670</wp:posOffset>
                </wp:positionV>
                <wp:extent cx="914400" cy="444500"/>
                <wp:effectExtent l="0" t="0" r="0" b="0"/>
                <wp:wrapNone/>
                <wp:docPr id="304" name="文本框 308"/>
                <wp:cNvGraphicFramePr/>
                <a:graphic xmlns:a="http://schemas.openxmlformats.org/drawingml/2006/main">
                  <a:graphicData uri="http://schemas.microsoft.com/office/word/2010/wordprocessingShape">
                    <wps:wsp>
                      <wps:cNvSpPr txBox="1"/>
                      <wps:spPr>
                        <a:xfrm>
                          <a:off x="0" y="0"/>
                          <a:ext cx="914400" cy="444500"/>
                        </a:xfrm>
                        <a:prstGeom prst="rect">
                          <a:avLst/>
                        </a:prstGeom>
                        <a:noFill/>
                        <a:ln>
                          <a:noFill/>
                        </a:ln>
                      </wps:spPr>
                      <wps:txbx>
                        <w:txbxContent>
                          <w:p>
                            <w:pPr>
                              <w:pStyle w:val="17"/>
                              <w:spacing w:line="200" w:lineRule="exact"/>
                              <w:rPr>
                                <w:rFonts w:ascii="宋体"/>
                                <w:sz w:val="18"/>
                                <w:szCs w:val="18"/>
                              </w:rPr>
                            </w:pPr>
                            <w:r>
                              <w:rPr>
                                <w:rFonts w:hint="eastAsia" w:ascii="楷体_GB2312" w:hAnsi="宋体" w:eastAsia="楷体_GB2312" w:cs="楷体_GB2312"/>
                                <w:b/>
                                <w:bCs/>
                                <w:color w:val="000000"/>
                                <w:sz w:val="18"/>
                                <w:szCs w:val="18"/>
                              </w:rPr>
                              <w:t>调整分部分项工程费的方法</w:t>
                            </w:r>
                          </w:p>
                        </w:txbxContent>
                      </wps:txbx>
                      <wps:bodyPr wrap="square" upright="1"/>
                    </wps:wsp>
                  </a:graphicData>
                </a:graphic>
              </wp:anchor>
            </w:drawing>
          </mc:Choice>
          <mc:Fallback>
            <w:pict>
              <v:shape id="文本框 308" o:spid="_x0000_s1026" o:spt="202" type="#_x0000_t202" style="position:absolute;left:0pt;margin-left:-9pt;margin-top:2.1pt;height:35pt;width:72pt;z-index:251968512;mso-width-relative:page;mso-height-relative:page;" filled="f" stroked="f" coordsize="21600,21600" o:gfxdata="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AUiq+t1QAAAAgBAAAPAAAAAAAAAAEAIAAA&#10;ACIAAABkcnMvZG93bnJldi54bWxQSwECFAAUAAAACACHTuJAOuOJQp0BAAARAwAADgAAAAAAAAAB&#10;ACAAAAAkAQAAZHJzL2Uyb0RvYy54bWxQSwUGAAAAAAYABgBZAQAAMwUAAAAA&#10;">
                <v:fill on="f" focussize="0,0"/>
                <v:stroke on="f"/>
                <v:imagedata o:title=""/>
                <o:lock v:ext="edit" aspectratio="f"/>
                <v:textbox>
                  <w:txbxContent>
                    <w:p>
                      <w:pPr>
                        <w:pStyle w:val="17"/>
                        <w:spacing w:line="200" w:lineRule="exact"/>
                        <w:rPr>
                          <w:rFonts w:ascii="宋体"/>
                          <w:sz w:val="18"/>
                          <w:szCs w:val="18"/>
                        </w:rPr>
                      </w:pPr>
                      <w:r>
                        <w:rPr>
                          <w:rFonts w:hint="eastAsia" w:ascii="楷体_GB2312" w:hAnsi="宋体" w:eastAsia="楷体_GB2312" w:cs="楷体_GB2312"/>
                          <w:b/>
                          <w:bCs/>
                          <w:color w:val="000000"/>
                          <w:sz w:val="18"/>
                          <w:szCs w:val="18"/>
                        </w:rPr>
                        <w:t>调整分部分项工程费的方法</w:t>
                      </w:r>
                    </w:p>
                  </w:txbxContent>
                </v:textbox>
              </v:shape>
            </w:pict>
          </mc:Fallback>
        </mc:AlternateContent>
      </w:r>
      <w:r>
        <w:rPr>
          <w:rFonts w:hint="eastAsia" w:ascii="仿宋" w:hAnsi="仿宋" w:eastAsia="仿宋" w:cs="仿宋"/>
          <w:color w:val="000000"/>
          <w:sz w:val="24"/>
          <w:szCs w:val="24"/>
        </w:rPr>
        <w:t>对于某一分部分项工程项目，如果因本条规定工程量偏差和第</w:t>
      </w:r>
      <w:r>
        <w:rPr>
          <w:rFonts w:ascii="仿宋" w:hAnsi="仿宋" w:eastAsia="仿宋" w:cs="仿宋"/>
          <w:color w:val="000000"/>
          <w:sz w:val="24"/>
          <w:szCs w:val="24"/>
        </w:rPr>
        <w:t>56</w:t>
      </w:r>
      <w:r>
        <w:rPr>
          <w:rFonts w:hint="eastAsia" w:ascii="仿宋" w:hAnsi="仿宋" w:eastAsia="仿宋" w:cs="仿宋"/>
          <w:color w:val="000000"/>
          <w:sz w:val="24"/>
          <w:szCs w:val="24"/>
        </w:rPr>
        <w:t>条规定工程变更等原因导致工程量偏差超过</w:t>
      </w:r>
      <w:r>
        <w:rPr>
          <w:rFonts w:ascii="仿宋" w:hAnsi="仿宋" w:eastAsia="仿宋" w:cs="仿宋"/>
          <w:color w:val="000000"/>
          <w:sz w:val="24"/>
          <w:szCs w:val="24"/>
        </w:rPr>
        <w:t>10%</w:t>
      </w:r>
      <w:r>
        <w:rPr>
          <w:rFonts w:hint="eastAsia" w:ascii="仿宋" w:hAnsi="仿宋" w:eastAsia="仿宋" w:cs="仿宋"/>
          <w:color w:val="000000"/>
          <w:sz w:val="24"/>
          <w:szCs w:val="24"/>
        </w:rPr>
        <w:t>，且该变化使其分部分项工程费变化超过</w:t>
      </w:r>
      <w:r>
        <w:rPr>
          <w:rFonts w:ascii="仿宋" w:hAnsi="仿宋" w:eastAsia="仿宋" w:cs="仿宋"/>
          <w:color w:val="000000"/>
          <w:sz w:val="24"/>
          <w:szCs w:val="24"/>
        </w:rPr>
        <w:t>0.1%</w:t>
      </w:r>
      <w:r>
        <w:rPr>
          <w:rFonts w:hint="eastAsia" w:ascii="仿宋" w:hAnsi="仿宋" w:eastAsia="仿宋" w:cs="仿宋"/>
          <w:color w:val="000000"/>
          <w:sz w:val="24"/>
          <w:szCs w:val="24"/>
        </w:rPr>
        <w:t>，则超过</w:t>
      </w:r>
      <w:r>
        <w:rPr>
          <w:rFonts w:ascii="仿宋" w:hAnsi="仿宋" w:eastAsia="仿宋" w:cs="仿宋"/>
          <w:color w:val="000000"/>
          <w:sz w:val="24"/>
          <w:szCs w:val="24"/>
        </w:rPr>
        <w:t>10%</w:t>
      </w:r>
      <w:r>
        <w:rPr>
          <w:rFonts w:hint="eastAsia" w:ascii="仿宋" w:hAnsi="仿宋" w:eastAsia="仿宋" w:cs="仿宋"/>
          <w:color w:val="000000"/>
          <w:sz w:val="24"/>
          <w:szCs w:val="24"/>
        </w:rPr>
        <w:t>部分的综合单价应予调整。除专用条款另有约定外，应按照下列规定调整该分部分项工程费结算价：</w:t>
      </w:r>
    </w:p>
    <w:p>
      <w:pPr>
        <w:pStyle w:val="23"/>
        <w:adjustRightInd w:val="0"/>
        <w:snapToGrid w:val="0"/>
        <w:spacing w:line="360" w:lineRule="auto"/>
        <w:ind w:left="2145" w:leftChars="707" w:hanging="660" w:hangingChars="275"/>
        <w:rPr>
          <w:rFonts w:ascii="仿宋" w:hAnsi="仿宋" w:eastAsia="仿宋" w:cs="Times New Roman"/>
          <w:color w:val="000000"/>
          <w:sz w:val="24"/>
          <w:szCs w:val="24"/>
        </w:rPr>
      </w:pPr>
      <w:r>
        <w:rPr>
          <w:rFonts w:hint="eastAsia" w:ascii="仿宋" w:hAnsi="仿宋" w:eastAsia="仿宋" w:cs="仿宋"/>
          <w:color w:val="000000"/>
          <w:sz w:val="24"/>
          <w:szCs w:val="24"/>
        </w:rPr>
        <w:t>（</w:t>
      </w:r>
      <w:r>
        <w:rPr>
          <w:rFonts w:ascii="仿宋" w:hAnsi="仿宋" w:eastAsia="仿宋" w:cs="仿宋"/>
          <w:color w:val="000000"/>
          <w:sz w:val="24"/>
          <w:szCs w:val="24"/>
        </w:rPr>
        <w:t>1</w:t>
      </w:r>
      <w:r>
        <w:rPr>
          <w:rFonts w:hint="eastAsia" w:ascii="仿宋" w:hAnsi="仿宋" w:eastAsia="仿宋" w:cs="仿宋"/>
          <w:color w:val="000000"/>
          <w:sz w:val="24"/>
          <w:szCs w:val="24"/>
        </w:rPr>
        <w:t>）当</w:t>
      </w:r>
      <w:r>
        <w:rPr>
          <w:rFonts w:ascii="仿宋" w:hAnsi="仿宋" w:eastAsia="仿宋" w:cs="仿宋"/>
          <w:color w:val="000000"/>
          <w:sz w:val="24"/>
          <w:szCs w:val="24"/>
        </w:rPr>
        <w:t>Q</w:t>
      </w:r>
      <w:r>
        <w:rPr>
          <w:rFonts w:ascii="仿宋" w:hAnsi="仿宋" w:eastAsia="仿宋" w:cs="仿宋"/>
          <w:color w:val="000000"/>
          <w:sz w:val="24"/>
          <w:szCs w:val="24"/>
          <w:vertAlign w:val="subscript"/>
        </w:rPr>
        <w:t>1</w:t>
      </w:r>
      <w:r>
        <w:rPr>
          <w:rFonts w:hint="eastAsia" w:ascii="仿宋" w:hAnsi="仿宋" w:eastAsia="仿宋" w:cs="仿宋"/>
          <w:color w:val="000000"/>
          <w:sz w:val="24"/>
          <w:szCs w:val="24"/>
        </w:rPr>
        <w:t>﹥</w:t>
      </w:r>
      <w:r>
        <w:rPr>
          <w:rFonts w:ascii="仿宋" w:hAnsi="仿宋" w:eastAsia="仿宋" w:cs="仿宋"/>
          <w:color w:val="000000"/>
          <w:sz w:val="24"/>
          <w:szCs w:val="24"/>
        </w:rPr>
        <w:t>1.1Q</w:t>
      </w:r>
      <w:r>
        <w:rPr>
          <w:rFonts w:ascii="仿宋" w:hAnsi="仿宋" w:eastAsia="仿宋" w:cs="仿宋"/>
          <w:color w:val="000000"/>
          <w:sz w:val="24"/>
          <w:szCs w:val="24"/>
          <w:vertAlign w:val="subscript"/>
        </w:rPr>
        <w:t>0</w:t>
      </w:r>
      <w:r>
        <w:rPr>
          <w:rFonts w:hint="eastAsia" w:ascii="仿宋" w:hAnsi="仿宋" w:eastAsia="仿宋" w:cs="仿宋"/>
          <w:color w:val="000000"/>
          <w:sz w:val="24"/>
          <w:szCs w:val="24"/>
        </w:rPr>
        <w:t>时，</w:t>
      </w:r>
      <w:r>
        <w:rPr>
          <w:rFonts w:ascii="仿宋" w:hAnsi="仿宋" w:eastAsia="仿宋" w:cs="仿宋"/>
          <w:color w:val="000000"/>
          <w:sz w:val="24"/>
          <w:szCs w:val="24"/>
        </w:rPr>
        <w:t>S=1.1Q</w:t>
      </w:r>
      <w:r>
        <w:rPr>
          <w:rFonts w:ascii="仿宋" w:hAnsi="仿宋" w:eastAsia="仿宋" w:cs="仿宋"/>
          <w:color w:val="000000"/>
          <w:sz w:val="24"/>
          <w:szCs w:val="24"/>
          <w:vertAlign w:val="subscript"/>
        </w:rPr>
        <w:t>0</w:t>
      </w:r>
      <w:r>
        <w:rPr>
          <w:rFonts w:hint="eastAsia" w:ascii="仿宋" w:hAnsi="仿宋" w:eastAsia="仿宋" w:cs="仿宋"/>
          <w:color w:val="000000"/>
          <w:sz w:val="24"/>
          <w:szCs w:val="24"/>
        </w:rPr>
        <w:t>×</w:t>
      </w:r>
      <w:r>
        <w:rPr>
          <w:rFonts w:ascii="仿宋" w:hAnsi="仿宋" w:eastAsia="仿宋" w:cs="仿宋"/>
          <w:color w:val="000000"/>
          <w:sz w:val="24"/>
          <w:szCs w:val="24"/>
        </w:rPr>
        <w:t>P</w:t>
      </w:r>
      <w:r>
        <w:rPr>
          <w:rFonts w:ascii="仿宋" w:hAnsi="仿宋" w:eastAsia="仿宋" w:cs="仿宋"/>
          <w:color w:val="000000"/>
          <w:sz w:val="24"/>
          <w:szCs w:val="24"/>
          <w:vertAlign w:val="subscript"/>
        </w:rPr>
        <w:t>0</w:t>
      </w:r>
      <w:r>
        <w:rPr>
          <w:rFonts w:ascii="仿宋" w:hAnsi="仿宋" w:eastAsia="仿宋" w:cs="仿宋"/>
          <w:color w:val="000000"/>
          <w:sz w:val="24"/>
          <w:szCs w:val="24"/>
        </w:rPr>
        <w:t>+</w:t>
      </w:r>
      <w:r>
        <w:rPr>
          <w:rFonts w:hint="eastAsia" w:ascii="仿宋" w:hAnsi="仿宋" w:eastAsia="仿宋" w:cs="仿宋"/>
          <w:color w:val="000000"/>
          <w:sz w:val="24"/>
          <w:szCs w:val="24"/>
        </w:rPr>
        <w:t>（</w:t>
      </w:r>
      <w:r>
        <w:rPr>
          <w:rFonts w:ascii="仿宋" w:hAnsi="仿宋" w:eastAsia="仿宋" w:cs="仿宋"/>
          <w:color w:val="000000"/>
          <w:sz w:val="24"/>
          <w:szCs w:val="24"/>
        </w:rPr>
        <w:t>Q</w:t>
      </w:r>
      <w:r>
        <w:rPr>
          <w:rFonts w:ascii="仿宋" w:hAnsi="仿宋" w:eastAsia="仿宋" w:cs="仿宋"/>
          <w:color w:val="000000"/>
          <w:sz w:val="24"/>
          <w:szCs w:val="24"/>
          <w:vertAlign w:val="subscript"/>
        </w:rPr>
        <w:t>1</w:t>
      </w:r>
      <w:r>
        <w:rPr>
          <w:rFonts w:ascii="仿宋" w:hAnsi="仿宋" w:eastAsia="仿宋" w:cs="仿宋"/>
          <w:color w:val="000000"/>
          <w:sz w:val="24"/>
          <w:szCs w:val="24"/>
        </w:rPr>
        <w:t>-1.1Q</w:t>
      </w:r>
      <w:r>
        <w:rPr>
          <w:rFonts w:ascii="仿宋" w:hAnsi="仿宋" w:eastAsia="仿宋" w:cs="仿宋"/>
          <w:color w:val="000000"/>
          <w:sz w:val="24"/>
          <w:szCs w:val="24"/>
          <w:vertAlign w:val="subscript"/>
        </w:rPr>
        <w:t>0</w:t>
      </w:r>
      <w:r>
        <w:rPr>
          <w:rFonts w:hint="eastAsia" w:ascii="仿宋" w:hAnsi="仿宋" w:eastAsia="仿宋" w:cs="仿宋"/>
          <w:color w:val="000000"/>
          <w:sz w:val="24"/>
          <w:szCs w:val="24"/>
        </w:rPr>
        <w:t>）×</w:t>
      </w:r>
      <w:r>
        <w:rPr>
          <w:rFonts w:ascii="仿宋" w:hAnsi="仿宋" w:eastAsia="仿宋" w:cs="仿宋"/>
          <w:color w:val="000000"/>
          <w:sz w:val="24"/>
          <w:szCs w:val="24"/>
        </w:rPr>
        <w:t>P</w:t>
      </w:r>
      <w:r>
        <w:rPr>
          <w:rFonts w:ascii="仿宋" w:hAnsi="仿宋" w:eastAsia="仿宋" w:cs="仿宋"/>
          <w:color w:val="000000"/>
          <w:sz w:val="24"/>
          <w:szCs w:val="24"/>
          <w:vertAlign w:val="subscript"/>
        </w:rPr>
        <w:t>1</w:t>
      </w:r>
    </w:p>
    <w:p>
      <w:pPr>
        <w:pStyle w:val="23"/>
        <w:adjustRightInd w:val="0"/>
        <w:snapToGrid w:val="0"/>
        <w:spacing w:line="360" w:lineRule="auto"/>
        <w:ind w:left="2057" w:leftChars="694" w:hanging="600" w:hangingChars="250"/>
        <w:rPr>
          <w:rFonts w:ascii="仿宋" w:hAnsi="仿宋" w:eastAsia="仿宋" w:cs="仿宋"/>
          <w:color w:val="000000"/>
          <w:sz w:val="24"/>
          <w:szCs w:val="24"/>
          <w:vertAlign w:val="subscript"/>
        </w:rPr>
      </w:pPr>
      <w:r>
        <w:rPr>
          <w:rFonts w:hint="eastAsia" w:ascii="仿宋" w:hAnsi="仿宋" w:eastAsia="仿宋" w:cs="仿宋"/>
          <w:color w:val="000000"/>
          <w:sz w:val="24"/>
          <w:szCs w:val="24"/>
        </w:rPr>
        <w:t>（</w:t>
      </w:r>
      <w:r>
        <w:rPr>
          <w:rFonts w:ascii="仿宋" w:hAnsi="仿宋" w:eastAsia="仿宋" w:cs="仿宋"/>
          <w:color w:val="000000"/>
          <w:sz w:val="24"/>
          <w:szCs w:val="24"/>
        </w:rPr>
        <w:t>2</w:t>
      </w:r>
      <w:r>
        <w:rPr>
          <w:rFonts w:hint="eastAsia" w:ascii="仿宋" w:hAnsi="仿宋" w:eastAsia="仿宋" w:cs="仿宋"/>
          <w:color w:val="000000"/>
          <w:sz w:val="24"/>
          <w:szCs w:val="24"/>
        </w:rPr>
        <w:t>）当</w:t>
      </w:r>
      <w:r>
        <w:rPr>
          <w:rFonts w:ascii="仿宋" w:hAnsi="仿宋" w:eastAsia="仿宋" w:cs="仿宋"/>
          <w:color w:val="000000"/>
          <w:sz w:val="24"/>
          <w:szCs w:val="24"/>
        </w:rPr>
        <w:t>Q</w:t>
      </w:r>
      <w:r>
        <w:rPr>
          <w:rFonts w:ascii="仿宋" w:hAnsi="仿宋" w:eastAsia="仿宋" w:cs="仿宋"/>
          <w:color w:val="000000"/>
          <w:sz w:val="24"/>
          <w:szCs w:val="24"/>
          <w:vertAlign w:val="subscript"/>
        </w:rPr>
        <w:t>1</w:t>
      </w:r>
      <w:r>
        <w:rPr>
          <w:rFonts w:hint="eastAsia" w:ascii="仿宋" w:hAnsi="仿宋" w:eastAsia="仿宋" w:cs="仿宋"/>
          <w:color w:val="000000"/>
          <w:sz w:val="24"/>
          <w:szCs w:val="24"/>
        </w:rPr>
        <w:t>﹤</w:t>
      </w:r>
      <w:r>
        <w:rPr>
          <w:rFonts w:ascii="仿宋" w:hAnsi="仿宋" w:eastAsia="仿宋" w:cs="仿宋"/>
          <w:color w:val="000000"/>
          <w:sz w:val="24"/>
          <w:szCs w:val="24"/>
        </w:rPr>
        <w:t>0.9Q</w:t>
      </w:r>
      <w:r>
        <w:rPr>
          <w:rFonts w:ascii="仿宋" w:hAnsi="仿宋" w:eastAsia="仿宋" w:cs="仿宋"/>
          <w:color w:val="000000"/>
          <w:sz w:val="24"/>
          <w:szCs w:val="24"/>
          <w:vertAlign w:val="subscript"/>
        </w:rPr>
        <w:t>0</w:t>
      </w:r>
      <w:r>
        <w:rPr>
          <w:rFonts w:hint="eastAsia" w:ascii="仿宋" w:hAnsi="仿宋" w:eastAsia="仿宋" w:cs="仿宋"/>
          <w:color w:val="000000"/>
          <w:sz w:val="24"/>
          <w:szCs w:val="24"/>
        </w:rPr>
        <w:t>时，</w:t>
      </w:r>
      <w:r>
        <w:rPr>
          <w:rFonts w:ascii="仿宋" w:hAnsi="仿宋" w:eastAsia="仿宋" w:cs="仿宋"/>
          <w:color w:val="000000"/>
          <w:sz w:val="24"/>
          <w:szCs w:val="24"/>
        </w:rPr>
        <w:t>S=0.9Q</w:t>
      </w:r>
      <w:r>
        <w:rPr>
          <w:rFonts w:ascii="仿宋" w:hAnsi="仿宋" w:eastAsia="仿宋" w:cs="仿宋"/>
          <w:color w:val="000000"/>
          <w:sz w:val="24"/>
          <w:szCs w:val="24"/>
          <w:vertAlign w:val="subscript"/>
        </w:rPr>
        <w:t>0</w:t>
      </w:r>
      <w:r>
        <w:rPr>
          <w:rFonts w:hint="eastAsia" w:ascii="仿宋" w:hAnsi="仿宋" w:eastAsia="仿宋" w:cs="仿宋"/>
          <w:color w:val="000000"/>
          <w:sz w:val="24"/>
          <w:szCs w:val="24"/>
        </w:rPr>
        <w:t>×</w:t>
      </w:r>
      <w:r>
        <w:rPr>
          <w:rFonts w:ascii="仿宋" w:hAnsi="仿宋" w:eastAsia="仿宋" w:cs="仿宋"/>
          <w:color w:val="000000"/>
          <w:sz w:val="24"/>
          <w:szCs w:val="24"/>
        </w:rPr>
        <w:t>P</w:t>
      </w:r>
      <w:r>
        <w:rPr>
          <w:rFonts w:ascii="仿宋" w:hAnsi="仿宋" w:eastAsia="仿宋" w:cs="仿宋"/>
          <w:color w:val="000000"/>
          <w:sz w:val="24"/>
          <w:szCs w:val="24"/>
          <w:vertAlign w:val="subscript"/>
        </w:rPr>
        <w:t>0</w:t>
      </w:r>
      <w:r>
        <w:rPr>
          <w:rFonts w:ascii="仿宋" w:hAnsi="仿宋" w:eastAsia="仿宋" w:cs="仿宋"/>
          <w:color w:val="000000"/>
          <w:sz w:val="24"/>
          <w:szCs w:val="24"/>
        </w:rPr>
        <w:t>-</w:t>
      </w:r>
      <w:r>
        <w:rPr>
          <w:rFonts w:hint="eastAsia" w:ascii="仿宋" w:hAnsi="仿宋" w:eastAsia="仿宋" w:cs="仿宋"/>
          <w:color w:val="000000"/>
          <w:sz w:val="24"/>
          <w:szCs w:val="24"/>
        </w:rPr>
        <w:t>（</w:t>
      </w:r>
      <w:r>
        <w:rPr>
          <w:rFonts w:ascii="仿宋" w:hAnsi="仿宋" w:eastAsia="仿宋" w:cs="仿宋"/>
          <w:color w:val="000000"/>
          <w:sz w:val="24"/>
          <w:szCs w:val="24"/>
        </w:rPr>
        <w:t>0.9Q</w:t>
      </w:r>
      <w:r>
        <w:rPr>
          <w:rFonts w:ascii="仿宋" w:hAnsi="仿宋" w:eastAsia="仿宋" w:cs="仿宋"/>
          <w:color w:val="000000"/>
          <w:sz w:val="24"/>
          <w:szCs w:val="24"/>
          <w:vertAlign w:val="subscript"/>
        </w:rPr>
        <w:t>0</w:t>
      </w:r>
      <w:r>
        <w:rPr>
          <w:rFonts w:ascii="仿宋" w:hAnsi="仿宋" w:eastAsia="仿宋" w:cs="仿宋"/>
          <w:color w:val="000000"/>
          <w:sz w:val="24"/>
          <w:szCs w:val="24"/>
        </w:rPr>
        <w:t>-Q</w:t>
      </w:r>
      <w:r>
        <w:rPr>
          <w:rFonts w:ascii="仿宋" w:hAnsi="仿宋" w:eastAsia="仿宋" w:cs="仿宋"/>
          <w:color w:val="000000"/>
          <w:sz w:val="24"/>
          <w:szCs w:val="24"/>
          <w:vertAlign w:val="subscript"/>
        </w:rPr>
        <w:t>1</w:t>
      </w:r>
      <w:r>
        <w:rPr>
          <w:rFonts w:hint="eastAsia" w:ascii="仿宋" w:hAnsi="仿宋" w:eastAsia="仿宋" w:cs="仿宋"/>
          <w:color w:val="000000"/>
          <w:sz w:val="24"/>
          <w:szCs w:val="24"/>
        </w:rPr>
        <w:t>）×</w:t>
      </w:r>
      <w:r>
        <w:rPr>
          <w:rFonts w:ascii="仿宋" w:hAnsi="仿宋" w:eastAsia="仿宋" w:cs="仿宋"/>
          <w:color w:val="000000"/>
          <w:sz w:val="24"/>
          <w:szCs w:val="24"/>
        </w:rPr>
        <w:t>P</w:t>
      </w:r>
      <w:r>
        <w:rPr>
          <w:rFonts w:ascii="仿宋" w:hAnsi="仿宋" w:eastAsia="仿宋" w:cs="仿宋"/>
          <w:color w:val="000000"/>
          <w:sz w:val="24"/>
          <w:szCs w:val="24"/>
          <w:vertAlign w:val="subscript"/>
        </w:rPr>
        <w:t>1</w:t>
      </w:r>
    </w:p>
    <w:p>
      <w:pPr>
        <w:pStyle w:val="23"/>
        <w:adjustRightInd w:val="0"/>
        <w:snapToGrid w:val="0"/>
        <w:spacing w:line="360" w:lineRule="auto"/>
        <w:ind w:firstLine="1620" w:firstLineChars="675"/>
        <w:rPr>
          <w:rFonts w:ascii="仿宋" w:hAnsi="仿宋" w:eastAsia="仿宋" w:cs="Times New Roman"/>
          <w:color w:val="000000"/>
          <w:sz w:val="24"/>
          <w:szCs w:val="24"/>
        </w:rPr>
      </w:pPr>
      <w:r>
        <w:rPr>
          <w:rFonts w:hint="eastAsia" w:ascii="仿宋" w:hAnsi="仿宋" w:eastAsia="仿宋" w:cs="仿宋"/>
          <w:color w:val="000000"/>
          <w:sz w:val="24"/>
          <w:szCs w:val="24"/>
        </w:rPr>
        <w:t>式中</w:t>
      </w:r>
      <w:r>
        <w:rPr>
          <w:rFonts w:ascii="仿宋" w:hAnsi="仿宋" w:eastAsia="仿宋" w:cs="仿宋"/>
          <w:color w:val="000000"/>
          <w:sz w:val="24"/>
          <w:szCs w:val="24"/>
        </w:rPr>
        <w:t>S——</w:t>
      </w:r>
      <w:r>
        <w:rPr>
          <w:rFonts w:hint="eastAsia" w:ascii="仿宋" w:hAnsi="仿宋" w:eastAsia="仿宋" w:cs="仿宋"/>
          <w:color w:val="000000"/>
          <w:sz w:val="24"/>
          <w:szCs w:val="24"/>
        </w:rPr>
        <w:t>调整后的某一分部分项工程费结算价；</w:t>
      </w:r>
    </w:p>
    <w:p>
      <w:pPr>
        <w:pStyle w:val="23"/>
        <w:adjustRightInd w:val="0"/>
        <w:snapToGrid w:val="0"/>
        <w:spacing w:line="360" w:lineRule="auto"/>
        <w:ind w:firstLine="2160" w:firstLineChars="900"/>
        <w:rPr>
          <w:rFonts w:ascii="仿宋" w:hAnsi="仿宋" w:eastAsia="仿宋" w:cs="Times New Roman"/>
          <w:color w:val="000000"/>
          <w:sz w:val="24"/>
          <w:szCs w:val="24"/>
        </w:rPr>
      </w:pPr>
      <w:r>
        <w:rPr>
          <w:rFonts w:ascii="仿宋" w:hAnsi="仿宋" w:eastAsia="仿宋" w:cs="仿宋"/>
          <w:color w:val="000000"/>
          <w:sz w:val="24"/>
          <w:szCs w:val="24"/>
        </w:rPr>
        <w:t>Q</w:t>
      </w:r>
      <w:r>
        <w:rPr>
          <w:rFonts w:ascii="仿宋" w:hAnsi="仿宋" w:eastAsia="仿宋" w:cs="仿宋"/>
          <w:color w:val="000000"/>
          <w:sz w:val="24"/>
          <w:szCs w:val="24"/>
          <w:vertAlign w:val="subscript"/>
        </w:rPr>
        <w:t>1</w:t>
      </w:r>
      <w:r>
        <w:rPr>
          <w:rFonts w:ascii="仿宋" w:hAnsi="仿宋" w:eastAsia="仿宋" w:cs="仿宋"/>
          <w:color w:val="000000"/>
          <w:sz w:val="24"/>
          <w:szCs w:val="24"/>
        </w:rPr>
        <w:t>——</w:t>
      </w:r>
      <w:r>
        <w:rPr>
          <w:rFonts w:hint="eastAsia" w:ascii="仿宋" w:hAnsi="仿宋" w:eastAsia="仿宋" w:cs="仿宋"/>
          <w:color w:val="000000"/>
          <w:sz w:val="24"/>
          <w:szCs w:val="24"/>
        </w:rPr>
        <w:t>最终完成的工程量；</w:t>
      </w:r>
    </w:p>
    <w:p>
      <w:pPr>
        <w:pStyle w:val="23"/>
        <w:adjustRightInd w:val="0"/>
        <w:snapToGrid w:val="0"/>
        <w:spacing w:line="360" w:lineRule="auto"/>
        <w:ind w:firstLine="2160" w:firstLineChars="900"/>
        <w:rPr>
          <w:rFonts w:ascii="仿宋" w:hAnsi="仿宋" w:eastAsia="仿宋" w:cs="Times New Roman"/>
          <w:color w:val="000000"/>
          <w:sz w:val="24"/>
          <w:szCs w:val="24"/>
        </w:rPr>
      </w:pPr>
      <w:r>
        <w:rPr>
          <w:rFonts w:ascii="仿宋" w:hAnsi="仿宋" w:eastAsia="仿宋" w:cs="仿宋"/>
          <w:color w:val="000000"/>
          <w:sz w:val="24"/>
          <w:szCs w:val="24"/>
        </w:rPr>
        <w:t>Q</w:t>
      </w:r>
      <w:r>
        <w:rPr>
          <w:rFonts w:ascii="仿宋" w:hAnsi="仿宋" w:eastAsia="仿宋" w:cs="仿宋"/>
          <w:color w:val="000000"/>
          <w:sz w:val="24"/>
          <w:szCs w:val="24"/>
          <w:vertAlign w:val="subscript"/>
        </w:rPr>
        <w:t>0</w:t>
      </w:r>
      <w:r>
        <w:rPr>
          <w:rFonts w:ascii="仿宋" w:hAnsi="仿宋" w:eastAsia="仿宋" w:cs="仿宋"/>
          <w:color w:val="000000"/>
          <w:sz w:val="24"/>
          <w:szCs w:val="24"/>
        </w:rPr>
        <w:t>——</w:t>
      </w:r>
      <w:r>
        <w:rPr>
          <w:rFonts w:hint="eastAsia" w:ascii="仿宋" w:hAnsi="仿宋" w:eastAsia="仿宋" w:cs="仿宋"/>
          <w:color w:val="000000"/>
          <w:sz w:val="24"/>
          <w:szCs w:val="24"/>
        </w:rPr>
        <w:t>工程量清单中开列的工程量；</w:t>
      </w:r>
    </w:p>
    <w:p>
      <w:pPr>
        <w:pStyle w:val="23"/>
        <w:adjustRightInd w:val="0"/>
        <w:snapToGrid w:val="0"/>
        <w:spacing w:line="360" w:lineRule="auto"/>
        <w:ind w:firstLine="2160" w:firstLineChars="900"/>
        <w:rPr>
          <w:rFonts w:ascii="仿宋" w:hAnsi="仿宋" w:eastAsia="仿宋" w:cs="Times New Roman"/>
          <w:color w:val="000000"/>
          <w:sz w:val="24"/>
          <w:szCs w:val="24"/>
        </w:rPr>
      </w:pPr>
      <w:r>
        <w:rPr>
          <w:rFonts w:ascii="仿宋" w:hAnsi="仿宋" w:eastAsia="仿宋" w:cs="仿宋"/>
          <w:color w:val="000000"/>
          <w:sz w:val="24"/>
          <w:szCs w:val="24"/>
        </w:rPr>
        <w:t>P</w:t>
      </w:r>
      <w:r>
        <w:rPr>
          <w:rFonts w:ascii="仿宋" w:hAnsi="仿宋" w:eastAsia="仿宋" w:cs="仿宋"/>
          <w:color w:val="000000"/>
          <w:sz w:val="24"/>
          <w:szCs w:val="24"/>
          <w:vertAlign w:val="subscript"/>
        </w:rPr>
        <w:t>1</w:t>
      </w:r>
      <w:r>
        <w:rPr>
          <w:rFonts w:ascii="仿宋" w:hAnsi="仿宋" w:eastAsia="仿宋" w:cs="仿宋"/>
          <w:color w:val="000000"/>
          <w:sz w:val="24"/>
          <w:szCs w:val="24"/>
        </w:rPr>
        <w:t>——</w:t>
      </w:r>
      <w:r>
        <w:rPr>
          <w:rFonts w:hint="eastAsia" w:ascii="仿宋" w:hAnsi="仿宋" w:eastAsia="仿宋" w:cs="仿宋"/>
          <w:color w:val="000000"/>
          <w:sz w:val="24"/>
          <w:szCs w:val="24"/>
        </w:rPr>
        <w:t>按照最终完成工程量重新调整后的综合单价；</w:t>
      </w:r>
    </w:p>
    <w:p>
      <w:pPr>
        <w:pStyle w:val="23"/>
        <w:adjustRightInd w:val="0"/>
        <w:snapToGrid w:val="0"/>
        <w:spacing w:line="360" w:lineRule="auto"/>
        <w:ind w:firstLine="2160" w:firstLineChars="900"/>
        <w:rPr>
          <w:rFonts w:ascii="仿宋" w:hAnsi="仿宋" w:eastAsia="仿宋" w:cs="Times New Roman"/>
          <w:b/>
          <w:bCs/>
          <w:color w:val="000000"/>
          <w:sz w:val="24"/>
          <w:szCs w:val="24"/>
        </w:rPr>
      </w:pPr>
      <w:r>
        <w:rPr>
          <w:rFonts w:ascii="仿宋" w:hAnsi="仿宋" w:eastAsia="仿宋" w:cs="仿宋"/>
          <w:color w:val="000000"/>
          <w:sz w:val="24"/>
          <w:szCs w:val="24"/>
        </w:rPr>
        <w:t>P</w:t>
      </w:r>
      <w:r>
        <w:rPr>
          <w:rFonts w:ascii="仿宋" w:hAnsi="仿宋" w:eastAsia="仿宋" w:cs="仿宋"/>
          <w:color w:val="000000"/>
          <w:sz w:val="24"/>
          <w:szCs w:val="24"/>
          <w:vertAlign w:val="subscript"/>
        </w:rPr>
        <w:t>0</w:t>
      </w:r>
      <w:r>
        <w:rPr>
          <w:rFonts w:ascii="仿宋" w:hAnsi="仿宋" w:eastAsia="仿宋" w:cs="仿宋"/>
          <w:color w:val="000000"/>
          <w:sz w:val="24"/>
          <w:szCs w:val="24"/>
        </w:rPr>
        <w:t>——</w:t>
      </w:r>
      <w:r>
        <w:rPr>
          <w:rFonts w:hint="eastAsia" w:ascii="仿宋" w:hAnsi="仿宋" w:eastAsia="仿宋" w:cs="仿宋"/>
          <w:color w:val="000000"/>
          <w:sz w:val="24"/>
          <w:szCs w:val="24"/>
        </w:rPr>
        <w:t>承包人在工程量清单中填报的综合单价。</w:t>
      </w:r>
    </w:p>
    <w:p>
      <w:pPr>
        <w:pStyle w:val="23"/>
        <w:adjustRightInd w:val="0"/>
        <w:snapToGrid w:val="0"/>
        <w:spacing w:line="480" w:lineRule="auto"/>
        <w:rPr>
          <w:rFonts w:ascii="仿宋" w:hAnsi="仿宋" w:eastAsia="仿宋" w:cs="Times New Roman"/>
          <w:color w:val="000000"/>
          <w:sz w:val="24"/>
          <w:szCs w:val="24"/>
        </w:rPr>
      </w:pPr>
      <w:r>
        <w:rPr>
          <w:rFonts w:ascii="仿宋" w:hAnsi="仿宋" w:eastAsia="仿宋" w:cs="仿宋"/>
          <w:b/>
          <w:bCs/>
          <w:color w:val="000000"/>
          <w:sz w:val="24"/>
          <w:szCs w:val="24"/>
        </w:rPr>
        <w:t>73.3</w:t>
      </w:r>
      <w:r>
        <w:rPr>
          <w:rFonts w:ascii="仿宋" w:hAnsi="仿宋" w:eastAsia="仿宋" w:cs="仿宋"/>
          <w:color w:val="000000"/>
          <w:sz w:val="24"/>
          <w:szCs w:val="24"/>
        </w:rPr>
        <w:t xml:space="preserve">  </w:t>
      </w:r>
      <w:r>
        <w:rPr>
          <w:rFonts w:ascii="仿宋" w:hAnsi="仿宋" w:eastAsia="仿宋" w:cs="仿宋"/>
          <w:color w:val="000000"/>
          <w:sz w:val="24"/>
          <w:szCs w:val="24"/>
          <w:u w:val="dotted"/>
        </w:rPr>
        <w:t xml:space="preserve">                                                                                                        </w:t>
      </w:r>
    </w:p>
    <w:p>
      <w:pPr>
        <w:pStyle w:val="23"/>
        <w:adjustRightInd w:val="0"/>
        <w:snapToGrid w:val="0"/>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1969536" behindDoc="0" locked="0" layoutInCell="1" allowOverlap="1">
                <wp:simplePos x="0" y="0"/>
                <wp:positionH relativeFrom="column">
                  <wp:posOffset>-114300</wp:posOffset>
                </wp:positionH>
                <wp:positionV relativeFrom="paragraph">
                  <wp:posOffset>51435</wp:posOffset>
                </wp:positionV>
                <wp:extent cx="914400" cy="505460"/>
                <wp:effectExtent l="0" t="0" r="0" b="0"/>
                <wp:wrapNone/>
                <wp:docPr id="305" name="文本框 309"/>
                <wp:cNvGraphicFramePr/>
                <a:graphic xmlns:a="http://schemas.openxmlformats.org/drawingml/2006/main">
                  <a:graphicData uri="http://schemas.microsoft.com/office/word/2010/wordprocessingShape">
                    <wps:wsp>
                      <wps:cNvSpPr txBox="1"/>
                      <wps:spPr>
                        <a:xfrm>
                          <a:off x="0" y="0"/>
                          <a:ext cx="914400" cy="505460"/>
                        </a:xfrm>
                        <a:prstGeom prst="rect">
                          <a:avLst/>
                        </a:prstGeom>
                        <a:noFill/>
                        <a:ln>
                          <a:noFill/>
                        </a:ln>
                      </wps:spPr>
                      <wps:txbx>
                        <w:txbxContent>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调整措施项目费的方法</w:t>
                            </w:r>
                          </w:p>
                        </w:txbxContent>
                      </wps:txbx>
                      <wps:bodyPr wrap="square" upright="1"/>
                    </wps:wsp>
                  </a:graphicData>
                </a:graphic>
              </wp:anchor>
            </w:drawing>
          </mc:Choice>
          <mc:Fallback>
            <w:pict>
              <v:shape id="文本框 309" o:spid="_x0000_s1026" o:spt="202" type="#_x0000_t202" style="position:absolute;left:0pt;margin-left:-9pt;margin-top:4.05pt;height:39.8pt;width:72pt;z-index:251969536;mso-width-relative:page;mso-height-relative:page;" filled="f" stroked="f" coordsize="21600,21600" o:gfxdata="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dUWMptQAAAAIAQAADwAAAAAAAAABACAA&#10;AAAiAAAAZHJzL2Rvd25yZXYueG1sUEsBAhQAFAAAAAgAh07iQGbF8mKfAQAAEQMAAA4AAAAAAAAA&#10;AQAgAAAAIwEAAGRycy9lMm9Eb2MueG1sUEsFBgAAAAAGAAYAWQEAADQFAAAAAA==&#10;">
                <v:fill on="f" focussize="0,0"/>
                <v:stroke on="f"/>
                <v:imagedata o:title=""/>
                <o:lock v:ext="edit" aspectratio="f"/>
                <v:textbox>
                  <w:txbxContent>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调整措施项目费的方法</w:t>
                      </w:r>
                    </w:p>
                  </w:txbxContent>
                </v:textbox>
              </v:shape>
            </w:pict>
          </mc:Fallback>
        </mc:AlternateContent>
      </w:r>
      <w:r>
        <w:rPr>
          <w:rFonts w:hint="eastAsia" w:ascii="仿宋" w:hAnsi="仿宋" w:eastAsia="仿宋" w:cs="仿宋"/>
          <w:color w:val="000000"/>
          <w:sz w:val="24"/>
          <w:szCs w:val="24"/>
        </w:rPr>
        <w:t>如果因本条规定工程量偏差使某一分部分项工程费的变化超过</w:t>
      </w:r>
      <w:r>
        <w:rPr>
          <w:rFonts w:ascii="仿宋" w:hAnsi="仿宋" w:eastAsia="仿宋" w:cs="仿宋"/>
          <w:color w:val="000000"/>
          <w:sz w:val="24"/>
          <w:szCs w:val="24"/>
        </w:rPr>
        <w:t>10%</w:t>
      </w:r>
      <w:r>
        <w:rPr>
          <w:rFonts w:hint="eastAsia" w:ascii="仿宋" w:hAnsi="仿宋" w:eastAsia="仿宋" w:cs="仿宋"/>
          <w:color w:val="000000"/>
          <w:sz w:val="24"/>
          <w:szCs w:val="24"/>
        </w:rPr>
        <w:t>，且该变化引起措施项目相应发生变化，则发生变化部分的措施项目费应按照第</w:t>
      </w:r>
      <w:r>
        <w:rPr>
          <w:rFonts w:ascii="仿宋" w:hAnsi="仿宋" w:eastAsia="仿宋" w:cs="仿宋"/>
          <w:color w:val="000000"/>
          <w:sz w:val="24"/>
          <w:szCs w:val="24"/>
        </w:rPr>
        <w:t>72.3</w:t>
      </w:r>
      <w:r>
        <w:rPr>
          <w:rFonts w:hint="eastAsia" w:ascii="仿宋" w:hAnsi="仿宋" w:eastAsia="仿宋" w:cs="仿宋"/>
          <w:color w:val="000000"/>
          <w:sz w:val="24"/>
          <w:szCs w:val="24"/>
        </w:rPr>
        <w:t>款规定调整。除专用条款另有约定外，应按照下列规定调整发生变化的措施项目费结算价：</w:t>
      </w:r>
    </w:p>
    <w:p>
      <w:pPr>
        <w:pStyle w:val="23"/>
        <w:tabs>
          <w:tab w:val="left" w:pos="900"/>
        </w:tabs>
        <w:adjustRightInd w:val="0"/>
        <w:snapToGrid w:val="0"/>
        <w:spacing w:line="360" w:lineRule="auto"/>
        <w:ind w:left="2240" w:leftChars="781" w:hanging="600" w:hangingChars="250"/>
        <w:rPr>
          <w:rFonts w:ascii="仿宋" w:hAnsi="仿宋" w:eastAsia="仿宋" w:cs="仿宋"/>
          <w:color w:val="000000"/>
          <w:sz w:val="24"/>
          <w:szCs w:val="24"/>
        </w:rPr>
      </w:pPr>
      <w:r>
        <w:rPr>
          <w:rFonts w:hint="eastAsia" w:ascii="仿宋" w:hAnsi="仿宋" w:eastAsia="仿宋" w:cs="仿宋"/>
          <w:color w:val="000000"/>
          <w:sz w:val="24"/>
          <w:szCs w:val="24"/>
        </w:rPr>
        <w:t>（</w:t>
      </w:r>
      <w:r>
        <w:rPr>
          <w:rFonts w:ascii="仿宋" w:hAnsi="仿宋" w:eastAsia="仿宋" w:cs="仿宋"/>
          <w:color w:val="000000"/>
          <w:sz w:val="24"/>
          <w:szCs w:val="24"/>
        </w:rPr>
        <w:t>1</w:t>
      </w:r>
      <w:r>
        <w:rPr>
          <w:rFonts w:hint="eastAsia" w:ascii="仿宋" w:hAnsi="仿宋" w:eastAsia="仿宋" w:cs="仿宋"/>
          <w:color w:val="000000"/>
          <w:sz w:val="24"/>
          <w:szCs w:val="24"/>
        </w:rPr>
        <w:t>）当</w:t>
      </w:r>
      <w:r>
        <w:rPr>
          <w:rFonts w:ascii="仿宋" w:hAnsi="仿宋" w:eastAsia="仿宋" w:cs="仿宋"/>
          <w:color w:val="000000"/>
          <w:sz w:val="24"/>
          <w:szCs w:val="24"/>
        </w:rPr>
        <w:t>S</w:t>
      </w:r>
      <w:r>
        <w:rPr>
          <w:rFonts w:ascii="仿宋" w:hAnsi="仿宋" w:eastAsia="仿宋" w:cs="仿宋"/>
          <w:color w:val="000000"/>
          <w:sz w:val="24"/>
          <w:szCs w:val="24"/>
          <w:vertAlign w:val="subscript"/>
        </w:rPr>
        <w:t>1</w:t>
      </w:r>
      <w:r>
        <w:rPr>
          <w:rFonts w:hint="eastAsia" w:ascii="仿宋" w:hAnsi="仿宋" w:eastAsia="仿宋" w:cs="仿宋"/>
          <w:color w:val="000000"/>
          <w:sz w:val="24"/>
          <w:szCs w:val="24"/>
        </w:rPr>
        <w:t>﹥</w:t>
      </w:r>
      <w:r>
        <w:rPr>
          <w:rFonts w:ascii="仿宋" w:hAnsi="仿宋" w:eastAsia="仿宋" w:cs="仿宋"/>
          <w:color w:val="000000"/>
          <w:sz w:val="24"/>
          <w:szCs w:val="24"/>
        </w:rPr>
        <w:t>1.1S</w:t>
      </w:r>
      <w:r>
        <w:rPr>
          <w:rFonts w:ascii="仿宋" w:hAnsi="仿宋" w:eastAsia="仿宋" w:cs="仿宋"/>
          <w:color w:val="000000"/>
          <w:sz w:val="24"/>
          <w:szCs w:val="24"/>
          <w:vertAlign w:val="subscript"/>
        </w:rPr>
        <w:t>0</w:t>
      </w:r>
      <w:r>
        <w:rPr>
          <w:rFonts w:hint="eastAsia" w:ascii="仿宋" w:hAnsi="仿宋" w:eastAsia="仿宋" w:cs="仿宋"/>
          <w:color w:val="000000"/>
          <w:sz w:val="24"/>
          <w:szCs w:val="24"/>
        </w:rPr>
        <w:t>时，</w:t>
      </w:r>
      <w:r>
        <w:rPr>
          <w:rFonts w:ascii="仿宋" w:hAnsi="仿宋" w:eastAsia="仿宋" w:cs="仿宋"/>
          <w:color w:val="000000"/>
          <w:sz w:val="24"/>
          <w:szCs w:val="24"/>
        </w:rPr>
        <w:t>M</w:t>
      </w:r>
      <w:r>
        <w:rPr>
          <w:rFonts w:ascii="仿宋" w:hAnsi="仿宋" w:eastAsia="仿宋" w:cs="仿宋"/>
          <w:color w:val="000000"/>
          <w:sz w:val="24"/>
          <w:szCs w:val="24"/>
          <w:vertAlign w:val="subscript"/>
        </w:rPr>
        <w:t>1</w:t>
      </w:r>
      <w:r>
        <w:rPr>
          <w:rFonts w:ascii="仿宋" w:hAnsi="仿宋" w:eastAsia="仿宋" w:cs="仿宋"/>
          <w:color w:val="000000"/>
          <w:sz w:val="24"/>
          <w:szCs w:val="24"/>
        </w:rPr>
        <w:t>=M</w:t>
      </w:r>
      <w:r>
        <w:rPr>
          <w:rFonts w:ascii="仿宋" w:hAnsi="仿宋" w:eastAsia="仿宋" w:cs="仿宋"/>
          <w:color w:val="000000"/>
          <w:sz w:val="24"/>
          <w:szCs w:val="24"/>
          <w:vertAlign w:val="subscript"/>
        </w:rPr>
        <w:t>0</w:t>
      </w:r>
      <w:r>
        <w:rPr>
          <w:rFonts w:ascii="仿宋" w:hAnsi="仿宋" w:eastAsia="仿宋" w:cs="仿宋"/>
          <w:color w:val="000000"/>
          <w:sz w:val="24"/>
          <w:szCs w:val="24"/>
        </w:rPr>
        <w:t>+</w:t>
      </w:r>
      <w:r>
        <w:rPr>
          <w:rFonts w:hint="eastAsia" w:ascii="仿宋" w:hAnsi="仿宋" w:eastAsia="仿宋" w:cs="仿宋"/>
          <w:color w:val="000000"/>
          <w:sz w:val="24"/>
          <w:szCs w:val="24"/>
        </w:rPr>
        <w:t>△</w:t>
      </w:r>
      <w:r>
        <w:rPr>
          <w:rFonts w:ascii="仿宋" w:hAnsi="仿宋" w:eastAsia="仿宋" w:cs="仿宋"/>
          <w:color w:val="000000"/>
          <w:sz w:val="24"/>
          <w:szCs w:val="24"/>
        </w:rPr>
        <w:t>M</w:t>
      </w:r>
    </w:p>
    <w:p>
      <w:pPr>
        <w:pStyle w:val="23"/>
        <w:adjustRightInd w:val="0"/>
        <w:snapToGrid w:val="0"/>
        <w:spacing w:line="360" w:lineRule="auto"/>
        <w:ind w:left="2240" w:leftChars="781" w:hanging="600" w:hangingChars="250"/>
        <w:rPr>
          <w:rFonts w:ascii="仿宋" w:hAnsi="仿宋" w:eastAsia="仿宋" w:cs="仿宋"/>
          <w:color w:val="000000"/>
          <w:sz w:val="24"/>
          <w:szCs w:val="24"/>
        </w:rPr>
      </w:pPr>
      <w:r>
        <w:rPr>
          <w:rFonts w:hint="eastAsia" w:ascii="仿宋" w:hAnsi="仿宋" w:eastAsia="仿宋" w:cs="仿宋"/>
          <w:color w:val="000000"/>
          <w:sz w:val="24"/>
          <w:szCs w:val="24"/>
        </w:rPr>
        <w:t>（</w:t>
      </w:r>
      <w:r>
        <w:rPr>
          <w:rFonts w:ascii="仿宋" w:hAnsi="仿宋" w:eastAsia="仿宋" w:cs="仿宋"/>
          <w:color w:val="000000"/>
          <w:sz w:val="24"/>
          <w:szCs w:val="24"/>
        </w:rPr>
        <w:t>2</w:t>
      </w:r>
      <w:r>
        <w:rPr>
          <w:rFonts w:hint="eastAsia" w:ascii="仿宋" w:hAnsi="仿宋" w:eastAsia="仿宋" w:cs="仿宋"/>
          <w:color w:val="000000"/>
          <w:sz w:val="24"/>
          <w:szCs w:val="24"/>
        </w:rPr>
        <w:t>）当</w:t>
      </w:r>
      <w:r>
        <w:rPr>
          <w:rFonts w:ascii="仿宋" w:hAnsi="仿宋" w:eastAsia="仿宋" w:cs="仿宋"/>
          <w:color w:val="000000"/>
          <w:sz w:val="24"/>
          <w:szCs w:val="24"/>
        </w:rPr>
        <w:t>S</w:t>
      </w:r>
      <w:r>
        <w:rPr>
          <w:rFonts w:ascii="仿宋" w:hAnsi="仿宋" w:eastAsia="仿宋" w:cs="仿宋"/>
          <w:color w:val="000000"/>
          <w:sz w:val="24"/>
          <w:szCs w:val="24"/>
          <w:vertAlign w:val="subscript"/>
        </w:rPr>
        <w:t>1</w:t>
      </w:r>
      <w:r>
        <w:rPr>
          <w:rFonts w:hint="eastAsia" w:ascii="仿宋" w:hAnsi="仿宋" w:eastAsia="仿宋" w:cs="仿宋"/>
          <w:color w:val="000000"/>
          <w:sz w:val="24"/>
          <w:szCs w:val="24"/>
        </w:rPr>
        <w:t>﹤</w:t>
      </w:r>
      <w:r>
        <w:rPr>
          <w:rFonts w:ascii="仿宋" w:hAnsi="仿宋" w:eastAsia="仿宋" w:cs="仿宋"/>
          <w:color w:val="000000"/>
          <w:sz w:val="24"/>
          <w:szCs w:val="24"/>
        </w:rPr>
        <w:t>0.9S</w:t>
      </w:r>
      <w:r>
        <w:rPr>
          <w:rFonts w:ascii="仿宋" w:hAnsi="仿宋" w:eastAsia="仿宋" w:cs="仿宋"/>
          <w:color w:val="000000"/>
          <w:sz w:val="24"/>
          <w:szCs w:val="24"/>
          <w:vertAlign w:val="subscript"/>
        </w:rPr>
        <w:t>0</w:t>
      </w:r>
      <w:r>
        <w:rPr>
          <w:rFonts w:hint="eastAsia" w:ascii="仿宋" w:hAnsi="仿宋" w:eastAsia="仿宋" w:cs="仿宋"/>
          <w:color w:val="000000"/>
          <w:sz w:val="24"/>
          <w:szCs w:val="24"/>
        </w:rPr>
        <w:t>时，</w:t>
      </w:r>
      <w:r>
        <w:rPr>
          <w:rFonts w:ascii="仿宋" w:hAnsi="仿宋" w:eastAsia="仿宋" w:cs="仿宋"/>
          <w:color w:val="000000"/>
          <w:sz w:val="24"/>
          <w:szCs w:val="24"/>
        </w:rPr>
        <w:t>M</w:t>
      </w:r>
      <w:r>
        <w:rPr>
          <w:rFonts w:ascii="仿宋" w:hAnsi="仿宋" w:eastAsia="仿宋" w:cs="仿宋"/>
          <w:color w:val="000000"/>
          <w:sz w:val="24"/>
          <w:szCs w:val="24"/>
          <w:vertAlign w:val="subscript"/>
        </w:rPr>
        <w:t>1</w:t>
      </w:r>
      <w:r>
        <w:rPr>
          <w:rFonts w:ascii="仿宋" w:hAnsi="仿宋" w:eastAsia="仿宋" w:cs="仿宋"/>
          <w:color w:val="000000"/>
          <w:sz w:val="24"/>
          <w:szCs w:val="24"/>
        </w:rPr>
        <w:t>=M</w:t>
      </w:r>
      <w:r>
        <w:rPr>
          <w:rFonts w:ascii="仿宋" w:hAnsi="仿宋" w:eastAsia="仿宋" w:cs="仿宋"/>
          <w:color w:val="000000"/>
          <w:sz w:val="24"/>
          <w:szCs w:val="24"/>
          <w:vertAlign w:val="subscript"/>
        </w:rPr>
        <w:t>0</w:t>
      </w:r>
      <w:r>
        <w:rPr>
          <w:rFonts w:ascii="仿宋" w:hAnsi="仿宋" w:eastAsia="仿宋" w:cs="仿宋"/>
          <w:color w:val="000000"/>
          <w:sz w:val="24"/>
          <w:szCs w:val="24"/>
        </w:rPr>
        <w:t>–</w:t>
      </w:r>
      <w:r>
        <w:rPr>
          <w:rFonts w:hint="eastAsia" w:ascii="仿宋" w:hAnsi="仿宋" w:eastAsia="仿宋" w:cs="仿宋"/>
          <w:color w:val="000000"/>
          <w:sz w:val="24"/>
          <w:szCs w:val="24"/>
        </w:rPr>
        <w:t>△</w:t>
      </w:r>
      <w:r>
        <w:rPr>
          <w:rFonts w:ascii="仿宋" w:hAnsi="仿宋" w:eastAsia="仿宋" w:cs="仿宋"/>
          <w:color w:val="000000"/>
          <w:sz w:val="24"/>
          <w:szCs w:val="24"/>
        </w:rPr>
        <w:t>M</w:t>
      </w:r>
    </w:p>
    <w:p>
      <w:pPr>
        <w:pStyle w:val="23"/>
        <w:adjustRightInd w:val="0"/>
        <w:snapToGrid w:val="0"/>
        <w:spacing w:line="360" w:lineRule="auto"/>
        <w:ind w:firstLine="1800" w:firstLineChars="750"/>
        <w:rPr>
          <w:rFonts w:ascii="仿宋" w:hAnsi="仿宋" w:eastAsia="仿宋" w:cs="Times New Roman"/>
          <w:color w:val="000000"/>
          <w:sz w:val="24"/>
          <w:szCs w:val="24"/>
        </w:rPr>
      </w:pPr>
      <w:r>
        <w:rPr>
          <w:rFonts w:hint="eastAsia" w:ascii="仿宋" w:hAnsi="仿宋" w:eastAsia="仿宋" w:cs="仿宋"/>
          <w:color w:val="000000"/>
          <w:sz w:val="24"/>
          <w:szCs w:val="24"/>
        </w:rPr>
        <w:t>式中</w:t>
      </w:r>
      <w:r>
        <w:rPr>
          <w:rFonts w:ascii="仿宋" w:hAnsi="仿宋" w:eastAsia="仿宋" w:cs="仿宋"/>
          <w:color w:val="000000"/>
          <w:sz w:val="24"/>
          <w:szCs w:val="24"/>
        </w:rPr>
        <w:t>M</w:t>
      </w:r>
      <w:r>
        <w:rPr>
          <w:rFonts w:ascii="仿宋" w:hAnsi="仿宋" w:eastAsia="仿宋" w:cs="仿宋"/>
          <w:color w:val="000000"/>
          <w:sz w:val="24"/>
          <w:szCs w:val="24"/>
          <w:vertAlign w:val="subscript"/>
        </w:rPr>
        <w:t>1</w:t>
      </w:r>
      <w:r>
        <w:rPr>
          <w:rFonts w:ascii="仿宋" w:hAnsi="仿宋" w:eastAsia="仿宋" w:cs="仿宋"/>
          <w:color w:val="000000"/>
          <w:sz w:val="24"/>
          <w:szCs w:val="24"/>
        </w:rPr>
        <w:t>——</w:t>
      </w:r>
      <w:r>
        <w:rPr>
          <w:rFonts w:hint="eastAsia" w:ascii="仿宋" w:hAnsi="仿宋" w:eastAsia="仿宋" w:cs="仿宋"/>
          <w:color w:val="000000"/>
          <w:sz w:val="24"/>
          <w:szCs w:val="24"/>
        </w:rPr>
        <w:t>调整后的发生变化措施项目费结算价；</w:t>
      </w:r>
    </w:p>
    <w:p>
      <w:pPr>
        <w:pStyle w:val="23"/>
        <w:adjustRightInd w:val="0"/>
        <w:snapToGrid w:val="0"/>
        <w:spacing w:line="360" w:lineRule="auto"/>
        <w:ind w:firstLine="2280" w:firstLineChars="950"/>
        <w:rPr>
          <w:rFonts w:ascii="仿宋" w:hAnsi="仿宋" w:eastAsia="仿宋" w:cs="Times New Roman"/>
          <w:color w:val="000000"/>
          <w:sz w:val="24"/>
          <w:szCs w:val="24"/>
        </w:rPr>
      </w:pPr>
      <w:r>
        <w:rPr>
          <w:rFonts w:ascii="仿宋" w:hAnsi="仿宋" w:eastAsia="仿宋" w:cs="仿宋"/>
          <w:color w:val="000000"/>
          <w:sz w:val="24"/>
          <w:szCs w:val="24"/>
        </w:rPr>
        <w:t>M</w:t>
      </w:r>
      <w:r>
        <w:rPr>
          <w:rFonts w:ascii="仿宋" w:hAnsi="仿宋" w:eastAsia="仿宋" w:cs="仿宋"/>
          <w:color w:val="000000"/>
          <w:sz w:val="24"/>
          <w:szCs w:val="24"/>
          <w:vertAlign w:val="subscript"/>
        </w:rPr>
        <w:t>0</w:t>
      </w:r>
      <w:r>
        <w:rPr>
          <w:rFonts w:ascii="仿宋" w:hAnsi="仿宋" w:eastAsia="仿宋" w:cs="仿宋"/>
          <w:color w:val="000000"/>
          <w:sz w:val="24"/>
          <w:szCs w:val="24"/>
        </w:rPr>
        <w:t>——</w:t>
      </w:r>
      <w:r>
        <w:rPr>
          <w:rFonts w:hint="eastAsia" w:ascii="仿宋" w:hAnsi="仿宋" w:eastAsia="仿宋" w:cs="仿宋"/>
          <w:color w:val="000000"/>
          <w:sz w:val="24"/>
          <w:szCs w:val="24"/>
        </w:rPr>
        <w:t>承包人在工程量清单中填报的措施项目费；</w:t>
      </w:r>
    </w:p>
    <w:p>
      <w:pPr>
        <w:pStyle w:val="23"/>
        <w:adjustRightInd w:val="0"/>
        <w:snapToGrid w:val="0"/>
        <w:spacing w:line="360" w:lineRule="auto"/>
        <w:ind w:left="960" w:leftChars="457" w:firstLine="1320" w:firstLineChars="550"/>
        <w:rPr>
          <w:rFonts w:ascii="仿宋" w:hAnsi="仿宋" w:eastAsia="仿宋" w:cs="Times New Roman"/>
          <w:color w:val="000000"/>
          <w:sz w:val="24"/>
          <w:szCs w:val="24"/>
        </w:rPr>
      </w:pPr>
      <w:r>
        <w:rPr>
          <w:rFonts w:ascii="Courier New" w:eastAsia="仿宋" w:cs="Courier New"/>
          <w:color w:val="000000"/>
          <w:sz w:val="24"/>
          <w:szCs w:val="24"/>
        </w:rPr>
        <w:t>∆</w:t>
      </w:r>
      <w:r>
        <w:rPr>
          <w:rFonts w:ascii="仿宋" w:hAnsi="仿宋" w:eastAsia="仿宋" w:cs="仿宋"/>
          <w:color w:val="000000"/>
          <w:sz w:val="24"/>
          <w:szCs w:val="24"/>
        </w:rPr>
        <w:t>M——</w:t>
      </w:r>
      <w:r>
        <w:rPr>
          <w:rFonts w:hint="eastAsia" w:ascii="仿宋" w:hAnsi="仿宋" w:eastAsia="仿宋" w:cs="仿宋"/>
          <w:color w:val="000000"/>
          <w:sz w:val="24"/>
          <w:szCs w:val="24"/>
        </w:rPr>
        <w:t>按照第</w:t>
      </w:r>
      <w:r>
        <w:rPr>
          <w:rFonts w:ascii="仿宋" w:hAnsi="仿宋" w:eastAsia="仿宋" w:cs="仿宋"/>
          <w:color w:val="000000"/>
          <w:sz w:val="24"/>
          <w:szCs w:val="24"/>
        </w:rPr>
        <w:t>72.3</w:t>
      </w:r>
      <w:r>
        <w:rPr>
          <w:rFonts w:hint="eastAsia" w:ascii="仿宋" w:hAnsi="仿宋" w:eastAsia="仿宋" w:cs="仿宋"/>
          <w:color w:val="000000"/>
          <w:sz w:val="24"/>
          <w:szCs w:val="24"/>
        </w:rPr>
        <w:t>款规定调整的发生变化部分的措施项目费；</w:t>
      </w:r>
    </w:p>
    <w:p>
      <w:pPr>
        <w:pStyle w:val="23"/>
        <w:adjustRightInd w:val="0"/>
        <w:snapToGrid w:val="0"/>
        <w:spacing w:line="360" w:lineRule="auto"/>
        <w:ind w:firstLine="2280" w:firstLineChars="950"/>
        <w:rPr>
          <w:rFonts w:ascii="仿宋" w:hAnsi="仿宋" w:eastAsia="仿宋" w:cs="Times New Roman"/>
          <w:color w:val="000000"/>
          <w:sz w:val="24"/>
          <w:szCs w:val="24"/>
        </w:rPr>
      </w:pPr>
      <w:r>
        <w:rPr>
          <w:rFonts w:ascii="仿宋" w:hAnsi="仿宋" w:eastAsia="仿宋" w:cs="仿宋"/>
          <w:color w:val="000000"/>
          <w:sz w:val="24"/>
          <w:szCs w:val="24"/>
        </w:rPr>
        <w:t>S</w:t>
      </w:r>
      <w:r>
        <w:rPr>
          <w:rFonts w:ascii="仿宋" w:hAnsi="仿宋" w:eastAsia="仿宋" w:cs="仿宋"/>
          <w:color w:val="000000"/>
          <w:sz w:val="24"/>
          <w:szCs w:val="24"/>
          <w:vertAlign w:val="subscript"/>
        </w:rPr>
        <w:t>1</w:t>
      </w:r>
      <w:r>
        <w:rPr>
          <w:rFonts w:ascii="仿宋" w:hAnsi="仿宋" w:eastAsia="仿宋" w:cs="仿宋"/>
          <w:color w:val="000000"/>
          <w:sz w:val="24"/>
          <w:szCs w:val="24"/>
        </w:rPr>
        <w:t>——</w:t>
      </w:r>
      <w:r>
        <w:rPr>
          <w:rFonts w:hint="eastAsia" w:ascii="仿宋" w:hAnsi="仿宋" w:eastAsia="仿宋" w:cs="仿宋"/>
          <w:color w:val="000000"/>
          <w:sz w:val="24"/>
          <w:szCs w:val="24"/>
        </w:rPr>
        <w:t>调整后的某一分部分项工程费结算价；</w:t>
      </w:r>
    </w:p>
    <w:p>
      <w:pPr>
        <w:pStyle w:val="23"/>
        <w:adjustRightInd w:val="0"/>
        <w:snapToGrid w:val="0"/>
        <w:spacing w:line="360" w:lineRule="auto"/>
        <w:ind w:firstLine="2280" w:firstLineChars="950"/>
        <w:rPr>
          <w:rFonts w:ascii="仿宋" w:hAnsi="仿宋" w:eastAsia="仿宋" w:cs="Times New Roman"/>
          <w:color w:val="000000"/>
          <w:sz w:val="24"/>
          <w:szCs w:val="24"/>
        </w:rPr>
      </w:pPr>
      <w:r>
        <w:rPr>
          <w:rFonts w:ascii="仿宋" w:hAnsi="仿宋" w:eastAsia="仿宋" w:cs="仿宋"/>
          <w:color w:val="000000"/>
          <w:sz w:val="24"/>
          <w:szCs w:val="24"/>
        </w:rPr>
        <w:t>S</w:t>
      </w:r>
      <w:r>
        <w:rPr>
          <w:rFonts w:ascii="仿宋" w:hAnsi="仿宋" w:eastAsia="仿宋" w:cs="仿宋"/>
          <w:color w:val="000000"/>
          <w:sz w:val="24"/>
          <w:szCs w:val="24"/>
          <w:vertAlign w:val="subscript"/>
        </w:rPr>
        <w:t>0</w:t>
      </w:r>
      <w:r>
        <w:rPr>
          <w:rFonts w:ascii="仿宋" w:hAnsi="仿宋" w:eastAsia="仿宋" w:cs="仿宋"/>
          <w:color w:val="000000"/>
          <w:sz w:val="24"/>
          <w:szCs w:val="24"/>
        </w:rPr>
        <w:t>——</w:t>
      </w:r>
      <w:r>
        <w:rPr>
          <w:rFonts w:hint="eastAsia" w:ascii="仿宋" w:hAnsi="仿宋" w:eastAsia="仿宋" w:cs="仿宋"/>
          <w:color w:val="000000"/>
          <w:sz w:val="24"/>
          <w:szCs w:val="24"/>
        </w:rPr>
        <w:t>承包人报价文件对应的某一分部分项工程费。</w:t>
      </w:r>
    </w:p>
    <w:p>
      <w:pPr>
        <w:tabs>
          <w:tab w:val="left" w:pos="1620"/>
        </w:tabs>
        <w:rPr>
          <w:rFonts w:ascii="仿宋" w:hAnsi="仿宋" w:eastAsia="仿宋" w:cs="Times New Roman"/>
          <w:b/>
          <w:bCs/>
          <w:color w:val="000000"/>
          <w:sz w:val="24"/>
          <w:szCs w:val="24"/>
          <w:u w:val="single"/>
        </w:rPr>
      </w:pPr>
      <w:r>
        <w:rPr>
          <w:rFonts w:ascii="仿宋" w:hAnsi="仿宋" w:eastAsia="仿宋" w:cs="仿宋"/>
          <w:b/>
          <w:bCs/>
          <w:color w:val="000000"/>
          <w:sz w:val="24"/>
          <w:szCs w:val="24"/>
          <w:u w:val="single"/>
        </w:rPr>
        <w:t xml:space="preserve">                                                                                       </w:t>
      </w:r>
    </w:p>
    <w:p>
      <w:pPr>
        <w:pStyle w:val="23"/>
        <w:tabs>
          <w:tab w:val="left" w:pos="540"/>
        </w:tabs>
        <w:adjustRightInd w:val="0"/>
        <w:snapToGrid w:val="0"/>
        <w:spacing w:before="240" w:beforeLines="100" w:line="360" w:lineRule="auto"/>
        <w:outlineLvl w:val="2"/>
        <w:rPr>
          <w:rFonts w:ascii="仿宋" w:hAnsi="仿宋" w:eastAsia="仿宋" w:cs="Times New Roman"/>
          <w:b/>
          <w:bCs/>
          <w:color w:val="000000"/>
          <w:sz w:val="24"/>
          <w:szCs w:val="24"/>
        </w:rPr>
      </w:pPr>
      <w:bookmarkStart w:id="163" w:name="_Toc469384058"/>
      <w:bookmarkStart w:id="164" w:name="_Toc10624898"/>
      <w:r>
        <w:rPr>
          <w:rFonts w:hint="eastAsia" w:ascii="仿宋" w:hAnsi="仿宋" w:eastAsia="仿宋" w:cs="仿宋"/>
          <w:b/>
          <w:bCs/>
          <w:sz w:val="24"/>
          <w:szCs w:val="24"/>
        </w:rPr>
        <w:t>★</w:t>
      </w:r>
      <w:r>
        <w:rPr>
          <w:rFonts w:ascii="仿宋" w:hAnsi="仿宋" w:eastAsia="仿宋" w:cs="仿宋"/>
          <w:b/>
          <w:bCs/>
          <w:color w:val="000000"/>
          <w:sz w:val="24"/>
          <w:szCs w:val="24"/>
        </w:rPr>
        <w:t xml:space="preserve">74  </w:t>
      </w:r>
      <w:r>
        <w:rPr>
          <w:rFonts w:hint="eastAsia" w:ascii="仿宋" w:hAnsi="仿宋" w:eastAsia="仿宋" w:cs="仿宋"/>
          <w:b/>
          <w:bCs/>
          <w:color w:val="000000"/>
          <w:sz w:val="24"/>
          <w:szCs w:val="24"/>
        </w:rPr>
        <w:t>费用索赔事件</w:t>
      </w:r>
      <w:bookmarkEnd w:id="163"/>
      <w:bookmarkEnd w:id="164"/>
    </w:p>
    <w:p>
      <w:pPr>
        <w:pStyle w:val="23"/>
        <w:adjustRightInd w:val="0"/>
        <w:snapToGrid w:val="0"/>
        <w:spacing w:line="360" w:lineRule="auto"/>
        <w:rPr>
          <w:rFonts w:ascii="仿宋" w:hAnsi="仿宋" w:eastAsia="仿宋" w:cs="仿宋"/>
          <w:b/>
          <w:bCs/>
          <w:color w:val="000000"/>
          <w:sz w:val="24"/>
          <w:szCs w:val="24"/>
        </w:rPr>
      </w:pPr>
      <w:r>
        <w:rPr>
          <w:rFonts w:ascii="仿宋" w:hAnsi="仿宋" w:eastAsia="仿宋" w:cs="仿宋"/>
          <w:b/>
          <w:bCs/>
          <w:color w:val="000000"/>
          <w:sz w:val="24"/>
          <w:szCs w:val="24"/>
        </w:rPr>
        <w:t xml:space="preserve">74.1      </w:t>
      </w:r>
    </w:p>
    <w:p>
      <w:pPr>
        <w:pStyle w:val="23"/>
        <w:adjustRightInd w:val="0"/>
        <w:snapToGrid w:val="0"/>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1970560" behindDoc="0" locked="0" layoutInCell="1" allowOverlap="1">
                <wp:simplePos x="0" y="0"/>
                <wp:positionH relativeFrom="column">
                  <wp:posOffset>-114300</wp:posOffset>
                </wp:positionH>
                <wp:positionV relativeFrom="paragraph">
                  <wp:posOffset>15875</wp:posOffset>
                </wp:positionV>
                <wp:extent cx="914400" cy="396240"/>
                <wp:effectExtent l="0" t="0" r="0" b="0"/>
                <wp:wrapNone/>
                <wp:docPr id="306" name="文本框 310"/>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索赔的价款调整</w:t>
                            </w:r>
                          </w:p>
                        </w:txbxContent>
                      </wps:txbx>
                      <wps:bodyPr wrap="square" upright="1"/>
                    </wps:wsp>
                  </a:graphicData>
                </a:graphic>
              </wp:anchor>
            </w:drawing>
          </mc:Choice>
          <mc:Fallback>
            <w:pict>
              <v:shape id="文本框 310" o:spid="_x0000_s1026" o:spt="202" type="#_x0000_t202" style="position:absolute;left:0pt;margin-left:-9pt;margin-top:1.25pt;height:31.2pt;width:72pt;z-index:251970560;mso-width-relative:page;mso-height-relative:page;" filled="f" stroked="f" coordsize="21600,21600" o:gfxdata="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APz/Bw1QAAAAgBAAAPAAAAAAAAAAEAIAAA&#10;ACIAAABkcnMvZG93bnJldi54bWxQSwECFAAUAAAACACHTuJAT4Gi5p0BAAARAwAADgAAAAAAAAAB&#10;ACAAAAAkAQAAZHJzL2Uyb0RvYy54bWxQSwUGAAAAAAYABgBZAQAAMwUAAAAA&#10;">
                <v:fill on="f" focussize="0,0"/>
                <v:stroke on="f"/>
                <v:imagedata o:title=""/>
                <o:lock v:ext="edit" aspectratio="f"/>
                <v:textbox>
                  <w:txbxContent>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索赔的价款调整</w:t>
                      </w:r>
                    </w:p>
                  </w:txbxContent>
                </v:textbox>
              </v:shape>
            </w:pict>
          </mc:Fallback>
        </mc:AlternateContent>
      </w:r>
      <w:r>
        <w:rPr>
          <w:rFonts w:hint="eastAsia" w:ascii="仿宋" w:hAnsi="仿宋" w:eastAsia="仿宋" w:cs="仿宋"/>
          <w:color w:val="000000"/>
          <w:sz w:val="24"/>
          <w:szCs w:val="24"/>
        </w:rPr>
        <w:t>费用索赔是指合同履行期间，对于非自己过错而应由对方当事人承担责任的情况造成的损失，向对方当事人提出经济补偿要求的行为。</w:t>
      </w:r>
    </w:p>
    <w:p>
      <w:pPr>
        <w:pStyle w:val="23"/>
        <w:adjustRightInd w:val="0"/>
        <w:snapToGrid w:val="0"/>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合同履行期间，出现费用索赔事件的，合同双方当事人应调整合同价款。</w:t>
      </w:r>
    </w:p>
    <w:p>
      <w:pPr>
        <w:pStyle w:val="23"/>
        <w:adjustRightInd w:val="0"/>
        <w:snapToGrid w:val="0"/>
        <w:spacing w:line="360" w:lineRule="auto"/>
        <w:rPr>
          <w:rFonts w:ascii="仿宋" w:hAnsi="仿宋" w:eastAsia="仿宋" w:cs="仿宋"/>
          <w:b/>
          <w:bCs/>
          <w:color w:val="000000"/>
          <w:sz w:val="24"/>
          <w:szCs w:val="24"/>
        </w:rPr>
      </w:pPr>
      <w:r>
        <w:rPr>
          <w:rFonts w:ascii="仿宋" w:hAnsi="仿宋" w:eastAsia="仿宋" w:cs="仿宋"/>
          <w:b/>
          <w:bCs/>
          <w:color w:val="000000"/>
          <w:sz w:val="24"/>
          <w:szCs w:val="24"/>
        </w:rPr>
        <w:t xml:space="preserve">74.2  </w:t>
      </w:r>
      <w:r>
        <w:rPr>
          <w:rFonts w:ascii="仿宋" w:hAnsi="仿宋" w:eastAsia="仿宋" w:cs="仿宋"/>
          <w:b/>
          <w:bCs/>
          <w:color w:val="000000"/>
          <w:sz w:val="24"/>
          <w:szCs w:val="24"/>
          <w:u w:val="dotted"/>
        </w:rPr>
        <w:t xml:space="preserve">                                                                                      </w:t>
      </w:r>
      <w:r>
        <w:rPr>
          <w:rFonts w:ascii="仿宋" w:hAnsi="仿宋" w:eastAsia="仿宋" w:cs="仿宋"/>
          <w:b/>
          <w:bCs/>
          <w:color w:val="000000"/>
          <w:sz w:val="24"/>
          <w:szCs w:val="24"/>
        </w:rPr>
        <w:t xml:space="preserve">      </w:t>
      </w:r>
    </w:p>
    <w:p>
      <w:pPr>
        <w:pStyle w:val="23"/>
        <w:adjustRightInd w:val="0"/>
        <w:snapToGrid w:val="0"/>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1971584" behindDoc="0" locked="0" layoutInCell="1" allowOverlap="1">
                <wp:simplePos x="0" y="0"/>
                <wp:positionH relativeFrom="column">
                  <wp:posOffset>-114300</wp:posOffset>
                </wp:positionH>
                <wp:positionV relativeFrom="paragraph">
                  <wp:posOffset>15875</wp:posOffset>
                </wp:positionV>
                <wp:extent cx="914400" cy="396240"/>
                <wp:effectExtent l="0" t="0" r="0" b="0"/>
                <wp:wrapNone/>
                <wp:docPr id="307" name="文本框 311"/>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发出索赔意向书</w:t>
                            </w:r>
                          </w:p>
                        </w:txbxContent>
                      </wps:txbx>
                      <wps:bodyPr wrap="square" upright="1"/>
                    </wps:wsp>
                  </a:graphicData>
                </a:graphic>
              </wp:anchor>
            </w:drawing>
          </mc:Choice>
          <mc:Fallback>
            <w:pict>
              <v:shape id="文本框 311" o:spid="_x0000_s1026" o:spt="202" type="#_x0000_t202" style="position:absolute;left:0pt;margin-left:-9pt;margin-top:1.25pt;height:31.2pt;width:72pt;z-index:251971584;mso-width-relative:page;mso-height-relative:page;" filled="f" stroked="f" coordsize="21600,21600" o:gfxdata="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A/P8HDVAAAACAEAAA8AAAAAAAAAAQAg&#10;AAAAIgAAAGRycy9kb3ducmV2LnhtbFBLAQIUABQAAAAIAIdO4kDQhmlMnwEAABEDAAAOAAAAAAAA&#10;AAEAIAAAACQBAABkcnMvZTJvRG9jLnhtbFBLBQYAAAAABgAGAFkBAAA1BQAAAAA=&#10;">
                <v:fill on="f" focussize="0,0"/>
                <v:stroke on="f"/>
                <v:imagedata o:title=""/>
                <o:lock v:ext="edit" aspectratio="f"/>
                <v:textbox>
                  <w:txbxContent>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发出索赔意向书</w:t>
                      </w:r>
                    </w:p>
                  </w:txbxContent>
                </v:textbox>
              </v:shape>
            </w:pict>
          </mc:Fallback>
        </mc:AlternateContent>
      </w:r>
      <w:r>
        <w:rPr>
          <w:rFonts w:hint="eastAsia" w:ascii="仿宋" w:hAnsi="仿宋" w:eastAsia="仿宋" w:cs="仿宋"/>
          <w:color w:val="000000"/>
          <w:sz w:val="24"/>
          <w:szCs w:val="24"/>
        </w:rPr>
        <w:t>如果承包人根据合同约定提出任何费用或其它形式的损失索赔时，应在该索赔事件首次发生之后的</w:t>
      </w:r>
      <w:r>
        <w:rPr>
          <w:rFonts w:ascii="仿宋" w:hAnsi="仿宋" w:eastAsia="仿宋" w:cs="仿宋"/>
          <w:color w:val="000000"/>
          <w:sz w:val="24"/>
          <w:szCs w:val="24"/>
        </w:rPr>
        <w:t>14</w:t>
      </w:r>
      <w:r>
        <w:rPr>
          <w:rFonts w:hint="eastAsia" w:ascii="仿宋" w:hAnsi="仿宋" w:eastAsia="仿宋" w:cs="仿宋"/>
          <w:color w:val="000000"/>
          <w:sz w:val="24"/>
          <w:szCs w:val="24"/>
        </w:rPr>
        <w:t>天内向造价工程师发出索赔意向书，并抄送发包人。</w:t>
      </w:r>
    </w:p>
    <w:p>
      <w:pPr>
        <w:pStyle w:val="23"/>
        <w:adjustRightInd w:val="0"/>
        <w:snapToGrid w:val="0"/>
        <w:spacing w:line="360" w:lineRule="auto"/>
        <w:rPr>
          <w:rFonts w:ascii="仿宋" w:hAnsi="仿宋" w:eastAsia="仿宋" w:cs="Times New Roman"/>
          <w:b/>
          <w:bCs/>
          <w:color w:val="000000"/>
          <w:sz w:val="24"/>
          <w:szCs w:val="24"/>
        </w:rPr>
      </w:pPr>
      <w:r>
        <w:rPr>
          <w:rFonts w:ascii="仿宋" w:hAnsi="仿宋" w:eastAsia="仿宋" w:cs="仿宋"/>
          <w:b/>
          <w:bCs/>
          <w:color w:val="000000"/>
          <w:sz w:val="24"/>
          <w:szCs w:val="24"/>
        </w:rPr>
        <w:t xml:space="preserve">74.3  </w:t>
      </w:r>
      <w:r>
        <w:rPr>
          <w:rFonts w:ascii="仿宋" w:hAnsi="仿宋" w:eastAsia="仿宋" w:cs="仿宋"/>
          <w:b/>
          <w:bCs/>
          <w:color w:val="000000"/>
          <w:sz w:val="24"/>
          <w:szCs w:val="24"/>
          <w:u w:val="dotted"/>
        </w:rPr>
        <w:t xml:space="preserve">                                                                                                        </w:t>
      </w:r>
    </w:p>
    <w:p>
      <w:pPr>
        <w:pStyle w:val="23"/>
        <w:adjustRightInd w:val="0"/>
        <w:snapToGrid w:val="0"/>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1972608" behindDoc="0" locked="0" layoutInCell="1" allowOverlap="1">
                <wp:simplePos x="0" y="0"/>
                <wp:positionH relativeFrom="column">
                  <wp:posOffset>-114300</wp:posOffset>
                </wp:positionH>
                <wp:positionV relativeFrom="paragraph">
                  <wp:posOffset>635</wp:posOffset>
                </wp:positionV>
                <wp:extent cx="914400" cy="522605"/>
                <wp:effectExtent l="0" t="0" r="0" b="0"/>
                <wp:wrapNone/>
                <wp:docPr id="308" name="文本框 312"/>
                <wp:cNvGraphicFramePr/>
                <a:graphic xmlns:a="http://schemas.openxmlformats.org/drawingml/2006/main">
                  <a:graphicData uri="http://schemas.microsoft.com/office/word/2010/wordprocessingShape">
                    <wps:wsp>
                      <wps:cNvSpPr txBox="1"/>
                      <wps:spPr>
                        <a:xfrm>
                          <a:off x="0" y="0"/>
                          <a:ext cx="914400" cy="522605"/>
                        </a:xfrm>
                        <a:prstGeom prst="rect">
                          <a:avLst/>
                        </a:prstGeom>
                        <a:noFill/>
                        <a:ln>
                          <a:noFill/>
                        </a:ln>
                      </wps:spPr>
                      <wps:txbx>
                        <w:txbxContent>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索赔记录的保存和审查</w:t>
                            </w:r>
                          </w:p>
                        </w:txbxContent>
                      </wps:txbx>
                      <wps:bodyPr wrap="square" upright="1"/>
                    </wps:wsp>
                  </a:graphicData>
                </a:graphic>
              </wp:anchor>
            </w:drawing>
          </mc:Choice>
          <mc:Fallback>
            <w:pict>
              <v:shape id="文本框 312" o:spid="_x0000_s1026" o:spt="202" type="#_x0000_t202" style="position:absolute;left:0pt;margin-left:-9pt;margin-top:0.05pt;height:41.15pt;width:72pt;z-index:251972608;mso-width-relative:page;mso-height-relative:page;" filled="f" stroked="f" coordsize="21600,21600" o:gfxdata="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902QKdMAAAAHAQAADwAAAAAAAAABACAAAAAi&#10;AAAAZHJzL2Rvd25yZXYueG1sUEsBAhQAFAAAAAgAh07iQOqmc/SdAQAAEQMAAA4AAAAAAAAAAQAg&#10;AAAAIgEAAGRycy9lMm9Eb2MueG1sUEsFBgAAAAAGAAYAWQEAADEFAAAAAA==&#10;">
                <v:fill on="f" focussize="0,0"/>
                <v:stroke on="f"/>
                <v:imagedata o:title=""/>
                <o:lock v:ext="edit" aspectratio="f"/>
                <v:textbox>
                  <w:txbxContent>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索赔记录的保存和审查</w:t>
                      </w:r>
                    </w:p>
                  </w:txbxContent>
                </v:textbox>
              </v:shape>
            </w:pict>
          </mc:Fallback>
        </mc:AlternateContent>
      </w:r>
      <w:r>
        <w:rPr>
          <w:rFonts w:hint="eastAsia" w:ascii="仿宋" w:hAnsi="仿宋" w:eastAsia="仿宋" w:cs="仿宋"/>
          <w:color w:val="000000"/>
          <w:sz w:val="24"/>
          <w:szCs w:val="24"/>
        </w:rPr>
        <w:t>在索赔事件发生时，承包人应保存当时的记录，作为申请索赔的凭证。造价工程师在接到索赔意向书时，无需确认是否属于发包人责任，应先审查记录并可要求承包人进一步作好补充记录。承包人应配合造价工程师审查其记录，在造价工程师有要求时，应当向造价工程师提供记录的复印件。</w:t>
      </w:r>
    </w:p>
    <w:p>
      <w:pPr>
        <w:pStyle w:val="23"/>
        <w:adjustRightInd w:val="0"/>
        <w:snapToGrid w:val="0"/>
        <w:spacing w:line="360" w:lineRule="auto"/>
        <w:rPr>
          <w:rFonts w:ascii="仿宋" w:hAnsi="仿宋" w:eastAsia="仿宋" w:cs="Times New Roman"/>
          <w:color w:val="000000"/>
          <w:sz w:val="24"/>
          <w:szCs w:val="24"/>
        </w:rPr>
      </w:pPr>
      <w:r>
        <w:rPr>
          <w:rFonts w:ascii="仿宋" w:hAnsi="仿宋" w:eastAsia="仿宋" w:cs="仿宋"/>
          <w:b/>
          <w:bCs/>
          <w:color w:val="000000"/>
          <w:sz w:val="24"/>
          <w:szCs w:val="24"/>
        </w:rPr>
        <w:t xml:space="preserve">74.4 </w:t>
      </w:r>
      <w:r>
        <w:rPr>
          <w:rFonts w:ascii="仿宋" w:hAnsi="仿宋" w:eastAsia="仿宋" w:cs="仿宋"/>
          <w:color w:val="000000"/>
          <w:sz w:val="24"/>
          <w:szCs w:val="24"/>
        </w:rPr>
        <w:t xml:space="preserve"> </w:t>
      </w:r>
      <w:r>
        <w:rPr>
          <w:rFonts w:ascii="仿宋" w:hAnsi="仿宋" w:eastAsia="仿宋" w:cs="仿宋"/>
          <w:color w:val="000000"/>
          <w:sz w:val="24"/>
          <w:szCs w:val="24"/>
          <w:u w:val="dotted"/>
        </w:rPr>
        <w:t xml:space="preserve">                                                                                                        </w:t>
      </w:r>
    </w:p>
    <w:p>
      <w:pPr>
        <w:pStyle w:val="23"/>
        <w:adjustRightInd w:val="0"/>
        <w:snapToGrid w:val="0"/>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1973632" behindDoc="0" locked="0" layoutInCell="1" allowOverlap="1">
                <wp:simplePos x="0" y="0"/>
                <wp:positionH relativeFrom="column">
                  <wp:posOffset>-114300</wp:posOffset>
                </wp:positionH>
                <wp:positionV relativeFrom="paragraph">
                  <wp:posOffset>5080</wp:posOffset>
                </wp:positionV>
                <wp:extent cx="1028700" cy="480060"/>
                <wp:effectExtent l="0" t="0" r="0" b="0"/>
                <wp:wrapNone/>
                <wp:docPr id="309" name="文本框 313"/>
                <wp:cNvGraphicFramePr/>
                <a:graphic xmlns:a="http://schemas.openxmlformats.org/drawingml/2006/main">
                  <a:graphicData uri="http://schemas.microsoft.com/office/word/2010/wordprocessingShape">
                    <wps:wsp>
                      <wps:cNvSpPr txBox="1"/>
                      <wps:spPr>
                        <a:xfrm>
                          <a:off x="0" y="0"/>
                          <a:ext cx="1028700" cy="480060"/>
                        </a:xfrm>
                        <a:prstGeom prst="rect">
                          <a:avLst/>
                        </a:prstGeom>
                        <a:noFill/>
                        <a:ln>
                          <a:noFill/>
                        </a:ln>
                      </wps:spPr>
                      <wps:txbx>
                        <w:txbxContent>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提交费用索赔</w:t>
                            </w:r>
                          </w:p>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报告</w:t>
                            </w:r>
                          </w:p>
                        </w:txbxContent>
                      </wps:txbx>
                      <wps:bodyPr wrap="square" upright="1"/>
                    </wps:wsp>
                  </a:graphicData>
                </a:graphic>
              </wp:anchor>
            </w:drawing>
          </mc:Choice>
          <mc:Fallback>
            <w:pict>
              <v:shape id="文本框 313" o:spid="_x0000_s1026" o:spt="202" type="#_x0000_t202" style="position:absolute;left:0pt;margin-left:-9pt;margin-top:0.4pt;height:37.8pt;width:81pt;z-index:251973632;mso-width-relative:page;mso-height-relative:page;" filled="f" stroked="f" coordsize="21600,21600" o:gfxdata="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CYZrJc0wAAAAcBAAAPAAAAAAAAAAEAIAAAACIA&#10;AABkcnMvZG93bnJldi54bWxQSwECFAAUAAAACACHTuJA9/SDFpwBAAASAwAADgAAAAAAAAABACAA&#10;AAAiAQAAZHJzL2Uyb0RvYy54bWxQSwUGAAAAAAYABgBZAQAAMAUAAAAA&#10;">
                <v:fill on="f" focussize="0,0"/>
                <v:stroke on="f"/>
                <v:imagedata o:title=""/>
                <o:lock v:ext="edit" aspectratio="f"/>
                <v:textbox>
                  <w:txbxContent>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提交费用索赔</w:t>
                      </w:r>
                    </w:p>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报告</w:t>
                      </w:r>
                    </w:p>
                  </w:txbxContent>
                </v:textbox>
              </v:shape>
            </w:pict>
          </mc:Fallback>
        </mc:AlternateContent>
      </w:r>
      <w:r>
        <w:rPr>
          <w:rFonts w:hint="eastAsia" w:ascii="仿宋" w:hAnsi="仿宋" w:eastAsia="仿宋" w:cs="仿宋"/>
          <w:color w:val="000000"/>
          <w:sz w:val="24"/>
          <w:szCs w:val="24"/>
        </w:rPr>
        <w:t>在发出索赔意向书后的</w:t>
      </w:r>
      <w:r>
        <w:rPr>
          <w:rFonts w:ascii="仿宋" w:hAnsi="仿宋" w:eastAsia="仿宋" w:cs="仿宋"/>
          <w:color w:val="000000"/>
          <w:sz w:val="24"/>
          <w:szCs w:val="24"/>
        </w:rPr>
        <w:t>14</w:t>
      </w:r>
      <w:r>
        <w:rPr>
          <w:rFonts w:hint="eastAsia" w:ascii="仿宋" w:hAnsi="仿宋" w:eastAsia="仿宋" w:cs="仿宋"/>
          <w:color w:val="000000"/>
          <w:sz w:val="24"/>
          <w:szCs w:val="24"/>
        </w:rPr>
        <w:t>天内，承包人应向造价工程师提交费用索赔报告和有关资料。如果索赔事件持续进行，承包人应每隔</w:t>
      </w:r>
      <w:r>
        <w:rPr>
          <w:rFonts w:ascii="仿宋" w:hAnsi="仿宋" w:eastAsia="仿宋" w:cs="仿宋"/>
          <w:color w:val="000000"/>
          <w:sz w:val="24"/>
          <w:szCs w:val="24"/>
        </w:rPr>
        <w:t>7</w:t>
      </w:r>
      <w:r>
        <w:rPr>
          <w:rFonts w:hint="eastAsia" w:ascii="仿宋" w:hAnsi="仿宋" w:eastAsia="仿宋" w:cs="仿宋"/>
          <w:color w:val="000000"/>
          <w:sz w:val="24"/>
          <w:szCs w:val="24"/>
        </w:rPr>
        <w:t>天向造价工程师发出索赔意向书，在索赔事件终结后的</w:t>
      </w:r>
      <w:r>
        <w:rPr>
          <w:rFonts w:ascii="仿宋" w:hAnsi="仿宋" w:eastAsia="仿宋" w:cs="仿宋"/>
          <w:color w:val="000000"/>
          <w:sz w:val="24"/>
          <w:szCs w:val="24"/>
        </w:rPr>
        <w:t>14</w:t>
      </w:r>
      <w:r>
        <w:rPr>
          <w:rFonts w:hint="eastAsia" w:ascii="仿宋" w:hAnsi="仿宋" w:eastAsia="仿宋" w:cs="仿宋"/>
          <w:color w:val="000000"/>
          <w:sz w:val="24"/>
          <w:szCs w:val="24"/>
        </w:rPr>
        <w:t>天内，提交最终费用索赔报告和有关资料。</w:t>
      </w:r>
    </w:p>
    <w:p>
      <w:pPr>
        <w:pStyle w:val="23"/>
        <w:adjustRightInd w:val="0"/>
        <w:snapToGrid w:val="0"/>
        <w:spacing w:line="360" w:lineRule="auto"/>
        <w:rPr>
          <w:rFonts w:ascii="仿宋" w:hAnsi="仿宋" w:eastAsia="仿宋" w:cs="Times New Roman"/>
          <w:b/>
          <w:bCs/>
          <w:color w:val="000000"/>
          <w:sz w:val="24"/>
          <w:szCs w:val="24"/>
        </w:rPr>
      </w:pPr>
      <w:r>
        <mc:AlternateContent>
          <mc:Choice Requires="wps">
            <w:drawing>
              <wp:anchor distT="0" distB="0" distL="114300" distR="114300" simplePos="0" relativeHeight="251974656" behindDoc="0" locked="0" layoutInCell="1" allowOverlap="1">
                <wp:simplePos x="0" y="0"/>
                <wp:positionH relativeFrom="column">
                  <wp:posOffset>-114300</wp:posOffset>
                </wp:positionH>
                <wp:positionV relativeFrom="paragraph">
                  <wp:posOffset>250825</wp:posOffset>
                </wp:positionV>
                <wp:extent cx="800100" cy="324485"/>
                <wp:effectExtent l="0" t="0" r="0" b="0"/>
                <wp:wrapNone/>
                <wp:docPr id="310" name="文本框 314"/>
                <wp:cNvGraphicFramePr/>
                <a:graphic xmlns:a="http://schemas.openxmlformats.org/drawingml/2006/main">
                  <a:graphicData uri="http://schemas.microsoft.com/office/word/2010/wordprocessingShape">
                    <wps:wsp>
                      <wps:cNvSpPr txBox="1"/>
                      <wps:spPr>
                        <a:xfrm>
                          <a:off x="0" y="0"/>
                          <a:ext cx="800100" cy="324485"/>
                        </a:xfrm>
                        <a:prstGeom prst="rect">
                          <a:avLst/>
                        </a:prstGeom>
                        <a:noFill/>
                        <a:ln>
                          <a:noFill/>
                        </a:ln>
                      </wps:spPr>
                      <wps:txbx>
                        <w:txbxContent>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无权索赔</w:t>
                            </w:r>
                          </w:p>
                        </w:txbxContent>
                      </wps:txbx>
                      <wps:bodyPr wrap="square" upright="1"/>
                    </wps:wsp>
                  </a:graphicData>
                </a:graphic>
              </wp:anchor>
            </w:drawing>
          </mc:Choice>
          <mc:Fallback>
            <w:pict>
              <v:shape id="文本框 314" o:spid="_x0000_s1026" o:spt="202" type="#_x0000_t202" style="position:absolute;left:0pt;margin-left:-9pt;margin-top:19.75pt;height:25.55pt;width:63pt;z-index:251974656;mso-width-relative:page;mso-height-relative:page;" filled="f" stroked="f" coordsize="21600,21600" o:gfxdata="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BcNXai1gAAAAkBAAAPAAAAAAAAAAEAIAAA&#10;ACIAAABkcnMvZG93bnJldi54bWxQSwECFAAUAAAACACHTuJAR8djOZwBAAARAwAADgAAAAAAAAAB&#10;ACAAAAAlAQAAZHJzL2Uyb0RvYy54bWxQSwUGAAAAAAYABgBZAQAAMwUAAAAA&#10;">
                <v:fill on="f" focussize="0,0"/>
                <v:stroke on="f"/>
                <v:imagedata o:title=""/>
                <o:lock v:ext="edit" aspectratio="f"/>
                <v:textbox>
                  <w:txbxContent>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无权索赔</w:t>
                      </w:r>
                    </w:p>
                  </w:txbxContent>
                </v:textbox>
              </v:shape>
            </w:pict>
          </mc:Fallback>
        </mc:AlternateContent>
      </w:r>
      <w:r>
        <w:rPr>
          <w:rFonts w:ascii="仿宋" w:hAnsi="仿宋" w:eastAsia="仿宋" w:cs="仿宋"/>
          <w:b/>
          <w:bCs/>
          <w:color w:val="000000"/>
          <w:sz w:val="24"/>
          <w:szCs w:val="24"/>
        </w:rPr>
        <w:t xml:space="preserve">74.5  </w:t>
      </w:r>
      <w:r>
        <w:rPr>
          <w:rFonts w:ascii="仿宋" w:hAnsi="仿宋" w:eastAsia="仿宋" w:cs="仿宋"/>
          <w:b/>
          <w:bCs/>
          <w:color w:val="000000"/>
          <w:sz w:val="24"/>
          <w:szCs w:val="24"/>
          <w:u w:val="dotted"/>
        </w:rPr>
        <w:t xml:space="preserve">                                                                                                        </w:t>
      </w:r>
    </w:p>
    <w:p>
      <w:pPr>
        <w:pStyle w:val="23"/>
        <w:adjustRightInd w:val="0"/>
        <w:snapToGrid w:val="0"/>
        <w:spacing w:line="360" w:lineRule="auto"/>
        <w:ind w:left="1619" w:leftChars="771"/>
        <w:rPr>
          <w:rFonts w:ascii="仿宋" w:hAnsi="仿宋" w:eastAsia="仿宋" w:cs="Times New Roman"/>
          <w:b/>
          <w:bCs/>
          <w:color w:val="000000"/>
          <w:sz w:val="24"/>
          <w:szCs w:val="24"/>
        </w:rPr>
      </w:pPr>
      <w:r>
        <w:rPr>
          <w:rFonts w:hint="eastAsia" w:ascii="仿宋" w:hAnsi="仿宋" w:eastAsia="仿宋" w:cs="仿宋"/>
          <w:color w:val="000000"/>
          <w:sz w:val="24"/>
          <w:szCs w:val="24"/>
        </w:rPr>
        <w:t>如果承包人提出的索赔未能遵守第</w:t>
      </w:r>
      <w:r>
        <w:rPr>
          <w:rFonts w:ascii="仿宋" w:hAnsi="仿宋" w:eastAsia="仿宋" w:cs="仿宋"/>
          <w:color w:val="000000"/>
          <w:sz w:val="24"/>
          <w:szCs w:val="24"/>
        </w:rPr>
        <w:t>74.2</w:t>
      </w:r>
      <w:r>
        <w:rPr>
          <w:rFonts w:hint="eastAsia" w:ascii="仿宋" w:hAnsi="仿宋" w:eastAsia="仿宋" w:cs="仿宋"/>
          <w:color w:val="000000"/>
          <w:sz w:val="24"/>
          <w:szCs w:val="24"/>
        </w:rPr>
        <w:t>款至第</w:t>
      </w:r>
      <w:r>
        <w:rPr>
          <w:rFonts w:ascii="仿宋" w:hAnsi="仿宋" w:eastAsia="仿宋" w:cs="仿宋"/>
          <w:color w:val="000000"/>
          <w:sz w:val="24"/>
          <w:szCs w:val="24"/>
        </w:rPr>
        <w:t>74.4</w:t>
      </w:r>
      <w:r>
        <w:rPr>
          <w:rFonts w:hint="eastAsia" w:ascii="仿宋" w:hAnsi="仿宋" w:eastAsia="仿宋" w:cs="仿宋"/>
          <w:color w:val="000000"/>
          <w:sz w:val="24"/>
          <w:szCs w:val="24"/>
        </w:rPr>
        <w:t>款规定，则承包人无权获得索赔或只限于获得由造价工程师按照提供记录予以核实的部分款额。</w:t>
      </w:r>
    </w:p>
    <w:p>
      <w:pPr>
        <w:pStyle w:val="23"/>
        <w:adjustRightInd w:val="0"/>
        <w:snapToGrid w:val="0"/>
        <w:spacing w:line="360" w:lineRule="auto"/>
        <w:rPr>
          <w:rFonts w:ascii="仿宋" w:hAnsi="仿宋" w:eastAsia="仿宋" w:cs="Times New Roman"/>
          <w:b/>
          <w:bCs/>
          <w:color w:val="000000"/>
          <w:sz w:val="24"/>
          <w:szCs w:val="24"/>
        </w:rPr>
      </w:pPr>
      <w:r>
        <w:rPr>
          <w:rFonts w:ascii="仿宋" w:hAnsi="仿宋" w:eastAsia="仿宋" w:cs="仿宋"/>
          <w:b/>
          <w:bCs/>
          <w:color w:val="000000"/>
          <w:sz w:val="24"/>
          <w:szCs w:val="24"/>
        </w:rPr>
        <w:t xml:space="preserve">74.6  </w:t>
      </w:r>
      <w:r>
        <w:rPr>
          <w:rFonts w:ascii="仿宋" w:hAnsi="仿宋" w:eastAsia="仿宋" w:cs="仿宋"/>
          <w:b/>
          <w:bCs/>
          <w:color w:val="000000"/>
          <w:sz w:val="24"/>
          <w:szCs w:val="24"/>
          <w:u w:val="dotted"/>
        </w:rPr>
        <w:t xml:space="preserve">                                                                                                        </w:t>
      </w:r>
    </w:p>
    <w:p>
      <w:pPr>
        <w:pStyle w:val="23"/>
        <w:adjustRightInd w:val="0"/>
        <w:snapToGrid w:val="0"/>
        <w:spacing w:line="360" w:lineRule="auto"/>
        <w:ind w:left="1619" w:leftChars="771"/>
        <w:rPr>
          <w:rFonts w:ascii="仿宋" w:hAnsi="仿宋" w:eastAsia="仿宋" w:cs="Times New Roman"/>
          <w:b/>
          <w:bCs/>
          <w:color w:val="000000"/>
          <w:sz w:val="24"/>
          <w:szCs w:val="24"/>
        </w:rPr>
      </w:pPr>
      <w:r>
        <mc:AlternateContent>
          <mc:Choice Requires="wps">
            <w:drawing>
              <wp:anchor distT="0" distB="0" distL="114300" distR="114300" simplePos="0" relativeHeight="251975680" behindDoc="0" locked="0" layoutInCell="1" allowOverlap="1">
                <wp:simplePos x="0" y="0"/>
                <wp:positionH relativeFrom="column">
                  <wp:posOffset>-114300</wp:posOffset>
                </wp:positionH>
                <wp:positionV relativeFrom="paragraph">
                  <wp:posOffset>8255</wp:posOffset>
                </wp:positionV>
                <wp:extent cx="914400" cy="438785"/>
                <wp:effectExtent l="0" t="0" r="0" b="0"/>
                <wp:wrapNone/>
                <wp:docPr id="311" name="文本框 315"/>
                <wp:cNvGraphicFramePr/>
                <a:graphic xmlns:a="http://schemas.openxmlformats.org/drawingml/2006/main">
                  <a:graphicData uri="http://schemas.microsoft.com/office/word/2010/wordprocessingShape">
                    <wps:wsp>
                      <wps:cNvSpPr txBox="1"/>
                      <wps:spPr>
                        <a:xfrm>
                          <a:off x="0" y="0"/>
                          <a:ext cx="914400" cy="438785"/>
                        </a:xfrm>
                        <a:prstGeom prst="rect">
                          <a:avLst/>
                        </a:prstGeom>
                        <a:noFill/>
                        <a:ln>
                          <a:noFill/>
                        </a:ln>
                      </wps:spPr>
                      <wps:txbx>
                        <w:txbxContent>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核实费用索赔报告的限制</w:t>
                            </w:r>
                          </w:p>
                        </w:txbxContent>
                      </wps:txbx>
                      <wps:bodyPr wrap="square" upright="1"/>
                    </wps:wsp>
                  </a:graphicData>
                </a:graphic>
              </wp:anchor>
            </w:drawing>
          </mc:Choice>
          <mc:Fallback>
            <w:pict>
              <v:shape id="文本框 315" o:spid="_x0000_s1026" o:spt="202" type="#_x0000_t202" style="position:absolute;left:0pt;margin-left:-9pt;margin-top:0.65pt;height:34.55pt;width:72pt;z-index:251975680;mso-width-relative:page;mso-height-relative:page;" filled="f" stroked="f" coordsize="21600,21600" o:gfxdata="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a/9NBdUAAAAIAQAADwAAAAAAAAABACAA&#10;AAAiAAAAZHJzL2Rvd25yZXYueG1sUEsBAhQAFAAAAAgAh07iQObHuaOeAQAAEQMAAA4AAAAAAAAA&#10;AQAgAAAAJAEAAGRycy9lMm9Eb2MueG1sUEsFBgAAAAAGAAYAWQEAADQFAAAAAA==&#10;">
                <v:fill on="f" focussize="0,0"/>
                <v:stroke on="f"/>
                <v:imagedata o:title=""/>
                <o:lock v:ext="edit" aspectratio="f"/>
                <v:textbox>
                  <w:txbxContent>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核实费用索赔报告的限制</w:t>
                      </w:r>
                    </w:p>
                  </w:txbxContent>
                </v:textbox>
              </v:shape>
            </w:pict>
          </mc:Fallback>
        </mc:AlternateContent>
      </w:r>
      <w:r>
        <w:rPr>
          <w:rFonts w:hint="eastAsia" w:ascii="仿宋" w:hAnsi="仿宋" w:eastAsia="仿宋" w:cs="仿宋"/>
          <w:color w:val="000000"/>
          <w:sz w:val="24"/>
          <w:szCs w:val="24"/>
        </w:rPr>
        <w:t>造价工程师应在收到承包人提交的费用索赔报告和有关资料后的</w:t>
      </w:r>
      <w:r>
        <w:rPr>
          <w:rFonts w:ascii="仿宋" w:hAnsi="仿宋" w:eastAsia="仿宋" w:cs="仿宋"/>
          <w:color w:val="000000"/>
          <w:sz w:val="24"/>
          <w:szCs w:val="24"/>
        </w:rPr>
        <w:t>28</w:t>
      </w:r>
      <w:r>
        <w:rPr>
          <w:rFonts w:hint="eastAsia" w:ascii="仿宋" w:hAnsi="仿宋" w:eastAsia="仿宋" w:cs="仿宋"/>
          <w:color w:val="000000"/>
          <w:sz w:val="24"/>
          <w:szCs w:val="24"/>
        </w:rPr>
        <w:t>天内予以核实或要求承包人进一步补充索赔理由和证据，并与合同双方当事人协商确定承包人有权获得的全部或部分的索赔款额；协商不能达成一致的，由造价工程师暂定，通知承包人并抄报发包人。如果造价工程师在规定期限内未予答复也未对承包人作出进一步要求，视为该费用索赔报告已经被认可。</w:t>
      </w:r>
    </w:p>
    <w:p>
      <w:pPr>
        <w:pStyle w:val="23"/>
        <w:adjustRightInd w:val="0"/>
        <w:snapToGrid w:val="0"/>
        <w:spacing w:line="360" w:lineRule="auto"/>
        <w:rPr>
          <w:rFonts w:ascii="仿宋" w:hAnsi="仿宋" w:eastAsia="仿宋" w:cs="Times New Roman"/>
          <w:b/>
          <w:bCs/>
          <w:color w:val="000000"/>
          <w:sz w:val="24"/>
          <w:szCs w:val="24"/>
        </w:rPr>
      </w:pPr>
      <w:r>
        <w:rPr>
          <w:rFonts w:ascii="仿宋" w:hAnsi="仿宋" w:eastAsia="仿宋" w:cs="仿宋"/>
          <w:b/>
          <w:bCs/>
          <w:color w:val="000000"/>
          <w:sz w:val="24"/>
          <w:szCs w:val="24"/>
        </w:rPr>
        <w:t xml:space="preserve">74.7  </w:t>
      </w:r>
      <w:r>
        <w:rPr>
          <w:rFonts w:ascii="仿宋" w:hAnsi="仿宋" w:eastAsia="仿宋" w:cs="仿宋"/>
          <w:b/>
          <w:bCs/>
          <w:color w:val="000000"/>
          <w:sz w:val="24"/>
          <w:szCs w:val="24"/>
          <w:u w:val="dotted"/>
        </w:rPr>
        <w:t xml:space="preserve">                                                                                                        </w:t>
      </w:r>
    </w:p>
    <w:p>
      <w:pPr>
        <w:pStyle w:val="23"/>
        <w:adjustRightInd w:val="0"/>
        <w:snapToGrid w:val="0"/>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1976704" behindDoc="0" locked="0" layoutInCell="1" allowOverlap="1">
                <wp:simplePos x="0" y="0"/>
                <wp:positionH relativeFrom="column">
                  <wp:posOffset>-114300</wp:posOffset>
                </wp:positionH>
                <wp:positionV relativeFrom="paragraph">
                  <wp:posOffset>38735</wp:posOffset>
                </wp:positionV>
                <wp:extent cx="800100" cy="349885"/>
                <wp:effectExtent l="0" t="0" r="0" b="0"/>
                <wp:wrapNone/>
                <wp:docPr id="312" name="文本框 316"/>
                <wp:cNvGraphicFramePr/>
                <a:graphic xmlns:a="http://schemas.openxmlformats.org/drawingml/2006/main">
                  <a:graphicData uri="http://schemas.microsoft.com/office/word/2010/wordprocessingShape">
                    <wps:wsp>
                      <wps:cNvSpPr txBox="1"/>
                      <wps:spPr>
                        <a:xfrm>
                          <a:off x="0" y="0"/>
                          <a:ext cx="800100" cy="349885"/>
                        </a:xfrm>
                        <a:prstGeom prst="rect">
                          <a:avLst/>
                        </a:prstGeom>
                        <a:noFill/>
                        <a:ln>
                          <a:noFill/>
                        </a:ln>
                      </wps:spPr>
                      <wps:txbx>
                        <w:txbxContent>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反索赔</w:t>
                            </w:r>
                          </w:p>
                        </w:txbxContent>
                      </wps:txbx>
                      <wps:bodyPr wrap="square" upright="1"/>
                    </wps:wsp>
                  </a:graphicData>
                </a:graphic>
              </wp:anchor>
            </w:drawing>
          </mc:Choice>
          <mc:Fallback>
            <w:pict>
              <v:shape id="文本框 316" o:spid="_x0000_s1026" o:spt="202" type="#_x0000_t202" style="position:absolute;left:0pt;margin-left:-9pt;margin-top:3.05pt;height:27.55pt;width:63pt;z-index:251976704;mso-width-relative:page;mso-height-relative:page;" filled="f" stroked="f" coordsize="21600,21600" o:gfxdata="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t6SadMAAAAIAQAADwAAAAAAAAABACAAAAAi&#10;AAAAZHJzL2Rvd25yZXYueG1sUEsBAhQAFAAAAAgAh07iQIgs/nCdAQAAEQMAAA4AAAAAAAAAAQAg&#10;AAAAIgEAAGRycy9lMm9Eb2MueG1sUEsFBgAAAAAGAAYAWQEAADEFAAAAAA==&#10;">
                <v:fill on="f" focussize="0,0"/>
                <v:stroke on="f"/>
                <v:imagedata o:title=""/>
                <o:lock v:ext="edit" aspectratio="f"/>
                <v:textbox>
                  <w:txbxContent>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反索赔</w:t>
                      </w:r>
                    </w:p>
                  </w:txbxContent>
                </v:textbox>
              </v:shape>
            </w:pict>
          </mc:Fallback>
        </mc:AlternateContent>
      </w:r>
      <w:r>
        <w:rPr>
          <w:rFonts w:hint="eastAsia" w:ascii="仿宋" w:hAnsi="仿宋" w:eastAsia="仿宋" w:cs="仿宋"/>
          <w:color w:val="000000"/>
          <w:sz w:val="24"/>
          <w:szCs w:val="24"/>
        </w:rPr>
        <w:t>承包人未能按照合同约定履行各项义务或发生错误，给发包人造成损失，发包人可按照本条规定的时限和要求向承包人提出索赔。</w:t>
      </w:r>
    </w:p>
    <w:p>
      <w:pPr>
        <w:pStyle w:val="23"/>
        <w:adjustRightInd w:val="0"/>
        <w:snapToGrid w:val="0"/>
        <w:spacing w:line="360" w:lineRule="auto"/>
        <w:rPr>
          <w:rFonts w:ascii="仿宋" w:hAnsi="仿宋" w:eastAsia="仿宋" w:cs="Times New Roman"/>
          <w:b/>
          <w:bCs/>
          <w:color w:val="000000"/>
          <w:sz w:val="24"/>
          <w:szCs w:val="24"/>
        </w:rPr>
      </w:pPr>
      <w:r>
        <w:rPr>
          <w:rFonts w:ascii="仿宋" w:hAnsi="仿宋" w:eastAsia="仿宋" w:cs="仿宋"/>
          <w:b/>
          <w:bCs/>
          <w:color w:val="000000"/>
          <w:sz w:val="24"/>
          <w:szCs w:val="24"/>
        </w:rPr>
        <w:t xml:space="preserve">74.8  </w:t>
      </w:r>
      <w:r>
        <w:rPr>
          <w:rFonts w:ascii="仿宋" w:hAnsi="仿宋" w:eastAsia="仿宋" w:cs="仿宋"/>
          <w:b/>
          <w:bCs/>
          <w:color w:val="000000"/>
          <w:sz w:val="24"/>
          <w:szCs w:val="24"/>
          <w:u w:val="dotted"/>
        </w:rPr>
        <w:t xml:space="preserve">                                                                                                        </w:t>
      </w:r>
    </w:p>
    <w:p>
      <w:pPr>
        <w:pStyle w:val="23"/>
        <w:adjustRightInd w:val="0"/>
        <w:snapToGrid w:val="0"/>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1977728" behindDoc="0" locked="0" layoutInCell="1" allowOverlap="1">
                <wp:simplePos x="0" y="0"/>
                <wp:positionH relativeFrom="column">
                  <wp:posOffset>-114300</wp:posOffset>
                </wp:positionH>
                <wp:positionV relativeFrom="paragraph">
                  <wp:posOffset>18415</wp:posOffset>
                </wp:positionV>
                <wp:extent cx="914400" cy="622300"/>
                <wp:effectExtent l="0" t="0" r="0" b="0"/>
                <wp:wrapNone/>
                <wp:docPr id="313" name="文本框 317"/>
                <wp:cNvGraphicFramePr/>
                <a:graphic xmlns:a="http://schemas.openxmlformats.org/drawingml/2006/main">
                  <a:graphicData uri="http://schemas.microsoft.com/office/word/2010/wordprocessingShape">
                    <wps:wsp>
                      <wps:cNvSpPr txBox="1"/>
                      <wps:spPr>
                        <a:xfrm>
                          <a:off x="0" y="0"/>
                          <a:ext cx="914400" cy="622300"/>
                        </a:xfrm>
                        <a:prstGeom prst="rect">
                          <a:avLst/>
                        </a:prstGeom>
                        <a:noFill/>
                        <a:ln>
                          <a:noFill/>
                        </a:ln>
                      </wps:spPr>
                      <wps:txbx>
                        <w:txbxContent>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调整价款的确认与支付</w:t>
                            </w:r>
                          </w:p>
                        </w:txbxContent>
                      </wps:txbx>
                      <wps:bodyPr wrap="square" upright="1"/>
                    </wps:wsp>
                  </a:graphicData>
                </a:graphic>
              </wp:anchor>
            </w:drawing>
          </mc:Choice>
          <mc:Fallback>
            <w:pict>
              <v:shape id="文本框 317" o:spid="_x0000_s1026" o:spt="202" type="#_x0000_t202" style="position:absolute;left:0pt;margin-left:-9pt;margin-top:1.45pt;height:49pt;width:72pt;z-index:251977728;mso-width-relative:page;mso-height-relative:page;" filled="f" stroked="f" coordsize="21600,21600" o:gfxdata="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M+uumvWAAAACQEAAA8AAAAAAAAAAQAg&#10;AAAAIgAAAGRycy9kb3ducmV2LnhtbFBLAQIUABQAAAAIAIdO4kD8VnuDngEAABEDAAAOAAAAAAAA&#10;AAEAIAAAACUBAABkcnMvZTJvRG9jLnhtbFBLBQYAAAAABgAGAFkBAAA1BQAAAAA=&#10;">
                <v:fill on="f" focussize="0,0"/>
                <v:stroke on="f"/>
                <v:imagedata o:title=""/>
                <o:lock v:ext="edit" aspectratio="f"/>
                <v:textbox>
                  <w:txbxContent>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调整价款的确认与支付</w:t>
                      </w:r>
                    </w:p>
                  </w:txbxContent>
                </v:textbox>
              </v:shape>
            </w:pict>
          </mc:Fallback>
        </mc:AlternateContent>
      </w:r>
      <w:r>
        <w:rPr>
          <w:rFonts w:hint="eastAsia" w:ascii="仿宋" w:hAnsi="仿宋" w:eastAsia="仿宋" w:cs="仿宋"/>
          <w:color w:val="000000"/>
          <w:sz w:val="24"/>
          <w:szCs w:val="24"/>
        </w:rPr>
        <w:t>费用索赔报告被认可，则表明该事件已索赔成功，合同双方当事人应确认由此引起调整的合同价款，并作为追加（减）合同价款，与工程进度款或结算款同期支付。</w:t>
      </w:r>
    </w:p>
    <w:p>
      <w:pPr>
        <w:pStyle w:val="23"/>
        <w:adjustRightInd w:val="0"/>
        <w:snapToGrid w:val="0"/>
        <w:ind w:right="-238"/>
        <w:rPr>
          <w:rFonts w:ascii="仿宋" w:hAnsi="仿宋" w:eastAsia="仿宋" w:cs="仿宋"/>
          <w:b/>
          <w:bCs/>
          <w:color w:val="000000"/>
          <w:sz w:val="24"/>
          <w:szCs w:val="24"/>
          <w:u w:val="single"/>
        </w:rPr>
      </w:pPr>
      <w:r>
        <w:rPr>
          <w:rFonts w:ascii="仿宋" w:hAnsi="仿宋" w:eastAsia="仿宋" w:cs="仿宋"/>
          <w:b/>
          <w:bCs/>
          <w:color w:val="000000"/>
          <w:sz w:val="24"/>
          <w:szCs w:val="24"/>
          <w:u w:val="single"/>
        </w:rPr>
        <w:t xml:space="preserve">                                                                                 </w:t>
      </w:r>
    </w:p>
    <w:p>
      <w:pPr>
        <w:pStyle w:val="23"/>
        <w:tabs>
          <w:tab w:val="left" w:pos="540"/>
        </w:tabs>
        <w:adjustRightInd w:val="0"/>
        <w:snapToGrid w:val="0"/>
        <w:spacing w:before="240" w:beforeLines="100" w:line="360" w:lineRule="auto"/>
        <w:outlineLvl w:val="2"/>
        <w:rPr>
          <w:rFonts w:ascii="仿宋" w:hAnsi="仿宋" w:eastAsia="仿宋" w:cs="Times New Roman"/>
          <w:b/>
          <w:bCs/>
          <w:color w:val="000000"/>
          <w:sz w:val="24"/>
          <w:szCs w:val="24"/>
        </w:rPr>
      </w:pPr>
      <w:bookmarkStart w:id="165" w:name="_Toc469384059"/>
      <w:bookmarkStart w:id="166" w:name="_Toc10624899"/>
      <w:r>
        <w:rPr>
          <w:rFonts w:hint="eastAsia" w:ascii="仿宋" w:hAnsi="仿宋" w:eastAsia="仿宋" w:cs="仿宋"/>
          <w:b/>
          <w:bCs/>
          <w:sz w:val="24"/>
          <w:szCs w:val="24"/>
        </w:rPr>
        <w:t>★</w:t>
      </w:r>
      <w:r>
        <w:rPr>
          <w:rFonts w:ascii="仿宋" w:hAnsi="仿宋" w:eastAsia="仿宋" w:cs="仿宋"/>
          <w:b/>
          <w:bCs/>
          <w:color w:val="000000"/>
          <w:sz w:val="24"/>
          <w:szCs w:val="24"/>
        </w:rPr>
        <w:t xml:space="preserve">75  </w:t>
      </w:r>
      <w:r>
        <w:rPr>
          <w:rFonts w:hint="eastAsia" w:ascii="仿宋" w:hAnsi="仿宋" w:eastAsia="仿宋" w:cs="仿宋"/>
          <w:b/>
          <w:bCs/>
          <w:color w:val="000000"/>
          <w:sz w:val="24"/>
          <w:szCs w:val="24"/>
        </w:rPr>
        <w:t>现场签证事件</w:t>
      </w:r>
      <w:bookmarkEnd w:id="165"/>
      <w:bookmarkEnd w:id="166"/>
    </w:p>
    <w:p>
      <w:pPr>
        <w:pStyle w:val="23"/>
        <w:adjustRightInd w:val="0"/>
        <w:snapToGrid w:val="0"/>
        <w:spacing w:line="360" w:lineRule="auto"/>
        <w:rPr>
          <w:rFonts w:ascii="仿宋" w:hAnsi="仿宋" w:eastAsia="仿宋" w:cs="Times New Roman"/>
          <w:b/>
          <w:bCs/>
          <w:color w:val="000000"/>
          <w:sz w:val="24"/>
          <w:szCs w:val="24"/>
          <w:u w:val="dotted"/>
        </w:rPr>
      </w:pPr>
      <w:r>
        <w:rPr>
          <w:rFonts w:ascii="仿宋" w:hAnsi="仿宋" w:eastAsia="仿宋" w:cs="仿宋"/>
          <w:b/>
          <w:bCs/>
          <w:color w:val="000000"/>
          <w:sz w:val="24"/>
          <w:szCs w:val="24"/>
        </w:rPr>
        <w:t xml:space="preserve">75.1 </w:t>
      </w:r>
    </w:p>
    <w:p>
      <w:pPr>
        <w:pStyle w:val="23"/>
        <w:adjustRightInd w:val="0"/>
        <w:snapToGrid w:val="0"/>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1978752" behindDoc="0" locked="0" layoutInCell="1" allowOverlap="1">
                <wp:simplePos x="0" y="0"/>
                <wp:positionH relativeFrom="column">
                  <wp:posOffset>-114300</wp:posOffset>
                </wp:positionH>
                <wp:positionV relativeFrom="paragraph">
                  <wp:posOffset>5080</wp:posOffset>
                </wp:positionV>
                <wp:extent cx="914400" cy="510540"/>
                <wp:effectExtent l="0" t="0" r="0" b="0"/>
                <wp:wrapNone/>
                <wp:docPr id="314" name="文本框 318"/>
                <wp:cNvGraphicFramePr/>
                <a:graphic xmlns:a="http://schemas.openxmlformats.org/drawingml/2006/main">
                  <a:graphicData uri="http://schemas.microsoft.com/office/word/2010/wordprocessingShape">
                    <wps:wsp>
                      <wps:cNvSpPr txBox="1"/>
                      <wps:spPr>
                        <a:xfrm>
                          <a:off x="0" y="0"/>
                          <a:ext cx="914400" cy="510540"/>
                        </a:xfrm>
                        <a:prstGeom prst="rect">
                          <a:avLst/>
                        </a:prstGeom>
                        <a:noFill/>
                        <a:ln>
                          <a:noFill/>
                        </a:ln>
                      </wps:spPr>
                      <wps:txbx>
                        <w:txbxContent>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现场签证的价款调整</w:t>
                            </w:r>
                          </w:p>
                          <w:p>
                            <w:pPr>
                              <w:rPr>
                                <w:rFonts w:ascii="Times New Roman" w:hAnsi="Times New Roman" w:cs="Times New Roman"/>
                              </w:rPr>
                            </w:pPr>
                          </w:p>
                        </w:txbxContent>
                      </wps:txbx>
                      <wps:bodyPr wrap="square" upright="1"/>
                    </wps:wsp>
                  </a:graphicData>
                </a:graphic>
              </wp:anchor>
            </w:drawing>
          </mc:Choice>
          <mc:Fallback>
            <w:pict>
              <v:shape id="文本框 318" o:spid="_x0000_s1026" o:spt="202" type="#_x0000_t202" style="position:absolute;left:0pt;margin-left:-9pt;margin-top:0.4pt;height:40.2pt;width:72pt;z-index:251978752;mso-width-relative:page;mso-height-relative:page;" filled="f" stroked="f" coordsize="21600,21600" o:gfxdata="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CVbjX+0wAAAAcBAAAPAAAAAAAAAAEAIAAA&#10;ACIAAABkcnMvZG93bnJldi54bWxQSwECFAAUAAAACACHTuJA6dCpfJ8BAAARAwAADgAAAAAAAAAB&#10;ACAAAAAiAQAAZHJzL2Uyb0RvYy54bWxQSwUGAAAAAAYABgBZAQAAMwUAAAAA&#10;">
                <v:fill on="f" focussize="0,0"/>
                <v:stroke on="f"/>
                <v:imagedata o:title=""/>
                <o:lock v:ext="edit" aspectratio="f"/>
                <v:textbox>
                  <w:txbxContent>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现场签证的价款调整</w:t>
                      </w:r>
                    </w:p>
                    <w:p>
                      <w:pPr>
                        <w:rPr>
                          <w:rFonts w:ascii="Times New Roman" w:hAnsi="Times New Roman" w:cs="Times New Roman"/>
                        </w:rPr>
                      </w:pPr>
                    </w:p>
                  </w:txbxContent>
                </v:textbox>
              </v:shape>
            </w:pict>
          </mc:Fallback>
        </mc:AlternateContent>
      </w:r>
      <w:r>
        <w:rPr>
          <w:rFonts w:hint="eastAsia" w:ascii="仿宋" w:hAnsi="仿宋" w:eastAsia="仿宋" w:cs="仿宋"/>
          <w:color w:val="000000"/>
          <w:sz w:val="24"/>
          <w:szCs w:val="24"/>
        </w:rPr>
        <w:t>现场签证是指合同双方当事人就施工过程中涉及的责任事件所作的签认证明。</w:t>
      </w:r>
    </w:p>
    <w:p>
      <w:pPr>
        <w:pStyle w:val="23"/>
        <w:adjustRightInd w:val="0"/>
        <w:snapToGrid w:val="0"/>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合同履行期间，出现现场签证事件的，合同双方当事人应调整合同价款。</w:t>
      </w:r>
    </w:p>
    <w:p>
      <w:pPr>
        <w:pStyle w:val="23"/>
        <w:adjustRightInd w:val="0"/>
        <w:snapToGrid w:val="0"/>
        <w:spacing w:line="360" w:lineRule="auto"/>
        <w:rPr>
          <w:rFonts w:ascii="仿宋" w:hAnsi="仿宋" w:eastAsia="仿宋" w:cs="Times New Roman"/>
          <w:b/>
          <w:bCs/>
          <w:color w:val="000000"/>
          <w:sz w:val="24"/>
          <w:szCs w:val="24"/>
        </w:rPr>
      </w:pPr>
      <w:r>
        <w:rPr>
          <w:rFonts w:ascii="仿宋" w:hAnsi="仿宋" w:eastAsia="仿宋" w:cs="仿宋"/>
          <w:b/>
          <w:bCs/>
          <w:color w:val="000000"/>
          <w:sz w:val="24"/>
          <w:szCs w:val="24"/>
        </w:rPr>
        <w:t xml:space="preserve">75.2  </w:t>
      </w:r>
      <w:r>
        <w:rPr>
          <w:rFonts w:ascii="仿宋" w:hAnsi="仿宋" w:eastAsia="仿宋" w:cs="仿宋"/>
          <w:b/>
          <w:bCs/>
          <w:color w:val="000000"/>
          <w:sz w:val="24"/>
          <w:szCs w:val="24"/>
          <w:u w:val="dotted"/>
        </w:rPr>
        <w:t xml:space="preserve">                                                                          </w:t>
      </w:r>
    </w:p>
    <w:p>
      <w:pPr>
        <w:pStyle w:val="23"/>
        <w:adjustRightInd w:val="0"/>
        <w:snapToGrid w:val="0"/>
        <w:spacing w:line="360" w:lineRule="auto"/>
        <w:ind w:left="1617" w:leftChars="770" w:firstLine="1"/>
        <w:rPr>
          <w:rFonts w:ascii="仿宋" w:hAnsi="仿宋" w:eastAsia="仿宋" w:cs="Times New Roman"/>
          <w:color w:val="000000"/>
          <w:sz w:val="24"/>
          <w:szCs w:val="24"/>
        </w:rPr>
      </w:pPr>
      <w:r>
        <mc:AlternateContent>
          <mc:Choice Requires="wps">
            <w:drawing>
              <wp:anchor distT="0" distB="0" distL="114300" distR="114300" simplePos="0" relativeHeight="251979776" behindDoc="0" locked="0" layoutInCell="1" allowOverlap="1">
                <wp:simplePos x="0" y="0"/>
                <wp:positionH relativeFrom="column">
                  <wp:posOffset>-114300</wp:posOffset>
                </wp:positionH>
                <wp:positionV relativeFrom="paragraph">
                  <wp:posOffset>18415</wp:posOffset>
                </wp:positionV>
                <wp:extent cx="914400" cy="510540"/>
                <wp:effectExtent l="0" t="0" r="0" b="0"/>
                <wp:wrapNone/>
                <wp:docPr id="315" name="文本框 319"/>
                <wp:cNvGraphicFramePr/>
                <a:graphic xmlns:a="http://schemas.openxmlformats.org/drawingml/2006/main">
                  <a:graphicData uri="http://schemas.microsoft.com/office/word/2010/wordprocessingShape">
                    <wps:wsp>
                      <wps:cNvSpPr txBox="1"/>
                      <wps:spPr>
                        <a:xfrm>
                          <a:off x="0" y="0"/>
                          <a:ext cx="914400" cy="510540"/>
                        </a:xfrm>
                        <a:prstGeom prst="rect">
                          <a:avLst/>
                        </a:prstGeom>
                        <a:noFill/>
                        <a:ln>
                          <a:noFill/>
                        </a:ln>
                      </wps:spPr>
                      <wps:txbx>
                        <w:txbxContent>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现场签证的提出</w:t>
                            </w:r>
                          </w:p>
                          <w:p>
                            <w:pPr>
                              <w:rPr>
                                <w:rFonts w:ascii="Times New Roman" w:hAnsi="Times New Roman" w:cs="Times New Roman"/>
                              </w:rPr>
                            </w:pPr>
                          </w:p>
                        </w:txbxContent>
                      </wps:txbx>
                      <wps:bodyPr wrap="square" upright="1"/>
                    </wps:wsp>
                  </a:graphicData>
                </a:graphic>
              </wp:anchor>
            </w:drawing>
          </mc:Choice>
          <mc:Fallback>
            <w:pict>
              <v:shape id="文本框 319" o:spid="_x0000_s1026" o:spt="202" type="#_x0000_t202" style="position:absolute;left:0pt;margin-left:-9pt;margin-top:1.45pt;height:40.2pt;width:72pt;z-index:251979776;mso-width-relative:page;mso-height-relative:page;" filled="f" stroked="f" coordsize="21600,21600" o:gfxdata="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OGXnnfVAAAACAEAAA8AAAAAAAAAAQAg&#10;AAAAIgAAAGRycy9kb3ducmV2LnhtbFBLAQIUABQAAAAIAIdO4kB212LWnwEAABEDAAAOAAAAAAAA&#10;AAEAIAAAACQBAABkcnMvZTJvRG9jLnhtbFBLBQYAAAAABgAGAFkBAAA1BQAAAAA=&#10;">
                <v:fill on="f" focussize="0,0"/>
                <v:stroke on="f"/>
                <v:imagedata o:title=""/>
                <o:lock v:ext="edit" aspectratio="f"/>
                <v:textbox>
                  <w:txbxContent>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现场签证的提出</w:t>
                      </w:r>
                    </w:p>
                    <w:p>
                      <w:pPr>
                        <w:rPr>
                          <w:rFonts w:ascii="Times New Roman" w:hAnsi="Times New Roman" w:cs="Times New Roman"/>
                        </w:rPr>
                      </w:pPr>
                    </w:p>
                  </w:txbxContent>
                </v:textbox>
              </v:shape>
            </w:pict>
          </mc:Fallback>
        </mc:AlternateContent>
      </w:r>
      <w:r>
        <w:rPr>
          <w:rFonts w:hint="eastAsia" w:ascii="仿宋" w:hAnsi="仿宋" w:eastAsia="仿宋" w:cs="仿宋"/>
          <w:color w:val="000000"/>
          <w:sz w:val="24"/>
          <w:szCs w:val="24"/>
        </w:rPr>
        <w:t>承包人应发包人要求完成合同以外的零星项目、非承包人责任事件等工作的，发包人应通知监理工程师及时以书面形式向承包人发出工作指令，提供所需的相关资料；承包人在收到监理工程师书面通知后，应及时向发包人提出现场签证要求。</w:t>
      </w:r>
    </w:p>
    <w:p>
      <w:pPr>
        <w:pStyle w:val="23"/>
        <w:adjustRightInd w:val="0"/>
        <w:snapToGrid w:val="0"/>
        <w:spacing w:line="360" w:lineRule="auto"/>
        <w:rPr>
          <w:rFonts w:ascii="仿宋" w:hAnsi="仿宋" w:eastAsia="仿宋" w:cs="Times New Roman"/>
          <w:b/>
          <w:bCs/>
          <w:color w:val="000000"/>
          <w:sz w:val="24"/>
          <w:szCs w:val="24"/>
        </w:rPr>
      </w:pPr>
      <w:r>
        <w:rPr>
          <w:rFonts w:ascii="仿宋" w:hAnsi="仿宋" w:eastAsia="仿宋" w:cs="仿宋"/>
          <w:b/>
          <w:bCs/>
          <w:color w:val="000000"/>
          <w:sz w:val="24"/>
          <w:szCs w:val="24"/>
        </w:rPr>
        <w:t xml:space="preserve">75.3  </w:t>
      </w:r>
      <w:r>
        <w:rPr>
          <w:rFonts w:ascii="仿宋" w:hAnsi="仿宋" w:eastAsia="仿宋" w:cs="仿宋"/>
          <w:b/>
          <w:bCs/>
          <w:color w:val="000000"/>
          <w:sz w:val="24"/>
          <w:szCs w:val="24"/>
          <w:u w:val="dotted"/>
        </w:rPr>
        <w:t xml:space="preserve">                                                                          </w:t>
      </w:r>
    </w:p>
    <w:p>
      <w:pPr>
        <w:pStyle w:val="23"/>
        <w:adjustRightInd w:val="0"/>
        <w:snapToGrid w:val="0"/>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1980800" behindDoc="0" locked="0" layoutInCell="1" allowOverlap="1">
                <wp:simplePos x="0" y="0"/>
                <wp:positionH relativeFrom="column">
                  <wp:posOffset>-114300</wp:posOffset>
                </wp:positionH>
                <wp:positionV relativeFrom="paragraph">
                  <wp:posOffset>5080</wp:posOffset>
                </wp:positionV>
                <wp:extent cx="914400" cy="510540"/>
                <wp:effectExtent l="0" t="0" r="0" b="0"/>
                <wp:wrapNone/>
                <wp:docPr id="316" name="文本框 320"/>
                <wp:cNvGraphicFramePr/>
                <a:graphic xmlns:a="http://schemas.openxmlformats.org/drawingml/2006/main">
                  <a:graphicData uri="http://schemas.microsoft.com/office/word/2010/wordprocessingShape">
                    <wps:wsp>
                      <wps:cNvSpPr txBox="1"/>
                      <wps:spPr>
                        <a:xfrm>
                          <a:off x="0" y="0"/>
                          <a:ext cx="914400" cy="510540"/>
                        </a:xfrm>
                        <a:prstGeom prst="rect">
                          <a:avLst/>
                        </a:prstGeom>
                        <a:noFill/>
                        <a:ln>
                          <a:noFill/>
                        </a:ln>
                      </wps:spPr>
                      <wps:txbx>
                        <w:txbxContent>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现场签证报告的确认</w:t>
                            </w:r>
                          </w:p>
                          <w:p>
                            <w:pPr>
                              <w:rPr>
                                <w:rFonts w:ascii="Times New Roman" w:hAnsi="Times New Roman" w:cs="Times New Roman"/>
                              </w:rPr>
                            </w:pPr>
                          </w:p>
                        </w:txbxContent>
                      </wps:txbx>
                      <wps:bodyPr wrap="square" upright="1"/>
                    </wps:wsp>
                  </a:graphicData>
                </a:graphic>
              </wp:anchor>
            </w:drawing>
          </mc:Choice>
          <mc:Fallback>
            <w:pict>
              <v:shape id="文本框 320" o:spid="_x0000_s1026" o:spt="202" type="#_x0000_t202" style="position:absolute;left:0pt;margin-left:-9pt;margin-top:0.4pt;height:40.2pt;width:72pt;z-index:251980800;mso-width-relative:page;mso-height-relative:page;" filled="f" stroked="f" coordsize="21600,21600" o:gfxdata="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lW41/tMAAAAHAQAADwAAAAAAAAABACAAAAAi&#10;AAAAZHJzL2Rvd25yZXYueG1sUEsBAhQAFAAAAAgAh07iQGgHvYOdAQAAEQMAAA4AAAAAAAAAAQAg&#10;AAAAIgEAAGRycy9lMm9Eb2MueG1sUEsFBgAAAAAGAAYAWQEAADEFAAAAAA==&#10;">
                <v:fill on="f" focussize="0,0"/>
                <v:stroke on="f"/>
                <v:imagedata o:title=""/>
                <o:lock v:ext="edit" aspectratio="f"/>
                <v:textbox>
                  <w:txbxContent>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现场签证报告的确认</w:t>
                      </w:r>
                    </w:p>
                    <w:p>
                      <w:pPr>
                        <w:rPr>
                          <w:rFonts w:ascii="Times New Roman" w:hAnsi="Times New Roman" w:cs="Times New Roman"/>
                        </w:rPr>
                      </w:pPr>
                    </w:p>
                  </w:txbxContent>
                </v:textbox>
              </v:shape>
            </w:pict>
          </mc:Fallback>
        </mc:AlternateContent>
      </w:r>
      <w:r>
        <w:rPr>
          <w:rFonts w:hint="eastAsia" w:ascii="仿宋" w:hAnsi="仿宋" w:eastAsia="仿宋" w:cs="仿宋"/>
          <w:color w:val="000000"/>
          <w:sz w:val="24"/>
          <w:szCs w:val="24"/>
        </w:rPr>
        <w:t>除专用条款另有约定外，承包人应在收到监理工程师书面通知后的</w:t>
      </w:r>
      <w:r>
        <w:rPr>
          <w:rFonts w:ascii="仿宋" w:hAnsi="仿宋" w:eastAsia="仿宋" w:cs="仿宋"/>
          <w:color w:val="000000"/>
          <w:sz w:val="24"/>
          <w:szCs w:val="24"/>
        </w:rPr>
        <w:t>7</w:t>
      </w:r>
      <w:r>
        <w:rPr>
          <w:rFonts w:hint="eastAsia" w:ascii="仿宋" w:hAnsi="仿宋" w:eastAsia="仿宋" w:cs="仿宋"/>
          <w:color w:val="000000"/>
          <w:sz w:val="24"/>
          <w:szCs w:val="24"/>
        </w:rPr>
        <w:t>天内，向发包人提交现场签证报告，并抄送监理工程师、造价工程师。发包人在收到承包人的现场签证报告后，应通知监理工程师、造价工程师对报告内容予以核实，并在收到现场签证报告后的</w:t>
      </w:r>
      <w:r>
        <w:rPr>
          <w:rFonts w:ascii="仿宋" w:hAnsi="仿宋" w:eastAsia="仿宋" w:cs="仿宋"/>
          <w:color w:val="000000"/>
          <w:sz w:val="24"/>
          <w:szCs w:val="24"/>
        </w:rPr>
        <w:t>48</w:t>
      </w:r>
      <w:r>
        <w:rPr>
          <w:rFonts w:hint="eastAsia" w:ascii="仿宋" w:hAnsi="仿宋" w:eastAsia="仿宋" w:cs="仿宋"/>
          <w:color w:val="000000"/>
          <w:sz w:val="24"/>
          <w:szCs w:val="24"/>
        </w:rPr>
        <w:t>小时内予以确认或提出修改意见。发包人在收到承包人现场签证报告后的</w:t>
      </w:r>
      <w:r>
        <w:rPr>
          <w:rFonts w:ascii="仿宋" w:hAnsi="仿宋" w:eastAsia="仿宋" w:cs="仿宋"/>
          <w:color w:val="000000"/>
          <w:sz w:val="24"/>
          <w:szCs w:val="24"/>
        </w:rPr>
        <w:t>48</w:t>
      </w:r>
      <w:r>
        <w:rPr>
          <w:rFonts w:hint="eastAsia" w:ascii="仿宋" w:hAnsi="仿宋" w:eastAsia="仿宋" w:cs="仿宋"/>
          <w:color w:val="000000"/>
          <w:sz w:val="24"/>
          <w:szCs w:val="24"/>
        </w:rPr>
        <w:t>小时内未确认也未提出修改意见的，视为承包人提交的现场签证报告已被认可。</w:t>
      </w:r>
    </w:p>
    <w:p>
      <w:pPr>
        <w:pStyle w:val="23"/>
        <w:adjustRightInd w:val="0"/>
        <w:snapToGrid w:val="0"/>
        <w:spacing w:line="360" w:lineRule="auto"/>
        <w:rPr>
          <w:rFonts w:ascii="仿宋" w:hAnsi="仿宋" w:eastAsia="仿宋" w:cs="Times New Roman"/>
          <w:b/>
          <w:bCs/>
          <w:color w:val="000000"/>
          <w:sz w:val="24"/>
          <w:szCs w:val="24"/>
        </w:rPr>
      </w:pPr>
      <w:r>
        <w:rPr>
          <w:rFonts w:ascii="仿宋" w:hAnsi="仿宋" w:eastAsia="仿宋" w:cs="仿宋"/>
          <w:b/>
          <w:bCs/>
          <w:color w:val="000000"/>
          <w:sz w:val="24"/>
          <w:szCs w:val="24"/>
        </w:rPr>
        <w:t xml:space="preserve">75.4  </w:t>
      </w:r>
      <w:r>
        <w:rPr>
          <w:rFonts w:ascii="仿宋" w:hAnsi="仿宋" w:eastAsia="仿宋" w:cs="仿宋"/>
          <w:b/>
          <w:bCs/>
          <w:color w:val="000000"/>
          <w:sz w:val="24"/>
          <w:szCs w:val="24"/>
          <w:u w:val="dotted"/>
        </w:rPr>
        <w:t xml:space="preserve">                                                                          </w:t>
      </w:r>
    </w:p>
    <w:p>
      <w:pPr>
        <w:pStyle w:val="23"/>
        <w:adjustRightInd w:val="0"/>
        <w:snapToGrid w:val="0"/>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1981824" behindDoc="0" locked="0" layoutInCell="1" allowOverlap="1">
                <wp:simplePos x="0" y="0"/>
                <wp:positionH relativeFrom="column">
                  <wp:posOffset>-114300</wp:posOffset>
                </wp:positionH>
                <wp:positionV relativeFrom="paragraph">
                  <wp:posOffset>34290</wp:posOffset>
                </wp:positionV>
                <wp:extent cx="914400" cy="480060"/>
                <wp:effectExtent l="0" t="0" r="0" b="0"/>
                <wp:wrapNone/>
                <wp:docPr id="317" name="文本框 321"/>
                <wp:cNvGraphicFramePr/>
                <a:graphic xmlns:a="http://schemas.openxmlformats.org/drawingml/2006/main">
                  <a:graphicData uri="http://schemas.microsoft.com/office/word/2010/wordprocessingShape">
                    <wps:wsp>
                      <wps:cNvSpPr txBox="1"/>
                      <wps:spPr>
                        <a:xfrm>
                          <a:off x="0" y="0"/>
                          <a:ext cx="914400" cy="480060"/>
                        </a:xfrm>
                        <a:prstGeom prst="rect">
                          <a:avLst/>
                        </a:prstGeom>
                        <a:noFill/>
                        <a:ln>
                          <a:noFill/>
                        </a:ln>
                      </wps:spPr>
                      <wps:txbx>
                        <w:txbxContent>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现场签证的要求</w:t>
                            </w:r>
                          </w:p>
                          <w:p>
                            <w:pPr>
                              <w:pStyle w:val="23"/>
                              <w:adjustRightInd w:val="0"/>
                              <w:snapToGrid w:val="0"/>
                              <w:spacing w:line="360" w:lineRule="auto"/>
                              <w:rPr>
                                <w:rFonts w:ascii="Times New Roman" w:hAnsi="Times New Roman" w:eastAsia="楷体_GB2312" w:cs="Times New Roman"/>
                                <w:b/>
                                <w:bCs/>
                                <w:sz w:val="18"/>
                                <w:szCs w:val="18"/>
                              </w:rPr>
                            </w:pPr>
                          </w:p>
                          <w:p>
                            <w:pPr>
                              <w:rPr>
                                <w:rFonts w:ascii="Times New Roman" w:hAnsi="Times New Roman" w:cs="Times New Roman"/>
                              </w:rPr>
                            </w:pPr>
                          </w:p>
                        </w:txbxContent>
                      </wps:txbx>
                      <wps:bodyPr wrap="square" upright="1"/>
                    </wps:wsp>
                  </a:graphicData>
                </a:graphic>
              </wp:anchor>
            </w:drawing>
          </mc:Choice>
          <mc:Fallback>
            <w:pict>
              <v:shape id="文本框 321" o:spid="_x0000_s1026" o:spt="202" type="#_x0000_t202" style="position:absolute;left:0pt;margin-left:-9pt;margin-top:2.7pt;height:37.8pt;width:72pt;z-index:251981824;mso-width-relative:page;mso-height-relative:page;" filled="f" stroked="f" coordsize="21600,21600" o:gfxdata="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NzO099UAAAAIAQAADwAAAAAAAAABACAA&#10;AAAiAAAAZHJzL2Rvd25yZXYueG1sUEsBAhQAFAAAAAgAh07iQC36qHieAQAAEQMAAA4AAAAAAAAA&#10;AQAgAAAAJAEAAGRycy9lMm9Eb2MueG1sUEsFBgAAAAAGAAYAWQEAADQFAAAAAA==&#10;">
                <v:fill on="f" focussize="0,0"/>
                <v:stroke on="f"/>
                <v:imagedata o:title=""/>
                <o:lock v:ext="edit" aspectratio="f"/>
                <v:textbox>
                  <w:txbxContent>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现场签证的要求</w:t>
                      </w:r>
                    </w:p>
                    <w:p>
                      <w:pPr>
                        <w:pStyle w:val="23"/>
                        <w:adjustRightInd w:val="0"/>
                        <w:snapToGrid w:val="0"/>
                        <w:spacing w:line="360" w:lineRule="auto"/>
                        <w:rPr>
                          <w:rFonts w:ascii="Times New Roman" w:hAnsi="Times New Roman" w:eastAsia="楷体_GB2312" w:cs="Times New Roman"/>
                          <w:b/>
                          <w:bCs/>
                          <w:sz w:val="18"/>
                          <w:szCs w:val="18"/>
                        </w:rPr>
                      </w:pPr>
                    </w:p>
                    <w:p>
                      <w:pPr>
                        <w:rPr>
                          <w:rFonts w:ascii="Times New Roman" w:hAnsi="Times New Roman" w:cs="Times New Roman"/>
                        </w:rPr>
                      </w:pPr>
                    </w:p>
                  </w:txbxContent>
                </v:textbox>
              </v:shape>
            </w:pict>
          </mc:Fallback>
        </mc:AlternateContent>
      </w:r>
      <w:r>
        <w:rPr>
          <w:rFonts w:hint="eastAsia" w:ascii="仿宋" w:hAnsi="仿宋" w:eastAsia="仿宋" w:cs="仿宋"/>
          <w:color w:val="000000"/>
          <w:sz w:val="24"/>
          <w:szCs w:val="24"/>
        </w:rPr>
        <w:t>计日工有相应单价或合同中有适用单价的项目，合同双方当事人仅在现场签证报告中列明完成该类项目所需的人工、材料、工程设备和施工设备机械台班的数量。</w:t>
      </w:r>
    </w:p>
    <w:p>
      <w:pPr>
        <w:pStyle w:val="23"/>
        <w:adjustRightInd w:val="0"/>
        <w:snapToGrid w:val="0"/>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计日工没有相应单价或合同中没有适用单价的项目，合同双方当事人应在现场签证报告中列明完成这类项目所需的人工、材料、工程设备和施工设备机械台班的数量和单价。</w:t>
      </w:r>
    </w:p>
    <w:p>
      <w:pPr>
        <w:pStyle w:val="23"/>
        <w:adjustRightInd w:val="0"/>
        <w:snapToGrid w:val="0"/>
        <w:spacing w:line="480" w:lineRule="auto"/>
        <w:rPr>
          <w:rFonts w:ascii="仿宋" w:hAnsi="仿宋" w:eastAsia="仿宋" w:cs="Times New Roman"/>
          <w:b/>
          <w:bCs/>
          <w:color w:val="000000"/>
          <w:sz w:val="24"/>
          <w:szCs w:val="24"/>
        </w:rPr>
      </w:pPr>
      <w:r>
        <w:rPr>
          <w:rFonts w:ascii="仿宋" w:hAnsi="仿宋" w:eastAsia="仿宋" w:cs="仿宋"/>
          <w:b/>
          <w:bCs/>
          <w:color w:val="000000"/>
          <w:sz w:val="24"/>
          <w:szCs w:val="24"/>
        </w:rPr>
        <w:t xml:space="preserve">75.5  </w:t>
      </w:r>
      <w:r>
        <w:rPr>
          <w:rFonts w:ascii="仿宋" w:hAnsi="仿宋" w:eastAsia="仿宋" w:cs="仿宋"/>
          <w:b/>
          <w:bCs/>
          <w:color w:val="000000"/>
          <w:sz w:val="24"/>
          <w:szCs w:val="24"/>
          <w:u w:val="dotted"/>
        </w:rPr>
        <w:t xml:space="preserve">                                                                          </w:t>
      </w:r>
    </w:p>
    <w:p>
      <w:pPr>
        <w:pStyle w:val="23"/>
        <w:adjustRightInd w:val="0"/>
        <w:snapToGrid w:val="0"/>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1982848" behindDoc="0" locked="0" layoutInCell="1" allowOverlap="1">
                <wp:simplePos x="0" y="0"/>
                <wp:positionH relativeFrom="column">
                  <wp:posOffset>-114300</wp:posOffset>
                </wp:positionH>
                <wp:positionV relativeFrom="paragraph">
                  <wp:posOffset>77470</wp:posOffset>
                </wp:positionV>
                <wp:extent cx="914400" cy="480060"/>
                <wp:effectExtent l="0" t="0" r="0" b="0"/>
                <wp:wrapNone/>
                <wp:docPr id="318" name="文本框 322"/>
                <wp:cNvGraphicFramePr/>
                <a:graphic xmlns:a="http://schemas.openxmlformats.org/drawingml/2006/main">
                  <a:graphicData uri="http://schemas.microsoft.com/office/word/2010/wordprocessingShape">
                    <wps:wsp>
                      <wps:cNvSpPr txBox="1"/>
                      <wps:spPr>
                        <a:xfrm>
                          <a:off x="0" y="0"/>
                          <a:ext cx="914400" cy="480060"/>
                        </a:xfrm>
                        <a:prstGeom prst="rect">
                          <a:avLst/>
                        </a:prstGeom>
                        <a:noFill/>
                        <a:ln>
                          <a:noFill/>
                        </a:ln>
                      </wps:spPr>
                      <wps:txbx>
                        <w:txbxContent>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现场签证工作的实施</w:t>
                            </w:r>
                          </w:p>
                          <w:p>
                            <w:pPr>
                              <w:pStyle w:val="23"/>
                              <w:adjustRightInd w:val="0"/>
                              <w:snapToGrid w:val="0"/>
                              <w:rPr>
                                <w:rFonts w:ascii="Times New Roman" w:hAnsi="Times New Roman" w:eastAsia="楷体_GB2312" w:cs="Times New Roman"/>
                                <w:b/>
                                <w:bCs/>
                                <w:sz w:val="18"/>
                                <w:szCs w:val="18"/>
                              </w:rPr>
                            </w:pPr>
                          </w:p>
                          <w:p>
                            <w:pPr>
                              <w:pStyle w:val="23"/>
                              <w:adjustRightInd w:val="0"/>
                              <w:snapToGrid w:val="0"/>
                              <w:spacing w:line="360" w:lineRule="auto"/>
                              <w:rPr>
                                <w:rFonts w:ascii="Times New Roman" w:hAnsi="Times New Roman" w:eastAsia="楷体_GB2312" w:cs="Times New Roman"/>
                                <w:b/>
                                <w:bCs/>
                                <w:sz w:val="18"/>
                                <w:szCs w:val="18"/>
                              </w:rPr>
                            </w:pPr>
                          </w:p>
                          <w:p>
                            <w:pPr>
                              <w:rPr>
                                <w:rFonts w:ascii="Times New Roman" w:hAnsi="Times New Roman" w:cs="Times New Roman"/>
                              </w:rPr>
                            </w:pPr>
                          </w:p>
                        </w:txbxContent>
                      </wps:txbx>
                      <wps:bodyPr wrap="square" upright="1"/>
                    </wps:wsp>
                  </a:graphicData>
                </a:graphic>
              </wp:anchor>
            </w:drawing>
          </mc:Choice>
          <mc:Fallback>
            <w:pict>
              <v:shape id="文本框 322" o:spid="_x0000_s1026" o:spt="202" type="#_x0000_t202" style="position:absolute;left:0pt;margin-left:-9pt;margin-top:6.1pt;height:37.8pt;width:72pt;z-index:251982848;mso-width-relative:page;mso-height-relative:page;" filled="f" stroked="f" coordsize="21600,21600" o:gfxdata="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2x6enNYAAAAJAQAADwAAAAAAAAABACAA&#10;AAAiAAAAZHJzL2Rvd25yZXYueG1sUEsBAhQAFAAAAAgAh07iQF5AJkGdAQAAEQMAAA4AAAAAAAAA&#10;AQAgAAAAJQEAAGRycy9lMm9Eb2MueG1sUEsFBgAAAAAGAAYAWQEAADQFAAAAAA==&#10;">
                <v:fill on="f" focussize="0,0"/>
                <v:stroke on="f"/>
                <v:imagedata o:title=""/>
                <o:lock v:ext="edit" aspectratio="f"/>
                <v:textbox>
                  <w:txbxContent>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现场签证工作的实施</w:t>
                      </w:r>
                    </w:p>
                    <w:p>
                      <w:pPr>
                        <w:pStyle w:val="23"/>
                        <w:adjustRightInd w:val="0"/>
                        <w:snapToGrid w:val="0"/>
                        <w:rPr>
                          <w:rFonts w:ascii="Times New Roman" w:hAnsi="Times New Roman" w:eastAsia="楷体_GB2312" w:cs="Times New Roman"/>
                          <w:b/>
                          <w:bCs/>
                          <w:sz w:val="18"/>
                          <w:szCs w:val="18"/>
                        </w:rPr>
                      </w:pPr>
                    </w:p>
                    <w:p>
                      <w:pPr>
                        <w:pStyle w:val="23"/>
                        <w:adjustRightInd w:val="0"/>
                        <w:snapToGrid w:val="0"/>
                        <w:spacing w:line="360" w:lineRule="auto"/>
                        <w:rPr>
                          <w:rFonts w:ascii="Times New Roman" w:hAnsi="Times New Roman" w:eastAsia="楷体_GB2312" w:cs="Times New Roman"/>
                          <w:b/>
                          <w:bCs/>
                          <w:sz w:val="18"/>
                          <w:szCs w:val="18"/>
                        </w:rPr>
                      </w:pPr>
                    </w:p>
                    <w:p>
                      <w:pPr>
                        <w:rPr>
                          <w:rFonts w:ascii="Times New Roman" w:hAnsi="Times New Roman" w:cs="Times New Roman"/>
                        </w:rPr>
                      </w:pPr>
                    </w:p>
                  </w:txbxContent>
                </v:textbox>
              </v:shape>
            </w:pict>
          </mc:Fallback>
        </mc:AlternateContent>
      </w:r>
      <w:r>
        <w:rPr>
          <w:rFonts w:hint="eastAsia" w:ascii="仿宋" w:hAnsi="仿宋" w:eastAsia="仿宋" w:cs="仿宋"/>
          <w:color w:val="000000"/>
          <w:sz w:val="24"/>
          <w:szCs w:val="24"/>
        </w:rPr>
        <w:t>承包人应在发包人确认现场签证报告后的</w:t>
      </w:r>
      <w:r>
        <w:rPr>
          <w:rFonts w:ascii="仿宋" w:hAnsi="仿宋" w:eastAsia="仿宋" w:cs="仿宋"/>
          <w:color w:val="000000"/>
          <w:sz w:val="24"/>
          <w:szCs w:val="24"/>
        </w:rPr>
        <w:t>48</w:t>
      </w:r>
      <w:r>
        <w:rPr>
          <w:rFonts w:hint="eastAsia" w:ascii="仿宋" w:hAnsi="仿宋" w:eastAsia="仿宋" w:cs="仿宋"/>
          <w:color w:val="000000"/>
          <w:sz w:val="24"/>
          <w:szCs w:val="24"/>
        </w:rPr>
        <w:t>小时内，按照监理工程师发出的工作指令及时组织实施相关工作。否则，由此引起的损失和（或）延误的工期由承包人承担。</w:t>
      </w:r>
    </w:p>
    <w:p>
      <w:pPr>
        <w:pStyle w:val="23"/>
        <w:adjustRightInd w:val="0"/>
        <w:snapToGrid w:val="0"/>
        <w:spacing w:line="480" w:lineRule="auto"/>
        <w:rPr>
          <w:rFonts w:ascii="仿宋" w:hAnsi="仿宋" w:eastAsia="仿宋" w:cs="仿宋"/>
          <w:b/>
          <w:bCs/>
          <w:color w:val="000000"/>
          <w:sz w:val="24"/>
          <w:szCs w:val="24"/>
          <w:u w:val="dotted"/>
        </w:rPr>
      </w:pPr>
      <w:r>
        <w:rPr>
          <w:rFonts w:ascii="仿宋" w:hAnsi="仿宋" w:eastAsia="仿宋" w:cs="仿宋"/>
          <w:b/>
          <w:bCs/>
          <w:color w:val="000000"/>
          <w:sz w:val="24"/>
          <w:szCs w:val="24"/>
        </w:rPr>
        <w:t xml:space="preserve">75.6  </w:t>
      </w:r>
      <w:r>
        <w:rPr>
          <w:rFonts w:ascii="仿宋" w:hAnsi="仿宋" w:eastAsia="仿宋" w:cs="仿宋"/>
          <w:b/>
          <w:bCs/>
          <w:color w:val="000000"/>
          <w:sz w:val="24"/>
          <w:szCs w:val="24"/>
          <w:u w:val="dotted"/>
        </w:rPr>
        <w:t xml:space="preserve">                                                                           </w:t>
      </w:r>
    </w:p>
    <w:p>
      <w:pPr>
        <w:pStyle w:val="23"/>
        <w:adjustRightInd w:val="0"/>
        <w:snapToGrid w:val="0"/>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1983872" behindDoc="0" locked="0" layoutInCell="1" allowOverlap="1">
                <wp:simplePos x="0" y="0"/>
                <wp:positionH relativeFrom="column">
                  <wp:posOffset>-114300</wp:posOffset>
                </wp:positionH>
                <wp:positionV relativeFrom="paragraph">
                  <wp:posOffset>77470</wp:posOffset>
                </wp:positionV>
                <wp:extent cx="914400" cy="480060"/>
                <wp:effectExtent l="0" t="0" r="0" b="0"/>
                <wp:wrapNone/>
                <wp:docPr id="319" name="文本框 323"/>
                <wp:cNvGraphicFramePr/>
                <a:graphic xmlns:a="http://schemas.openxmlformats.org/drawingml/2006/main">
                  <a:graphicData uri="http://schemas.microsoft.com/office/word/2010/wordprocessingShape">
                    <wps:wsp>
                      <wps:cNvSpPr txBox="1"/>
                      <wps:spPr>
                        <a:xfrm>
                          <a:off x="0" y="0"/>
                          <a:ext cx="914400" cy="480060"/>
                        </a:xfrm>
                        <a:prstGeom prst="rect">
                          <a:avLst/>
                        </a:prstGeom>
                        <a:noFill/>
                        <a:ln>
                          <a:noFill/>
                        </a:ln>
                      </wps:spPr>
                      <wps:txbx>
                        <w:txbxContent>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现场签证的限制</w:t>
                            </w:r>
                          </w:p>
                          <w:p>
                            <w:pPr>
                              <w:pStyle w:val="17"/>
                              <w:spacing w:line="200" w:lineRule="exact"/>
                              <w:rPr>
                                <w:rFonts w:ascii="楷体_GB2312" w:hAnsi="宋体" w:eastAsia="楷体_GB2312"/>
                                <w:b/>
                                <w:bCs/>
                                <w:color w:val="000000"/>
                                <w:sz w:val="18"/>
                                <w:szCs w:val="18"/>
                              </w:rPr>
                            </w:pPr>
                          </w:p>
                          <w:p>
                            <w:pPr>
                              <w:pStyle w:val="23"/>
                              <w:adjustRightInd w:val="0"/>
                              <w:snapToGrid w:val="0"/>
                              <w:spacing w:line="360" w:lineRule="auto"/>
                              <w:rPr>
                                <w:rFonts w:ascii="Times New Roman" w:hAnsi="Times New Roman" w:eastAsia="楷体_GB2312" w:cs="Times New Roman"/>
                                <w:b/>
                                <w:bCs/>
                                <w:sz w:val="18"/>
                                <w:szCs w:val="18"/>
                              </w:rPr>
                            </w:pPr>
                          </w:p>
                          <w:p>
                            <w:pPr>
                              <w:rPr>
                                <w:rFonts w:ascii="Times New Roman" w:hAnsi="Times New Roman" w:cs="Times New Roman"/>
                              </w:rPr>
                            </w:pPr>
                          </w:p>
                        </w:txbxContent>
                      </wps:txbx>
                      <wps:bodyPr wrap="square" upright="1"/>
                    </wps:wsp>
                  </a:graphicData>
                </a:graphic>
              </wp:anchor>
            </w:drawing>
          </mc:Choice>
          <mc:Fallback>
            <w:pict>
              <v:shape id="文本框 323" o:spid="_x0000_s1026" o:spt="202" type="#_x0000_t202" style="position:absolute;left:0pt;margin-left:-9pt;margin-top:6.1pt;height:37.8pt;width:72pt;z-index:251983872;mso-width-relative:page;mso-height-relative:page;" filled="f" stroked="f" coordsize="21600,21600" o:gfxdata="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NsenpzWAAAACQEAAA8AAAAAAAAAAQAg&#10;AAAAIgAAAGRycy9kb3ducmV2LnhtbFBLAQIUABQAAAAIAIdO4kDBR+3rngEAABEDAAAOAAAAAAAA&#10;AAEAIAAAACUBAABkcnMvZTJvRG9jLnhtbFBLBQYAAAAABgAGAFkBAAA1BQAAAAA=&#10;">
                <v:fill on="f" focussize="0,0"/>
                <v:stroke on="f"/>
                <v:imagedata o:title=""/>
                <o:lock v:ext="edit" aspectratio="f"/>
                <v:textbox>
                  <w:txbxContent>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现场签证的限制</w:t>
                      </w:r>
                    </w:p>
                    <w:p>
                      <w:pPr>
                        <w:pStyle w:val="17"/>
                        <w:spacing w:line="200" w:lineRule="exact"/>
                        <w:rPr>
                          <w:rFonts w:ascii="楷体_GB2312" w:hAnsi="宋体" w:eastAsia="楷体_GB2312"/>
                          <w:b/>
                          <w:bCs/>
                          <w:color w:val="000000"/>
                          <w:sz w:val="18"/>
                          <w:szCs w:val="18"/>
                        </w:rPr>
                      </w:pPr>
                    </w:p>
                    <w:p>
                      <w:pPr>
                        <w:pStyle w:val="23"/>
                        <w:adjustRightInd w:val="0"/>
                        <w:snapToGrid w:val="0"/>
                        <w:spacing w:line="360" w:lineRule="auto"/>
                        <w:rPr>
                          <w:rFonts w:ascii="Times New Roman" w:hAnsi="Times New Roman" w:eastAsia="楷体_GB2312" w:cs="Times New Roman"/>
                          <w:b/>
                          <w:bCs/>
                          <w:sz w:val="18"/>
                          <w:szCs w:val="18"/>
                        </w:rPr>
                      </w:pPr>
                    </w:p>
                    <w:p>
                      <w:pPr>
                        <w:rPr>
                          <w:rFonts w:ascii="Times New Roman" w:hAnsi="Times New Roman" w:cs="Times New Roman"/>
                        </w:rPr>
                      </w:pPr>
                    </w:p>
                  </w:txbxContent>
                </v:textbox>
              </v:shape>
            </w:pict>
          </mc:Fallback>
        </mc:AlternateContent>
      </w:r>
      <w:r>
        <w:rPr>
          <w:rFonts w:hint="eastAsia" w:ascii="仿宋" w:hAnsi="仿宋" w:eastAsia="仿宋" w:cs="仿宋"/>
          <w:color w:val="000000"/>
          <w:sz w:val="24"/>
          <w:szCs w:val="24"/>
        </w:rPr>
        <w:t>合同工程发生现场签证事件，未经发包人签证、确认，承包人便擅自实施相关工作的，除非征得发包人同意，否则发生的费用由承包人承担。</w:t>
      </w:r>
    </w:p>
    <w:p>
      <w:pPr>
        <w:pStyle w:val="23"/>
        <w:adjustRightInd w:val="0"/>
        <w:snapToGrid w:val="0"/>
        <w:spacing w:line="480" w:lineRule="auto"/>
        <w:rPr>
          <w:rFonts w:ascii="仿宋" w:hAnsi="仿宋" w:eastAsia="仿宋" w:cs="仿宋"/>
          <w:b/>
          <w:bCs/>
          <w:color w:val="000000"/>
          <w:sz w:val="24"/>
          <w:szCs w:val="24"/>
          <w:u w:val="dotted"/>
        </w:rPr>
      </w:pPr>
      <w:r>
        <w:rPr>
          <w:rFonts w:ascii="仿宋" w:hAnsi="仿宋" w:eastAsia="仿宋" w:cs="仿宋"/>
          <w:b/>
          <w:bCs/>
          <w:color w:val="000000"/>
          <w:sz w:val="24"/>
          <w:szCs w:val="24"/>
        </w:rPr>
        <w:t xml:space="preserve">75.7  </w:t>
      </w:r>
      <w:r>
        <w:rPr>
          <w:rFonts w:ascii="仿宋" w:hAnsi="仿宋" w:eastAsia="仿宋" w:cs="仿宋"/>
          <w:b/>
          <w:bCs/>
          <w:color w:val="000000"/>
          <w:sz w:val="24"/>
          <w:szCs w:val="24"/>
          <w:u w:val="dotted"/>
        </w:rPr>
        <w:t xml:space="preserve">                                                                           </w:t>
      </w:r>
    </w:p>
    <w:p>
      <w:pPr>
        <w:pStyle w:val="23"/>
        <w:adjustRightInd w:val="0"/>
        <w:snapToGrid w:val="0"/>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1984896" behindDoc="0" locked="0" layoutInCell="1" allowOverlap="1">
                <wp:simplePos x="0" y="0"/>
                <wp:positionH relativeFrom="column">
                  <wp:posOffset>-114300</wp:posOffset>
                </wp:positionH>
                <wp:positionV relativeFrom="paragraph">
                  <wp:posOffset>77470</wp:posOffset>
                </wp:positionV>
                <wp:extent cx="914400" cy="480060"/>
                <wp:effectExtent l="0" t="0" r="0" b="0"/>
                <wp:wrapNone/>
                <wp:docPr id="320" name="文本框 324"/>
                <wp:cNvGraphicFramePr/>
                <a:graphic xmlns:a="http://schemas.openxmlformats.org/drawingml/2006/main">
                  <a:graphicData uri="http://schemas.microsoft.com/office/word/2010/wordprocessingShape">
                    <wps:wsp>
                      <wps:cNvSpPr txBox="1"/>
                      <wps:spPr>
                        <a:xfrm>
                          <a:off x="0" y="0"/>
                          <a:ext cx="914400" cy="480060"/>
                        </a:xfrm>
                        <a:prstGeom prst="rect">
                          <a:avLst/>
                        </a:prstGeom>
                        <a:noFill/>
                        <a:ln>
                          <a:noFill/>
                        </a:ln>
                      </wps:spPr>
                      <wps:txbx>
                        <w:txbxContent>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调整价款的确认与支付</w:t>
                            </w:r>
                          </w:p>
                          <w:p>
                            <w:pPr>
                              <w:pStyle w:val="23"/>
                              <w:adjustRightInd w:val="0"/>
                              <w:snapToGrid w:val="0"/>
                              <w:rPr>
                                <w:rFonts w:ascii="Times New Roman" w:hAnsi="Times New Roman" w:eastAsia="楷体_GB2312" w:cs="Times New Roman"/>
                                <w:b/>
                                <w:bCs/>
                                <w:sz w:val="18"/>
                                <w:szCs w:val="18"/>
                              </w:rPr>
                            </w:pPr>
                          </w:p>
                          <w:p>
                            <w:pPr>
                              <w:pStyle w:val="23"/>
                              <w:adjustRightInd w:val="0"/>
                              <w:snapToGrid w:val="0"/>
                              <w:spacing w:line="360" w:lineRule="auto"/>
                              <w:rPr>
                                <w:rFonts w:ascii="Times New Roman" w:hAnsi="Times New Roman" w:eastAsia="楷体_GB2312" w:cs="Times New Roman"/>
                                <w:b/>
                                <w:bCs/>
                                <w:sz w:val="18"/>
                                <w:szCs w:val="18"/>
                              </w:rPr>
                            </w:pPr>
                          </w:p>
                          <w:p>
                            <w:pPr>
                              <w:rPr>
                                <w:rFonts w:ascii="Times New Roman" w:hAnsi="Times New Roman" w:cs="Times New Roman"/>
                              </w:rPr>
                            </w:pPr>
                          </w:p>
                        </w:txbxContent>
                      </wps:txbx>
                      <wps:bodyPr wrap="square" upright="1"/>
                    </wps:wsp>
                  </a:graphicData>
                </a:graphic>
              </wp:anchor>
            </w:drawing>
          </mc:Choice>
          <mc:Fallback>
            <w:pict>
              <v:shape id="文本框 324" o:spid="_x0000_s1026" o:spt="202" type="#_x0000_t202" style="position:absolute;left:0pt;margin-left:-9pt;margin-top:6.1pt;height:37.8pt;width:72pt;z-index:251984896;mso-width-relative:page;mso-height-relative:page;" filled="f" stroked="f" coordsize="21600,21600" o:gfxdata="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2x6enNYAAAAJAQAADwAAAAAAAAABACAA&#10;AAAiAAAAZHJzL2Rvd25yZXYueG1sUEsBAhQAFAAAAAgAh07iQBgF+r2dAQAAEQMAAA4AAAAAAAAA&#10;AQAgAAAAJQEAAGRycy9lMm9Eb2MueG1sUEsFBgAAAAAGAAYAWQEAADQFAAAAAA==&#10;">
                <v:fill on="f" focussize="0,0"/>
                <v:stroke on="f"/>
                <v:imagedata o:title=""/>
                <o:lock v:ext="edit" aspectratio="f"/>
                <v:textbox>
                  <w:txbxContent>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调整价款的确认与支付</w:t>
                      </w:r>
                    </w:p>
                    <w:p>
                      <w:pPr>
                        <w:pStyle w:val="23"/>
                        <w:adjustRightInd w:val="0"/>
                        <w:snapToGrid w:val="0"/>
                        <w:rPr>
                          <w:rFonts w:ascii="Times New Roman" w:hAnsi="Times New Roman" w:eastAsia="楷体_GB2312" w:cs="Times New Roman"/>
                          <w:b/>
                          <w:bCs/>
                          <w:sz w:val="18"/>
                          <w:szCs w:val="18"/>
                        </w:rPr>
                      </w:pPr>
                    </w:p>
                    <w:p>
                      <w:pPr>
                        <w:pStyle w:val="23"/>
                        <w:adjustRightInd w:val="0"/>
                        <w:snapToGrid w:val="0"/>
                        <w:spacing w:line="360" w:lineRule="auto"/>
                        <w:rPr>
                          <w:rFonts w:ascii="Times New Roman" w:hAnsi="Times New Roman" w:eastAsia="楷体_GB2312" w:cs="Times New Roman"/>
                          <w:b/>
                          <w:bCs/>
                          <w:sz w:val="18"/>
                          <w:szCs w:val="18"/>
                        </w:rPr>
                      </w:pPr>
                    </w:p>
                    <w:p>
                      <w:pPr>
                        <w:rPr>
                          <w:rFonts w:ascii="Times New Roman" w:hAnsi="Times New Roman" w:cs="Times New Roman"/>
                        </w:rPr>
                      </w:pPr>
                    </w:p>
                  </w:txbxContent>
                </v:textbox>
              </v:shape>
            </w:pict>
          </mc:Fallback>
        </mc:AlternateContent>
      </w:r>
      <w:r>
        <w:rPr>
          <w:rFonts w:hint="eastAsia" w:ascii="仿宋" w:hAnsi="仿宋" w:eastAsia="仿宋" w:cs="仿宋"/>
          <w:color w:val="000000"/>
          <w:sz w:val="24"/>
          <w:szCs w:val="24"/>
        </w:rPr>
        <w:t>现场签证工作完成后的</w:t>
      </w:r>
      <w:r>
        <w:rPr>
          <w:rFonts w:ascii="仿宋" w:hAnsi="仿宋" w:eastAsia="仿宋" w:cs="仿宋"/>
          <w:color w:val="000000"/>
          <w:sz w:val="24"/>
          <w:szCs w:val="24"/>
        </w:rPr>
        <w:t>48</w:t>
      </w:r>
      <w:r>
        <w:rPr>
          <w:rFonts w:hint="eastAsia" w:ascii="仿宋" w:hAnsi="仿宋" w:eastAsia="仿宋" w:cs="仿宋"/>
          <w:color w:val="000000"/>
          <w:sz w:val="24"/>
          <w:szCs w:val="24"/>
        </w:rPr>
        <w:t>小时内，合同双方当事人应确认由此引起调整的合同价款，并作为追加合同价款，与工程进度款同期支付。</w:t>
      </w:r>
    </w:p>
    <w:p>
      <w:pPr>
        <w:pStyle w:val="23"/>
        <w:adjustRightInd w:val="0"/>
        <w:snapToGrid w:val="0"/>
        <w:spacing w:line="240" w:lineRule="exact"/>
        <w:rPr>
          <w:rFonts w:ascii="仿宋" w:hAnsi="仿宋" w:eastAsia="仿宋" w:cs="仿宋"/>
          <w:b/>
          <w:bCs/>
          <w:color w:val="000000"/>
          <w:sz w:val="24"/>
          <w:szCs w:val="24"/>
          <w:u w:val="single"/>
        </w:rPr>
      </w:pPr>
      <w:r>
        <w:rPr>
          <w:rFonts w:ascii="仿宋" w:hAnsi="仿宋" w:eastAsia="仿宋" w:cs="仿宋"/>
          <w:b/>
          <w:bCs/>
          <w:color w:val="000000"/>
          <w:sz w:val="24"/>
          <w:szCs w:val="24"/>
          <w:u w:val="single"/>
        </w:rPr>
        <w:t xml:space="preserve">                                                                              </w:t>
      </w:r>
    </w:p>
    <w:p>
      <w:pPr>
        <w:pStyle w:val="23"/>
        <w:tabs>
          <w:tab w:val="left" w:pos="540"/>
        </w:tabs>
        <w:adjustRightInd w:val="0"/>
        <w:snapToGrid w:val="0"/>
        <w:spacing w:before="240" w:beforeLines="100" w:line="360" w:lineRule="auto"/>
        <w:outlineLvl w:val="2"/>
        <w:rPr>
          <w:rFonts w:ascii="仿宋" w:hAnsi="仿宋" w:eastAsia="仿宋" w:cs="Times New Roman"/>
          <w:b/>
          <w:bCs/>
          <w:color w:val="000000"/>
          <w:sz w:val="24"/>
          <w:szCs w:val="24"/>
        </w:rPr>
      </w:pPr>
      <w:bookmarkStart w:id="167" w:name="_Toc10624900"/>
      <w:bookmarkStart w:id="168" w:name="_Toc469384060"/>
      <w:r>
        <w:rPr>
          <w:rFonts w:hint="eastAsia" w:ascii="仿宋" w:hAnsi="仿宋" w:eastAsia="仿宋" w:cs="仿宋"/>
          <w:b/>
          <w:bCs/>
          <w:sz w:val="24"/>
          <w:szCs w:val="24"/>
        </w:rPr>
        <w:t>★</w:t>
      </w:r>
      <w:r>
        <w:rPr>
          <w:rFonts w:ascii="仿宋" w:hAnsi="仿宋" w:eastAsia="仿宋" w:cs="仿宋"/>
          <w:b/>
          <w:bCs/>
          <w:color w:val="000000"/>
          <w:sz w:val="24"/>
          <w:szCs w:val="24"/>
        </w:rPr>
        <w:t xml:space="preserve">76  </w:t>
      </w:r>
      <w:r>
        <w:rPr>
          <w:rFonts w:hint="eastAsia" w:ascii="仿宋" w:hAnsi="仿宋" w:eastAsia="仿宋" w:cs="仿宋"/>
          <w:b/>
          <w:bCs/>
          <w:color w:val="000000"/>
          <w:sz w:val="24"/>
          <w:szCs w:val="24"/>
        </w:rPr>
        <w:t>物价涨落事件</w:t>
      </w:r>
      <w:bookmarkEnd w:id="167"/>
      <w:bookmarkEnd w:id="168"/>
    </w:p>
    <w:p>
      <w:pPr>
        <w:pStyle w:val="23"/>
        <w:adjustRightInd w:val="0"/>
        <w:snapToGrid w:val="0"/>
        <w:spacing w:line="360" w:lineRule="auto"/>
        <w:rPr>
          <w:rFonts w:ascii="仿宋" w:hAnsi="仿宋" w:eastAsia="仿宋" w:cs="仿宋"/>
          <w:b/>
          <w:bCs/>
          <w:color w:val="000000"/>
          <w:sz w:val="24"/>
          <w:szCs w:val="24"/>
        </w:rPr>
      </w:pPr>
      <w:r>
        <mc:AlternateContent>
          <mc:Choice Requires="wps">
            <w:drawing>
              <wp:anchor distT="0" distB="0" distL="114300" distR="114300" simplePos="0" relativeHeight="251985920" behindDoc="0" locked="0" layoutInCell="1" allowOverlap="1">
                <wp:simplePos x="0" y="0"/>
                <wp:positionH relativeFrom="column">
                  <wp:posOffset>-114300</wp:posOffset>
                </wp:positionH>
                <wp:positionV relativeFrom="paragraph">
                  <wp:posOffset>274320</wp:posOffset>
                </wp:positionV>
                <wp:extent cx="914400" cy="591185"/>
                <wp:effectExtent l="0" t="0" r="0" b="0"/>
                <wp:wrapNone/>
                <wp:docPr id="321" name="文本框 325"/>
                <wp:cNvGraphicFramePr/>
                <a:graphic xmlns:a="http://schemas.openxmlformats.org/drawingml/2006/main">
                  <a:graphicData uri="http://schemas.microsoft.com/office/word/2010/wordprocessingShape">
                    <wps:wsp>
                      <wps:cNvSpPr txBox="1"/>
                      <wps:spPr>
                        <a:xfrm>
                          <a:off x="0" y="0"/>
                          <a:ext cx="914400" cy="591185"/>
                        </a:xfrm>
                        <a:prstGeom prst="rect">
                          <a:avLst/>
                        </a:prstGeom>
                        <a:noFill/>
                        <a:ln>
                          <a:noFill/>
                        </a:ln>
                      </wps:spPr>
                      <wps:txbx>
                        <w:txbxContent>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物价涨落的价款调整</w:t>
                            </w:r>
                          </w:p>
                        </w:txbxContent>
                      </wps:txbx>
                      <wps:bodyPr wrap="square" upright="1"/>
                    </wps:wsp>
                  </a:graphicData>
                </a:graphic>
              </wp:anchor>
            </w:drawing>
          </mc:Choice>
          <mc:Fallback>
            <w:pict>
              <v:shape id="文本框 325" o:spid="_x0000_s1026" o:spt="202" type="#_x0000_t202" style="position:absolute;left:0pt;margin-left:-9pt;margin-top:21.6pt;height:46.55pt;width:72pt;z-index:251985920;mso-width-relative:page;mso-height-relative:page;" filled="f" stroked="f" coordsize="21600,21600" o:gfxdata="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2zKqLdcAAAAKAQAADwAAAAAAAAAB&#10;ACAAAAAiAAAAZHJzL2Rvd25yZXYueG1sUEsBAhQAFAAAAAgAh07iQNVLylafAQAAEQMAAA4AAAAA&#10;AAAAAQAgAAAAJgEAAGRycy9lMm9Eb2MueG1sUEsFBgAAAAAGAAYAWQEAADcFAAAAAA==&#10;">
                <v:fill on="f" focussize="0,0"/>
                <v:stroke on="f"/>
                <v:imagedata o:title=""/>
                <o:lock v:ext="edit" aspectratio="f"/>
                <v:textbox>
                  <w:txbxContent>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物价涨落的价款调整</w:t>
                      </w:r>
                    </w:p>
                  </w:txbxContent>
                </v:textbox>
              </v:shape>
            </w:pict>
          </mc:Fallback>
        </mc:AlternateContent>
      </w:r>
      <w:r>
        <w:rPr>
          <w:rFonts w:ascii="仿宋" w:hAnsi="仿宋" w:eastAsia="仿宋" w:cs="仿宋"/>
          <w:b/>
          <w:bCs/>
          <w:color w:val="000000"/>
          <w:sz w:val="24"/>
          <w:szCs w:val="24"/>
        </w:rPr>
        <w:t xml:space="preserve">76.1      </w:t>
      </w:r>
    </w:p>
    <w:p>
      <w:pPr>
        <w:pStyle w:val="23"/>
        <w:adjustRightInd w:val="0"/>
        <w:snapToGrid w:val="0"/>
        <w:spacing w:line="420" w:lineRule="exact"/>
        <w:ind w:left="1619" w:leftChars="771"/>
        <w:rPr>
          <w:rFonts w:ascii="仿宋" w:hAnsi="仿宋" w:eastAsia="仿宋" w:cs="Times New Roman"/>
          <w:sz w:val="24"/>
          <w:szCs w:val="24"/>
        </w:rPr>
      </w:pPr>
      <w:r>
        <w:rPr>
          <w:rFonts w:hint="eastAsia" w:ascii="仿宋" w:hAnsi="仿宋" w:eastAsia="仿宋" w:cs="仿宋"/>
          <w:sz w:val="24"/>
          <w:szCs w:val="24"/>
        </w:rPr>
        <w:t>合同履行期间，除专用合同条款另有约定外，市场价格波动超过合同当事人约定的范围，合同价格应当调整。合同当事人可以在专用条款中约定按通用条款</w:t>
      </w:r>
      <w:r>
        <w:rPr>
          <w:rFonts w:ascii="仿宋" w:hAnsi="仿宋" w:eastAsia="仿宋" w:cs="仿宋"/>
          <w:sz w:val="24"/>
          <w:szCs w:val="24"/>
        </w:rPr>
        <w:t>76.3</w:t>
      </w:r>
      <w:r>
        <w:rPr>
          <w:rFonts w:hint="eastAsia" w:ascii="仿宋" w:hAnsi="仿宋" w:eastAsia="仿宋" w:cs="仿宋"/>
          <w:sz w:val="24"/>
          <w:szCs w:val="24"/>
        </w:rPr>
        <w:t>款选择一种方式对合同价格进行调整。</w:t>
      </w:r>
    </w:p>
    <w:p>
      <w:pPr>
        <w:spacing w:line="360" w:lineRule="auto"/>
        <w:ind w:firstLine="420" w:firstLineChars="200"/>
        <w:rPr>
          <w:rFonts w:ascii="仿宋" w:hAnsi="仿宋" w:eastAsia="仿宋" w:cs="Times New Roman"/>
          <w:sz w:val="24"/>
          <w:szCs w:val="24"/>
        </w:rPr>
      </w:pPr>
      <w:r>
        <w:t xml:space="preserve">            </w:t>
      </w:r>
    </w:p>
    <w:p>
      <w:pPr>
        <w:pStyle w:val="23"/>
        <w:tabs>
          <w:tab w:val="left" w:pos="540"/>
        </w:tabs>
        <w:adjustRightInd w:val="0"/>
        <w:snapToGrid w:val="0"/>
        <w:spacing w:line="360" w:lineRule="auto"/>
        <w:rPr>
          <w:rFonts w:ascii="仿宋" w:hAnsi="仿宋" w:eastAsia="仿宋" w:cs="仿宋"/>
          <w:b/>
          <w:bCs/>
          <w:color w:val="000000"/>
          <w:sz w:val="24"/>
          <w:szCs w:val="24"/>
          <w:u w:val="dotted"/>
        </w:rPr>
      </w:pPr>
      <w:r>
        <mc:AlternateContent>
          <mc:Choice Requires="wps">
            <w:drawing>
              <wp:anchor distT="0" distB="0" distL="114300" distR="114300" simplePos="0" relativeHeight="251986944" behindDoc="0" locked="0" layoutInCell="1" allowOverlap="1">
                <wp:simplePos x="0" y="0"/>
                <wp:positionH relativeFrom="column">
                  <wp:posOffset>-133350</wp:posOffset>
                </wp:positionH>
                <wp:positionV relativeFrom="paragraph">
                  <wp:posOffset>247650</wp:posOffset>
                </wp:positionV>
                <wp:extent cx="914400" cy="619125"/>
                <wp:effectExtent l="0" t="0" r="0" b="0"/>
                <wp:wrapNone/>
                <wp:docPr id="322" name="文本框 326"/>
                <wp:cNvGraphicFramePr/>
                <a:graphic xmlns:a="http://schemas.openxmlformats.org/drawingml/2006/main">
                  <a:graphicData uri="http://schemas.microsoft.com/office/word/2010/wordprocessingShape">
                    <wps:wsp>
                      <wps:cNvSpPr txBox="1"/>
                      <wps:spPr>
                        <a:xfrm>
                          <a:off x="0" y="0"/>
                          <a:ext cx="914400" cy="619125"/>
                        </a:xfrm>
                        <a:prstGeom prst="rect">
                          <a:avLst/>
                        </a:prstGeom>
                        <a:noFill/>
                        <a:ln>
                          <a:noFill/>
                        </a:ln>
                      </wps:spPr>
                      <wps:txbx>
                        <w:txbxContent>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人工费的调整方法</w:t>
                            </w:r>
                          </w:p>
                        </w:txbxContent>
                      </wps:txbx>
                      <wps:bodyPr wrap="square" upright="1"/>
                    </wps:wsp>
                  </a:graphicData>
                </a:graphic>
              </wp:anchor>
            </w:drawing>
          </mc:Choice>
          <mc:Fallback>
            <w:pict>
              <v:shape id="文本框 326" o:spid="_x0000_s1026" o:spt="202" type="#_x0000_t202" style="position:absolute;left:0pt;margin-left:-10.5pt;margin-top:19.5pt;height:48.75pt;width:72pt;z-index:251986944;mso-width-relative:page;mso-height-relative:page;" filled="f" stroked="f" coordsize="21600,21600" o:gfxdata="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Bpz62X1wAAAAoBAAAPAAAAAAAAAAEA&#10;IAAAACIAAABkcnMvZG93bnJldi54bWxQSwECFAAUAAAACACHTuJANf9KQJ4BAAARAwAADgAAAAAA&#10;AAABACAAAAAmAQAAZHJzL2Uyb0RvYy54bWxQSwUGAAAAAAYABgBZAQAANgUAAAAA&#10;">
                <v:fill on="f" focussize="0,0"/>
                <v:stroke on="f"/>
                <v:imagedata o:title=""/>
                <o:lock v:ext="edit" aspectratio="f"/>
                <v:textbox>
                  <w:txbxContent>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人工费的调整方法</w:t>
                      </w:r>
                    </w:p>
                  </w:txbxContent>
                </v:textbox>
              </v:shape>
            </w:pict>
          </mc:Fallback>
        </mc:AlternateContent>
      </w:r>
      <w:r>
        <w:rPr>
          <w:rFonts w:ascii="仿宋" w:hAnsi="仿宋" w:eastAsia="仿宋" w:cs="仿宋"/>
          <w:b/>
          <w:bCs/>
          <w:color w:val="000000"/>
          <w:sz w:val="24"/>
          <w:szCs w:val="24"/>
        </w:rPr>
        <w:t xml:space="preserve">76.2  </w:t>
      </w:r>
      <w:r>
        <w:rPr>
          <w:rFonts w:ascii="仿宋" w:hAnsi="仿宋" w:eastAsia="仿宋" w:cs="仿宋"/>
          <w:b/>
          <w:bCs/>
          <w:color w:val="000000"/>
          <w:sz w:val="24"/>
          <w:szCs w:val="24"/>
          <w:u w:val="dotted"/>
        </w:rPr>
        <w:t xml:space="preserve">                                                                                                        </w:t>
      </w:r>
    </w:p>
    <w:p>
      <w:pPr>
        <w:pStyle w:val="23"/>
        <w:adjustRightInd w:val="0"/>
        <w:snapToGrid w:val="0"/>
        <w:spacing w:line="420" w:lineRule="exact"/>
        <w:ind w:left="1619" w:leftChars="771"/>
        <w:rPr>
          <w:rFonts w:cs="Times New Roman"/>
        </w:rPr>
      </w:pPr>
      <w:r>
        <w:rPr>
          <w:rFonts w:hint="eastAsia" w:ascii="仿宋" w:hAnsi="仿宋" w:eastAsia="仿宋" w:cs="仿宋"/>
          <w:color w:val="000000"/>
          <w:sz w:val="24"/>
          <w:szCs w:val="24"/>
        </w:rPr>
        <w:t>执行第</w:t>
      </w:r>
      <w:r>
        <w:rPr>
          <w:rFonts w:ascii="仿宋" w:hAnsi="仿宋" w:eastAsia="仿宋" w:cs="仿宋"/>
          <w:color w:val="000000"/>
          <w:sz w:val="24"/>
          <w:szCs w:val="24"/>
        </w:rPr>
        <w:t>76.3</w:t>
      </w:r>
      <w:r>
        <w:rPr>
          <w:rFonts w:hint="eastAsia" w:ascii="仿宋" w:hAnsi="仿宋" w:eastAsia="仿宋" w:cs="仿宋"/>
          <w:color w:val="000000"/>
          <w:sz w:val="24"/>
          <w:szCs w:val="24"/>
        </w:rPr>
        <w:t>款“第</w:t>
      </w:r>
      <w:r>
        <w:rPr>
          <w:rFonts w:ascii="仿宋" w:hAnsi="仿宋" w:eastAsia="仿宋" w:cs="仿宋"/>
          <w:color w:val="000000"/>
          <w:sz w:val="24"/>
          <w:szCs w:val="24"/>
        </w:rPr>
        <w:t>1</w:t>
      </w:r>
      <w:r>
        <w:rPr>
          <w:rFonts w:hint="eastAsia" w:ascii="仿宋" w:hAnsi="仿宋" w:eastAsia="仿宋" w:cs="仿宋"/>
          <w:color w:val="000000"/>
          <w:sz w:val="24"/>
          <w:szCs w:val="24"/>
        </w:rPr>
        <w:t>种方式：采用造价信息进行价格调整</w:t>
      </w:r>
      <w:r>
        <w:rPr>
          <w:rFonts w:hint="eastAsia" w:ascii="仿宋" w:hAnsi="仿宋" w:eastAsia="仿宋" w:cs="仿宋"/>
          <w:sz w:val="24"/>
          <w:szCs w:val="24"/>
        </w:rPr>
        <w:t>”</w:t>
      </w:r>
      <w:r>
        <w:rPr>
          <w:rFonts w:hint="eastAsia" w:ascii="仿宋" w:hAnsi="仿宋" w:eastAsia="仿宋" w:cs="仿宋"/>
          <w:color w:val="000000"/>
          <w:sz w:val="24"/>
          <w:szCs w:val="24"/>
        </w:rPr>
        <w:t>规定的，</w:t>
      </w:r>
      <w:r>
        <w:t xml:space="preserve">                </w:t>
      </w:r>
      <w:r>
        <w:rPr>
          <w:rFonts w:hint="eastAsia" w:ascii="仿宋" w:hAnsi="仿宋" w:eastAsia="仿宋" w:cs="仿宋"/>
          <w:color w:val="000000"/>
          <w:sz w:val="24"/>
          <w:szCs w:val="24"/>
        </w:rPr>
        <w:t>人工单价发生变化且符合省级或行业建设主管部门发布的人工费调整规定，合同当事人应按省级或行业建设主管部门或其授权的工程造价管理机构发布的人工费等文件调整合同价格，但承包人对人工费或人工单价的报价高于发布价格的除外；或由合同当事人在专用条款中约定人工单价调价条件。</w:t>
      </w:r>
    </w:p>
    <w:p>
      <w:pPr>
        <w:pStyle w:val="23"/>
        <w:tabs>
          <w:tab w:val="left" w:pos="540"/>
        </w:tabs>
        <w:adjustRightInd w:val="0"/>
        <w:snapToGrid w:val="0"/>
        <w:spacing w:line="360" w:lineRule="auto"/>
        <w:rPr>
          <w:rFonts w:ascii="仿宋" w:hAnsi="仿宋" w:eastAsia="仿宋" w:cs="仿宋"/>
          <w:b/>
          <w:bCs/>
          <w:color w:val="000000"/>
          <w:sz w:val="24"/>
          <w:szCs w:val="24"/>
          <w:u w:val="dotted"/>
        </w:rPr>
      </w:pPr>
      <w:r>
        <w:rPr>
          <w:rFonts w:ascii="仿宋" w:hAnsi="仿宋" w:eastAsia="仿宋" w:cs="仿宋"/>
          <w:b/>
          <w:bCs/>
          <w:color w:val="000000"/>
          <w:sz w:val="24"/>
          <w:szCs w:val="24"/>
        </w:rPr>
        <w:t xml:space="preserve">76.3  </w:t>
      </w:r>
      <w:r>
        <w:rPr>
          <w:rFonts w:ascii="仿宋" w:hAnsi="仿宋" w:eastAsia="仿宋" w:cs="仿宋"/>
          <w:b/>
          <w:bCs/>
          <w:color w:val="000000"/>
          <w:sz w:val="24"/>
          <w:szCs w:val="24"/>
          <w:u w:val="dotted"/>
        </w:rPr>
        <w:t xml:space="preserve">                                                                                                        </w:t>
      </w:r>
    </w:p>
    <w:p>
      <w:pPr>
        <w:spacing w:line="360" w:lineRule="auto"/>
        <w:ind w:firstLine="420" w:firstLineChars="200"/>
        <w:rPr>
          <w:rFonts w:ascii="Times New Roman" w:hAnsi="Times New Roman" w:eastAsia="仿宋_GB2312" w:cs="Times New Roman"/>
          <w:color w:val="000000"/>
          <w:sz w:val="30"/>
          <w:szCs w:val="30"/>
        </w:rPr>
      </w:pPr>
      <w:r>
        <mc:AlternateContent>
          <mc:Choice Requires="wps">
            <w:drawing>
              <wp:anchor distT="0" distB="0" distL="114300" distR="114300" simplePos="0" relativeHeight="251987968" behindDoc="0" locked="0" layoutInCell="1" allowOverlap="1">
                <wp:simplePos x="0" y="0"/>
                <wp:positionH relativeFrom="column">
                  <wp:posOffset>-114300</wp:posOffset>
                </wp:positionH>
                <wp:positionV relativeFrom="paragraph">
                  <wp:posOffset>15875</wp:posOffset>
                </wp:positionV>
                <wp:extent cx="914400" cy="1003300"/>
                <wp:effectExtent l="0" t="0" r="0" b="0"/>
                <wp:wrapNone/>
                <wp:docPr id="323" name="文本框 327"/>
                <wp:cNvGraphicFramePr/>
                <a:graphic xmlns:a="http://schemas.openxmlformats.org/drawingml/2006/main">
                  <a:graphicData uri="http://schemas.microsoft.com/office/word/2010/wordprocessingShape">
                    <wps:wsp>
                      <wps:cNvSpPr txBox="1"/>
                      <wps:spPr>
                        <a:xfrm>
                          <a:off x="0" y="0"/>
                          <a:ext cx="914400" cy="1003300"/>
                        </a:xfrm>
                        <a:prstGeom prst="rect">
                          <a:avLst/>
                        </a:prstGeom>
                        <a:noFill/>
                        <a:ln>
                          <a:noFill/>
                        </a:ln>
                      </wps:spPr>
                      <wps:txbx>
                        <w:txbxContent>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承包人采购材料和工程设备的材料设备费、施工机械费调 整方法</w:t>
                            </w:r>
                          </w:p>
                        </w:txbxContent>
                      </wps:txbx>
                      <wps:bodyPr wrap="square" upright="1"/>
                    </wps:wsp>
                  </a:graphicData>
                </a:graphic>
              </wp:anchor>
            </w:drawing>
          </mc:Choice>
          <mc:Fallback>
            <w:pict>
              <v:shape id="文本框 327" o:spid="_x0000_s1026" o:spt="202" type="#_x0000_t202" style="position:absolute;left:0pt;margin-left:-9pt;margin-top:1.25pt;height:79pt;width:72pt;z-index:251987968;mso-width-relative:page;mso-height-relative:page;" filled="f" stroked="f" coordsize="21600,21600" o:gfxdata="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r0C7z9YAAAAJAQAADwAAAAAAAAABACAA&#10;AAAiAAAAZHJzL2Rvd25yZXYueG1sUEsBAhQAFAAAAAgAh07iQGxFitidAQAAEgMAAA4AAAAAAAAA&#10;AQAgAAAAJQEAAGRycy9lMm9Eb2MueG1sUEsFBgAAAAAGAAYAWQEAADQFAAAAAA==&#10;">
                <v:fill on="f" focussize="0,0"/>
                <v:stroke on="f"/>
                <v:imagedata o:title=""/>
                <o:lock v:ext="edit" aspectratio="f"/>
                <v:textbox>
                  <w:txbxContent>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承包人采购材料和工程设备的材料设备费、施工机械费调 整方法</w:t>
                      </w:r>
                    </w:p>
                  </w:txbxContent>
                </v:textbox>
              </v:shape>
            </w:pict>
          </mc:Fallback>
        </mc:AlternateContent>
      </w:r>
      <w:r>
        <w:rPr>
          <w:rFonts w:ascii="仿宋" w:hAnsi="仿宋" w:eastAsia="仿宋" w:cs="仿宋"/>
          <w:color w:val="000000"/>
          <w:sz w:val="24"/>
          <w:szCs w:val="24"/>
        </w:rPr>
        <w:t xml:space="preserve">         </w:t>
      </w:r>
      <w:r>
        <w:rPr>
          <w:rFonts w:hint="eastAsia" w:ascii="仿宋" w:hAnsi="仿宋" w:eastAsia="仿宋" w:cs="仿宋"/>
          <w:color w:val="000000"/>
          <w:sz w:val="24"/>
          <w:szCs w:val="24"/>
        </w:rPr>
        <w:t>第</w:t>
      </w:r>
      <w:r>
        <w:rPr>
          <w:rFonts w:ascii="仿宋" w:hAnsi="仿宋" w:eastAsia="仿宋" w:cs="仿宋"/>
          <w:color w:val="000000"/>
          <w:sz w:val="24"/>
          <w:szCs w:val="24"/>
        </w:rPr>
        <w:t>1</w:t>
      </w:r>
      <w:r>
        <w:rPr>
          <w:rFonts w:hint="eastAsia" w:ascii="仿宋" w:hAnsi="仿宋" w:eastAsia="仿宋" w:cs="仿宋"/>
          <w:color w:val="000000"/>
          <w:sz w:val="24"/>
          <w:szCs w:val="24"/>
        </w:rPr>
        <w:t>种方式：采用造价信息进行价格调整。</w:t>
      </w:r>
    </w:p>
    <w:p>
      <w:pPr>
        <w:spacing w:line="360" w:lineRule="auto"/>
        <w:ind w:left="1438" w:leftChars="685"/>
        <w:rPr>
          <w:rFonts w:cs="Times New Roman"/>
        </w:rPr>
      </w:pPr>
      <w:r>
        <w:rPr>
          <w:rFonts w:hint="eastAsia" w:ascii="仿宋" w:hAnsi="仿宋" w:eastAsia="仿宋" w:cs="仿宋"/>
          <w:color w:val="000000"/>
          <w:sz w:val="24"/>
          <w:szCs w:val="24"/>
        </w:rPr>
        <w:t>合同履行期间，因人工、材料、工程设备和机械台班价格波动影响合同价格时，人工、机械使用费按照国家或省、市建设行政管理部门、行业建设管理部门或其授权的工程造价管理机构发布的人工、机械使用费进行调整；需要进行价格调整的材料，其单价和采购数量应由发包人审批，发包人确认需调整的材料单价及数量，作为调整合同价格的依据。</w:t>
      </w:r>
    </w:p>
    <w:p>
      <w:pPr>
        <w:spacing w:line="360" w:lineRule="auto"/>
        <w:ind w:left="1559" w:leftChars="628" w:hanging="240" w:hangingChars="100"/>
        <w:rPr>
          <w:rFonts w:ascii="仿宋" w:hAnsi="仿宋" w:eastAsia="仿宋" w:cs="仿宋"/>
          <w:color w:val="000000"/>
          <w:sz w:val="24"/>
          <w:szCs w:val="24"/>
        </w:rPr>
      </w:pPr>
      <w:r>
        <w:rPr>
          <w:rFonts w:hint="eastAsia" w:ascii="仿宋" w:hAnsi="仿宋" w:eastAsia="仿宋" w:cs="仿宋"/>
          <w:color w:val="000000"/>
          <w:sz w:val="24"/>
          <w:szCs w:val="24"/>
        </w:rPr>
        <w:t>（</w:t>
      </w:r>
      <w:r>
        <w:rPr>
          <w:rFonts w:ascii="仿宋" w:hAnsi="仿宋" w:eastAsia="仿宋" w:cs="仿宋"/>
          <w:color w:val="000000"/>
          <w:sz w:val="24"/>
          <w:szCs w:val="24"/>
        </w:rPr>
        <w:t>1</w:t>
      </w:r>
      <w:r>
        <w:rPr>
          <w:rFonts w:hint="eastAsia" w:ascii="仿宋" w:hAnsi="仿宋" w:eastAsia="仿宋" w:cs="仿宋"/>
          <w:color w:val="000000"/>
          <w:sz w:val="24"/>
          <w:szCs w:val="24"/>
        </w:rPr>
        <w:t>）材料、工程设备价格变化的价款调整按照发包人提供的基准价格，按以下风险范围规定执行</w:t>
      </w:r>
      <w:r>
        <w:rPr>
          <w:rFonts w:ascii="仿宋" w:hAnsi="仿宋" w:eastAsia="仿宋" w:cs="仿宋"/>
          <w:color w:val="000000"/>
          <w:sz w:val="24"/>
          <w:szCs w:val="24"/>
        </w:rPr>
        <w:t>:</w:t>
      </w:r>
    </w:p>
    <w:p>
      <w:pPr>
        <w:spacing w:line="360" w:lineRule="auto"/>
        <w:ind w:left="1514" w:leftChars="721"/>
        <w:rPr>
          <w:rFonts w:ascii="仿宋" w:hAnsi="仿宋" w:eastAsia="仿宋" w:cs="Times New Roman"/>
          <w:color w:val="000000"/>
          <w:sz w:val="24"/>
          <w:szCs w:val="24"/>
        </w:rPr>
      </w:pPr>
      <w:r>
        <w:rPr>
          <w:rFonts w:hint="eastAsia" w:ascii="仿宋" w:hAnsi="仿宋" w:eastAsia="仿宋" w:cs="仿宋"/>
          <w:color w:val="000000"/>
          <w:sz w:val="24"/>
          <w:szCs w:val="24"/>
        </w:rPr>
        <w:t>①承包人在已标价工程量清单或预算书中载明材料单价低于基准价格的：除专用合同条款另有约定外，合同履行期间材料单价涨幅以基准价格为基础超</w:t>
      </w:r>
      <w:r>
        <w:rPr>
          <w:rFonts w:ascii="仿宋" w:hAnsi="仿宋" w:eastAsia="仿宋" w:cs="仿宋"/>
          <w:color w:val="000000"/>
          <w:sz w:val="24"/>
          <w:szCs w:val="24"/>
        </w:rPr>
        <w:t>5%</w:t>
      </w:r>
      <w:r>
        <w:rPr>
          <w:rFonts w:hint="eastAsia" w:ascii="仿宋" w:hAnsi="仿宋" w:eastAsia="仿宋" w:cs="仿宋"/>
          <w:color w:val="000000"/>
          <w:sz w:val="24"/>
          <w:szCs w:val="24"/>
        </w:rPr>
        <w:t>时，或材料单价跌幅以在已标价工程量清单或预算书中载明材料单价为基础超过</w:t>
      </w:r>
      <w:r>
        <w:rPr>
          <w:rFonts w:ascii="仿宋" w:hAnsi="仿宋" w:eastAsia="仿宋" w:cs="仿宋"/>
          <w:color w:val="000000"/>
          <w:sz w:val="24"/>
          <w:szCs w:val="24"/>
        </w:rPr>
        <w:t>5%</w:t>
      </w:r>
      <w:r>
        <w:rPr>
          <w:rFonts w:hint="eastAsia" w:ascii="仿宋" w:hAnsi="仿宋" w:eastAsia="仿宋" w:cs="仿宋"/>
          <w:color w:val="000000"/>
          <w:sz w:val="24"/>
          <w:szCs w:val="24"/>
        </w:rPr>
        <w:t>时，其超过部分据实调整。</w:t>
      </w:r>
    </w:p>
    <w:p>
      <w:pPr>
        <w:spacing w:line="360" w:lineRule="auto"/>
        <w:ind w:left="1514" w:leftChars="721"/>
        <w:rPr>
          <w:rFonts w:ascii="仿宋" w:hAnsi="仿宋" w:eastAsia="仿宋" w:cs="Times New Roman"/>
          <w:color w:val="000000"/>
          <w:sz w:val="24"/>
          <w:szCs w:val="24"/>
        </w:rPr>
      </w:pPr>
      <w:r>
        <w:rPr>
          <w:rFonts w:hint="eastAsia" w:ascii="仿宋" w:hAnsi="仿宋" w:eastAsia="仿宋" w:cs="仿宋"/>
          <w:color w:val="000000"/>
          <w:sz w:val="24"/>
          <w:szCs w:val="24"/>
        </w:rPr>
        <w:t>②承包人在已标价工程量清单或预算书中载明材料单价高于基准价格的：除专用合同条款另有约定外，合同履行期间材料单价跌幅以基准价格为基础超过</w:t>
      </w:r>
      <w:r>
        <w:rPr>
          <w:rFonts w:ascii="仿宋" w:hAnsi="仿宋" w:eastAsia="仿宋" w:cs="仿宋"/>
          <w:color w:val="000000"/>
          <w:sz w:val="24"/>
          <w:szCs w:val="24"/>
        </w:rPr>
        <w:t>5%</w:t>
      </w:r>
      <w:r>
        <w:rPr>
          <w:rFonts w:hint="eastAsia" w:ascii="仿宋" w:hAnsi="仿宋" w:eastAsia="仿宋" w:cs="仿宋"/>
          <w:color w:val="000000"/>
          <w:sz w:val="24"/>
          <w:szCs w:val="24"/>
        </w:rPr>
        <w:t>时，材料单价涨 幅以在已标价工程量清单或预算书中载明材料单价为基础超过</w:t>
      </w:r>
      <w:r>
        <w:rPr>
          <w:rFonts w:ascii="仿宋" w:hAnsi="仿宋" w:eastAsia="仿宋" w:cs="仿宋"/>
          <w:color w:val="000000"/>
          <w:sz w:val="24"/>
          <w:szCs w:val="24"/>
        </w:rPr>
        <w:t>5%</w:t>
      </w:r>
      <w:r>
        <w:rPr>
          <w:rFonts w:hint="eastAsia" w:ascii="仿宋" w:hAnsi="仿宋" w:eastAsia="仿宋" w:cs="仿宋"/>
          <w:color w:val="000000"/>
          <w:sz w:val="24"/>
          <w:szCs w:val="24"/>
        </w:rPr>
        <w:t>时，其超过部分据实调整。</w:t>
      </w:r>
    </w:p>
    <w:p>
      <w:pPr>
        <w:spacing w:line="360" w:lineRule="auto"/>
        <w:ind w:left="1514" w:leftChars="721"/>
        <w:rPr>
          <w:rFonts w:ascii="Times New Roman" w:hAnsi="Times New Roman" w:eastAsia="仿宋_GB2312" w:cs="Times New Roman"/>
          <w:color w:val="000000"/>
          <w:sz w:val="30"/>
          <w:szCs w:val="30"/>
        </w:rPr>
      </w:pPr>
      <w:r>
        <w:rPr>
          <w:rFonts w:hint="eastAsia" w:ascii="仿宋" w:hAnsi="仿宋" w:eastAsia="仿宋" w:cs="仿宋"/>
          <w:color w:val="000000"/>
          <w:sz w:val="24"/>
          <w:szCs w:val="24"/>
        </w:rPr>
        <w:t>③承包人在已标价工程量清单或预算书中载明材料单价等于基准价格的：除专用合同条款另有约定外，合同履行期间材料单价涨跌幅以基准价格为基础超过±</w:t>
      </w:r>
      <w:r>
        <w:rPr>
          <w:rFonts w:ascii="仿宋" w:hAnsi="仿宋" w:eastAsia="仿宋" w:cs="仿宋"/>
          <w:color w:val="000000"/>
          <w:sz w:val="24"/>
          <w:szCs w:val="24"/>
        </w:rPr>
        <w:t>5%</w:t>
      </w:r>
      <w:r>
        <w:rPr>
          <w:rFonts w:hint="eastAsia" w:ascii="仿宋" w:hAnsi="仿宋" w:eastAsia="仿宋" w:cs="仿宋"/>
          <w:color w:val="000000"/>
          <w:sz w:val="24"/>
          <w:szCs w:val="24"/>
        </w:rPr>
        <w:t>时，其超过部分据实调整。</w:t>
      </w:r>
    </w:p>
    <w:p>
      <w:pPr>
        <w:spacing w:line="360" w:lineRule="auto"/>
        <w:ind w:left="1529" w:leftChars="728"/>
        <w:rPr>
          <w:rFonts w:ascii="Times New Roman" w:hAnsi="Times New Roman" w:eastAsia="仿宋_GB2312" w:cs="Times New Roman"/>
          <w:sz w:val="30"/>
          <w:szCs w:val="30"/>
        </w:rPr>
      </w:pPr>
      <w:r>
        <w:rPr>
          <w:rFonts w:hint="eastAsia" w:ascii="仿宋" w:hAnsi="仿宋" w:eastAsia="仿宋" w:cs="仿宋"/>
          <w:sz w:val="24"/>
          <w:szCs w:val="24"/>
        </w:rPr>
        <w:t>前述基准价格是指由发包人在招标文件或专用合同条款中给定的材料、工程设备的价格，该价格原则上应当按照省级或行业建设主管部门或其授权的工程造价管理机构发布的信息价编制。</w:t>
      </w:r>
    </w:p>
    <w:p>
      <w:pPr>
        <w:ind w:left="1470" w:leftChars="700"/>
        <w:rPr>
          <w:rFonts w:ascii="仿宋" w:hAnsi="仿宋" w:eastAsia="仿宋" w:cs="Times New Roman"/>
          <w:color w:val="000000"/>
          <w:sz w:val="24"/>
          <w:szCs w:val="24"/>
        </w:rPr>
      </w:pPr>
      <w:r>
        <w:rPr>
          <w:rFonts w:hint="eastAsia" w:ascii="仿宋" w:hAnsi="仿宋" w:eastAsia="仿宋" w:cs="仿宋"/>
          <w:color w:val="000000"/>
          <w:sz w:val="24"/>
          <w:szCs w:val="24"/>
        </w:rPr>
        <w:t>（</w:t>
      </w:r>
      <w:r>
        <w:rPr>
          <w:rFonts w:ascii="仿宋" w:hAnsi="仿宋" w:eastAsia="仿宋" w:cs="仿宋"/>
          <w:color w:val="000000"/>
          <w:sz w:val="24"/>
          <w:szCs w:val="24"/>
        </w:rPr>
        <w:t>2</w:t>
      </w:r>
      <w:r>
        <w:rPr>
          <w:rFonts w:hint="eastAsia" w:ascii="仿宋" w:hAnsi="仿宋" w:eastAsia="仿宋" w:cs="仿宋"/>
          <w:color w:val="000000"/>
          <w:sz w:val="24"/>
          <w:szCs w:val="24"/>
        </w:rPr>
        <w:t>）施工机械台班单价或施工机械使用费发生变化超过省级或行业建设主管部门或其授权的工程造价管理机构规定的范围时，按规定调整合同价格。</w:t>
      </w:r>
    </w:p>
    <w:p>
      <w:pPr>
        <w:rPr>
          <w:rFonts w:ascii="仿宋" w:hAnsi="仿宋" w:eastAsia="仿宋" w:cs="Times New Roman"/>
          <w:color w:val="000000"/>
          <w:sz w:val="24"/>
          <w:szCs w:val="24"/>
        </w:rPr>
      </w:pPr>
    </w:p>
    <w:p>
      <w:pPr>
        <w:ind w:firstLine="1680" w:firstLineChars="700"/>
        <w:rPr>
          <w:rFonts w:cs="Times New Roman"/>
        </w:rPr>
      </w:pPr>
      <w:r>
        <w:rPr>
          <w:rFonts w:hint="eastAsia" w:ascii="仿宋" w:hAnsi="仿宋" w:eastAsia="仿宋" w:cs="仿宋"/>
          <w:color w:val="000000"/>
          <w:sz w:val="24"/>
          <w:szCs w:val="24"/>
        </w:rPr>
        <w:t>第</w:t>
      </w:r>
      <w:r>
        <w:rPr>
          <w:rFonts w:ascii="仿宋" w:hAnsi="仿宋" w:eastAsia="仿宋" w:cs="仿宋"/>
          <w:color w:val="000000"/>
          <w:sz w:val="24"/>
          <w:szCs w:val="24"/>
        </w:rPr>
        <w:t>2</w:t>
      </w:r>
      <w:r>
        <w:rPr>
          <w:rFonts w:hint="eastAsia" w:ascii="仿宋" w:hAnsi="仿宋" w:eastAsia="仿宋" w:cs="仿宋"/>
          <w:color w:val="000000"/>
          <w:sz w:val="24"/>
          <w:szCs w:val="24"/>
        </w:rPr>
        <w:t>种方式：专用合同条款约定的其他方式。</w:t>
      </w:r>
    </w:p>
    <w:p>
      <w:pPr>
        <w:rPr>
          <w:rFonts w:cs="Times New Roman"/>
        </w:rPr>
      </w:pPr>
      <w:r>
        <w:t xml:space="preserve">                </w:t>
      </w:r>
    </w:p>
    <w:p>
      <w:pPr>
        <w:pStyle w:val="23"/>
        <w:tabs>
          <w:tab w:val="left" w:pos="540"/>
        </w:tabs>
        <w:adjustRightInd w:val="0"/>
        <w:snapToGrid w:val="0"/>
        <w:spacing w:line="480" w:lineRule="auto"/>
        <w:rPr>
          <w:rFonts w:ascii="仿宋" w:hAnsi="仿宋" w:eastAsia="仿宋" w:cs="仿宋"/>
          <w:color w:val="000000"/>
          <w:sz w:val="24"/>
          <w:szCs w:val="24"/>
          <w:u w:val="dotted"/>
        </w:rPr>
      </w:pPr>
      <w:r>
        <w:rPr>
          <w:rFonts w:ascii="仿宋" w:hAnsi="仿宋" w:eastAsia="仿宋" w:cs="仿宋"/>
          <w:b/>
          <w:bCs/>
          <w:color w:val="000000"/>
          <w:sz w:val="24"/>
          <w:szCs w:val="24"/>
        </w:rPr>
        <w:t>76.4</w:t>
      </w:r>
      <w:r>
        <w:rPr>
          <w:rFonts w:ascii="仿宋" w:hAnsi="仿宋" w:eastAsia="仿宋" w:cs="仿宋"/>
          <w:color w:val="000000"/>
          <w:sz w:val="24"/>
          <w:szCs w:val="24"/>
        </w:rPr>
        <w:t xml:space="preserve">  </w:t>
      </w:r>
      <w:r>
        <w:rPr>
          <w:rFonts w:ascii="仿宋" w:hAnsi="仿宋" w:eastAsia="仿宋" w:cs="仿宋"/>
          <w:color w:val="000000"/>
          <w:sz w:val="24"/>
          <w:szCs w:val="24"/>
          <w:u w:val="dotted"/>
        </w:rPr>
        <w:t xml:space="preserve">                                                                                                        </w:t>
      </w:r>
    </w:p>
    <w:p>
      <w:pPr>
        <w:pStyle w:val="23"/>
        <w:adjustRightInd w:val="0"/>
        <w:snapToGrid w:val="0"/>
        <w:spacing w:line="420" w:lineRule="exact"/>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执行第</w:t>
      </w:r>
      <w:r>
        <w:rPr>
          <w:rFonts w:ascii="仿宋" w:hAnsi="仿宋" w:eastAsia="仿宋" w:cs="仿宋"/>
          <w:color w:val="000000"/>
          <w:sz w:val="24"/>
          <w:szCs w:val="24"/>
        </w:rPr>
        <w:t>76.3</w:t>
      </w:r>
      <w:r>
        <w:rPr>
          <w:rFonts w:hint="eastAsia" w:ascii="仿宋" w:hAnsi="仿宋" w:eastAsia="仿宋" w:cs="仿宋"/>
          <w:color w:val="000000"/>
          <w:sz w:val="24"/>
          <w:szCs w:val="24"/>
        </w:rPr>
        <w:t>款“第</w:t>
      </w:r>
      <w:r>
        <w:rPr>
          <w:rFonts w:ascii="仿宋" w:hAnsi="仿宋" w:eastAsia="仿宋" w:cs="仿宋"/>
          <w:color w:val="000000"/>
          <w:sz w:val="24"/>
          <w:szCs w:val="24"/>
        </w:rPr>
        <w:t>1</w:t>
      </w:r>
      <w:r>
        <w:rPr>
          <w:rFonts w:hint="eastAsia" w:ascii="仿宋" w:hAnsi="仿宋" w:eastAsia="仿宋" w:cs="仿宋"/>
          <w:color w:val="000000"/>
          <w:sz w:val="24"/>
          <w:szCs w:val="24"/>
        </w:rPr>
        <w:t>种方式：采用造价信息进行价格调整</w:t>
      </w:r>
      <w:r>
        <w:rPr>
          <w:rFonts w:hint="eastAsia" w:ascii="仿宋" w:hAnsi="仿宋" w:eastAsia="仿宋" w:cs="仿宋"/>
          <w:sz w:val="24"/>
          <w:szCs w:val="24"/>
        </w:rPr>
        <w:t>”</w:t>
      </w:r>
      <w:r>
        <w:rPr>
          <w:rFonts w:hint="eastAsia" w:ascii="仿宋" w:hAnsi="仿宋" w:eastAsia="仿宋" w:cs="仿宋"/>
          <w:color w:val="000000"/>
          <w:sz w:val="24"/>
          <w:szCs w:val="24"/>
        </w:rPr>
        <w:t>规定的，承包人应在采购材料前将采购数量和新的材料单价报发包人核对，发包人确认用于工程时，发包人应确认采购材料的数量和单价。发包人在收到承包人报送的确认资料后</w:t>
      </w:r>
      <w:r>
        <w:rPr>
          <w:rFonts w:ascii="仿宋" w:hAnsi="仿宋" w:eastAsia="仿宋" w:cs="仿宋"/>
          <w:color w:val="000000"/>
          <w:sz w:val="24"/>
          <w:szCs w:val="24"/>
        </w:rPr>
        <w:t>5</w:t>
      </w:r>
      <w:r>
        <w:rPr>
          <w:rFonts w:hint="eastAsia" w:ascii="仿宋" w:hAnsi="仿宋" w:eastAsia="仿宋" w:cs="仿宋"/>
          <w:color w:val="000000"/>
          <w:sz w:val="24"/>
          <w:szCs w:val="24"/>
        </w:rPr>
        <w:t>天内不予答复的视为认可，作为调整合同价格的依据。未经发包人事先核对，承包人自行采购材料的，发包人有权不予调整合同价格。发包人同意的，可以调整合同价格。</w:t>
      </w:r>
      <w:r>
        <mc:AlternateContent>
          <mc:Choice Requires="wps">
            <w:drawing>
              <wp:anchor distT="0" distB="0" distL="114300" distR="114300" simplePos="0" relativeHeight="251988992" behindDoc="0" locked="0" layoutInCell="1" allowOverlap="1">
                <wp:simplePos x="0" y="0"/>
                <wp:positionH relativeFrom="column">
                  <wp:posOffset>-66675</wp:posOffset>
                </wp:positionH>
                <wp:positionV relativeFrom="paragraph">
                  <wp:posOffset>31115</wp:posOffset>
                </wp:positionV>
                <wp:extent cx="914400" cy="711835"/>
                <wp:effectExtent l="0" t="0" r="0" b="0"/>
                <wp:wrapNone/>
                <wp:docPr id="324" name="文本框 328"/>
                <wp:cNvGraphicFramePr/>
                <a:graphic xmlns:a="http://schemas.openxmlformats.org/drawingml/2006/main">
                  <a:graphicData uri="http://schemas.microsoft.com/office/word/2010/wordprocessingShape">
                    <wps:wsp>
                      <wps:cNvSpPr txBox="1"/>
                      <wps:spPr>
                        <a:xfrm>
                          <a:off x="0" y="0"/>
                          <a:ext cx="914400" cy="711835"/>
                        </a:xfrm>
                        <a:prstGeom prst="rect">
                          <a:avLst/>
                        </a:prstGeom>
                        <a:noFill/>
                        <a:ln>
                          <a:noFill/>
                        </a:ln>
                      </wps:spPr>
                      <wps:txbx>
                        <w:txbxContent>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承包人采购材料设备的调价限制</w:t>
                            </w:r>
                          </w:p>
                        </w:txbxContent>
                      </wps:txbx>
                      <wps:bodyPr wrap="square" upright="1"/>
                    </wps:wsp>
                  </a:graphicData>
                </a:graphic>
              </wp:anchor>
            </w:drawing>
          </mc:Choice>
          <mc:Fallback>
            <w:pict>
              <v:shape id="文本框 328" o:spid="_x0000_s1026" o:spt="202" type="#_x0000_t202" style="position:absolute;left:0pt;margin-left:-5.25pt;margin-top:2.45pt;height:56.05pt;width:72pt;z-index:251988992;mso-width-relative:page;mso-height-relative:page;" filled="f" stroked="f" coordsize="21600,21600" o:gfxdata="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AjPssHWAAAACQEAAA8AAAAAAAAAAQAg&#10;AAAAIgAAAGRycy9kb3ducmV2LnhtbFBLAQIUABQAAAAIAIdO4kAIOkBxngEAABEDAAAOAAAAAAAA&#10;AAEAIAAAACUBAABkcnMvZTJvRG9jLnhtbFBLBQYAAAAABgAGAFkBAAA1BQAAAAA=&#10;">
                <v:fill on="f" focussize="0,0"/>
                <v:stroke on="f"/>
                <v:imagedata o:title=""/>
                <o:lock v:ext="edit" aspectratio="f"/>
                <v:textbox>
                  <w:txbxContent>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承包人采购材料设备的调价限制</w:t>
                      </w:r>
                    </w:p>
                  </w:txbxContent>
                </v:textbox>
              </v:shape>
            </w:pict>
          </mc:Fallback>
        </mc:AlternateContent>
      </w:r>
    </w:p>
    <w:p>
      <w:pPr>
        <w:pStyle w:val="23"/>
        <w:adjustRightInd w:val="0"/>
        <w:snapToGrid w:val="0"/>
        <w:spacing w:line="420" w:lineRule="exact"/>
        <w:ind w:left="1619" w:leftChars="771" w:firstLine="9600" w:firstLineChars="4000"/>
        <w:rPr>
          <w:rFonts w:ascii="仿宋" w:hAnsi="仿宋" w:eastAsia="仿宋" w:cs="Times New Roman"/>
          <w:color w:val="000000"/>
          <w:sz w:val="24"/>
          <w:szCs w:val="24"/>
        </w:rPr>
      </w:pPr>
      <w:r>
        <w:rPr>
          <w:rFonts w:hint="eastAsia" w:ascii="仿宋" w:hAnsi="仿宋" w:eastAsia="仿宋" w:cs="仿宋"/>
          <w:color w:val="000000"/>
          <w:sz w:val="24"/>
          <w:szCs w:val="24"/>
        </w:rPr>
        <w:t>承</w:t>
      </w:r>
    </w:p>
    <w:p>
      <w:pPr>
        <w:pStyle w:val="23"/>
        <w:tabs>
          <w:tab w:val="left" w:pos="540"/>
        </w:tabs>
        <w:adjustRightInd w:val="0"/>
        <w:snapToGrid w:val="0"/>
        <w:spacing w:line="360" w:lineRule="auto"/>
        <w:rPr>
          <w:rFonts w:ascii="仿宋" w:hAnsi="仿宋" w:eastAsia="仿宋" w:cs="仿宋"/>
          <w:b/>
          <w:bCs/>
          <w:color w:val="000000"/>
          <w:sz w:val="24"/>
          <w:szCs w:val="24"/>
          <w:u w:val="dotted"/>
        </w:rPr>
      </w:pPr>
      <w:r>
        <w:rPr>
          <w:rFonts w:ascii="仿宋" w:hAnsi="仿宋" w:eastAsia="仿宋" w:cs="仿宋"/>
          <w:b/>
          <w:bCs/>
          <w:color w:val="000000"/>
          <w:sz w:val="24"/>
          <w:szCs w:val="24"/>
        </w:rPr>
        <w:t xml:space="preserve">76.5 </w:t>
      </w:r>
      <w:r>
        <w:rPr>
          <w:rFonts w:ascii="仿宋" w:hAnsi="仿宋" w:eastAsia="仿宋" w:cs="仿宋"/>
          <w:b/>
          <w:bCs/>
          <w:color w:val="000000"/>
          <w:sz w:val="24"/>
          <w:szCs w:val="24"/>
          <w:u w:val="dotted"/>
        </w:rPr>
        <w:t xml:space="preserve">                                                                                                        </w:t>
      </w:r>
    </w:p>
    <w:p>
      <w:pPr>
        <w:pStyle w:val="23"/>
        <w:adjustRightInd w:val="0"/>
        <w:snapToGrid w:val="0"/>
        <w:spacing w:line="420" w:lineRule="exact"/>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1990016" behindDoc="0" locked="0" layoutInCell="1" allowOverlap="1">
                <wp:simplePos x="0" y="0"/>
                <wp:positionH relativeFrom="column">
                  <wp:posOffset>-114300</wp:posOffset>
                </wp:positionH>
                <wp:positionV relativeFrom="paragraph">
                  <wp:posOffset>15875</wp:posOffset>
                </wp:positionV>
                <wp:extent cx="914400" cy="619125"/>
                <wp:effectExtent l="0" t="0" r="0" b="0"/>
                <wp:wrapNone/>
                <wp:docPr id="325" name="文本框 329"/>
                <wp:cNvGraphicFramePr/>
                <a:graphic xmlns:a="http://schemas.openxmlformats.org/drawingml/2006/main">
                  <a:graphicData uri="http://schemas.microsoft.com/office/word/2010/wordprocessingShape">
                    <wps:wsp>
                      <wps:cNvSpPr txBox="1"/>
                      <wps:spPr>
                        <a:xfrm>
                          <a:off x="0" y="0"/>
                          <a:ext cx="914400" cy="619125"/>
                        </a:xfrm>
                        <a:prstGeom prst="rect">
                          <a:avLst/>
                        </a:prstGeom>
                        <a:noFill/>
                        <a:ln>
                          <a:noFill/>
                        </a:ln>
                      </wps:spPr>
                      <wps:txbx>
                        <w:txbxContent>
                          <w:p>
                            <w:pPr>
                              <w:pStyle w:val="36"/>
                              <w:spacing w:line="200" w:lineRule="exact"/>
                              <w:rPr>
                                <w:rFonts w:ascii="楷体_GB2312" w:hAnsi="宋体"/>
                                <w:sz w:val="18"/>
                                <w:szCs w:val="18"/>
                              </w:rPr>
                            </w:pPr>
                            <w:r>
                              <w:rPr>
                                <w:rFonts w:hint="eastAsia" w:ascii="楷体_GB2312" w:hAnsi="宋体" w:cs="楷体_GB2312"/>
                                <w:sz w:val="18"/>
                                <w:szCs w:val="18"/>
                              </w:rPr>
                              <w:t>发包人供应材料设备的价款调整</w:t>
                            </w:r>
                          </w:p>
                        </w:txbxContent>
                      </wps:txbx>
                      <wps:bodyPr wrap="square" upright="1"/>
                    </wps:wsp>
                  </a:graphicData>
                </a:graphic>
              </wp:anchor>
            </w:drawing>
          </mc:Choice>
          <mc:Fallback>
            <w:pict>
              <v:shape id="文本框 329" o:spid="_x0000_s1026" o:spt="202" type="#_x0000_t202" style="position:absolute;left:0pt;margin-left:-9pt;margin-top:1.25pt;height:48.75pt;width:72pt;z-index:251990016;mso-width-relative:page;mso-height-relative:page;" filled="f" stroked="f" coordsize="21600,21600" o:gfxdata="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08gMB9UAAAAJAQAADwAAAAAAAAABACAA&#10;AAAiAAAAZHJzL2Rvd25yZXYueG1sUEsBAhQAFAAAAAgAh07iQIgQxVSeAQAAEQMAAA4AAAAAAAAA&#10;AQAgAAAAJAEAAGRycy9lMm9Eb2MueG1sUEsFBgAAAAAGAAYAWQEAADQFAAAAAA==&#10;">
                <v:fill on="f" focussize="0,0"/>
                <v:stroke on="f"/>
                <v:imagedata o:title=""/>
                <o:lock v:ext="edit" aspectratio="f"/>
                <v:textbox>
                  <w:txbxContent>
                    <w:p>
                      <w:pPr>
                        <w:pStyle w:val="36"/>
                        <w:spacing w:line="200" w:lineRule="exact"/>
                        <w:rPr>
                          <w:rFonts w:ascii="楷体_GB2312" w:hAnsi="宋体"/>
                          <w:sz w:val="18"/>
                          <w:szCs w:val="18"/>
                        </w:rPr>
                      </w:pPr>
                      <w:r>
                        <w:rPr>
                          <w:rFonts w:hint="eastAsia" w:ascii="楷体_GB2312" w:hAnsi="宋体" w:cs="楷体_GB2312"/>
                          <w:sz w:val="18"/>
                          <w:szCs w:val="18"/>
                        </w:rPr>
                        <w:t>发包人供应材料设备的价款调整</w:t>
                      </w:r>
                    </w:p>
                  </w:txbxContent>
                </v:textbox>
              </v:shape>
            </w:pict>
          </mc:Fallback>
        </mc:AlternateContent>
      </w:r>
      <w:r>
        <w:rPr>
          <w:rFonts w:hint="eastAsia" w:ascii="仿宋" w:hAnsi="仿宋" w:eastAsia="仿宋" w:cs="仿宋"/>
          <w:color w:val="000000"/>
          <w:sz w:val="24"/>
          <w:szCs w:val="24"/>
        </w:rPr>
        <w:t>发包人供应材料和工程设备的，由发包人按照实际变化调整，列入合同工程的工程造价内。</w:t>
      </w:r>
    </w:p>
    <w:p>
      <w:pPr>
        <w:pStyle w:val="23"/>
        <w:adjustRightInd w:val="0"/>
        <w:snapToGrid w:val="0"/>
        <w:ind w:right="-238"/>
        <w:rPr>
          <w:rFonts w:ascii="仿宋" w:hAnsi="仿宋" w:eastAsia="仿宋" w:cs="Times New Roman"/>
          <w:b/>
          <w:bCs/>
          <w:sz w:val="24"/>
          <w:szCs w:val="24"/>
          <w:u w:val="single"/>
        </w:rPr>
      </w:pPr>
      <w:r>
        <w:rPr>
          <w:rFonts w:ascii="仿宋" w:hAnsi="仿宋" w:eastAsia="仿宋" w:cs="仿宋"/>
          <w:b/>
          <w:bCs/>
          <w:color w:val="000000"/>
          <w:sz w:val="24"/>
          <w:szCs w:val="24"/>
          <w:u w:val="single"/>
        </w:rPr>
        <w:t xml:space="preserve">                                                                                </w:t>
      </w:r>
    </w:p>
    <w:p>
      <w:pPr>
        <w:pStyle w:val="5"/>
        <w:numPr>
          <w:ilvl w:val="0"/>
          <w:numId w:val="0"/>
        </w:numPr>
        <w:tabs>
          <w:tab w:val="left" w:pos="420"/>
          <w:tab w:val="clear" w:pos="360"/>
        </w:tabs>
        <w:rPr>
          <w:rFonts w:ascii="仿宋" w:hAnsi="仿宋" w:eastAsia="仿宋"/>
          <w:b w:val="0"/>
          <w:bCs w:val="0"/>
          <w:color w:val="000000"/>
          <w:sz w:val="24"/>
          <w:szCs w:val="24"/>
        </w:rPr>
      </w:pPr>
      <w:bookmarkStart w:id="169" w:name="_Toc10624901"/>
      <w:bookmarkStart w:id="170" w:name="_Toc469384061"/>
      <w:r>
        <w:rPr>
          <w:rFonts w:hint="eastAsia" w:ascii="仿宋" w:hAnsi="仿宋" w:eastAsia="仿宋" w:cs="仿宋"/>
          <w:b w:val="0"/>
          <w:bCs w:val="0"/>
          <w:sz w:val="24"/>
          <w:szCs w:val="24"/>
        </w:rPr>
        <w:t>★</w:t>
      </w:r>
      <w:r>
        <w:rPr>
          <w:rFonts w:ascii="仿宋" w:hAnsi="仿宋" w:eastAsia="仿宋" w:cs="仿宋"/>
          <w:bCs w:val="0"/>
          <w:sz w:val="24"/>
          <w:szCs w:val="24"/>
        </w:rPr>
        <w:t xml:space="preserve">77  </w:t>
      </w:r>
      <w:r>
        <w:rPr>
          <w:rFonts w:hint="eastAsia" w:ascii="仿宋" w:hAnsi="仿宋" w:eastAsia="仿宋" w:cs="仿宋"/>
          <w:bCs w:val="0"/>
          <w:sz w:val="24"/>
          <w:szCs w:val="24"/>
        </w:rPr>
        <w:t>合同价款调整程序</w:t>
      </w:r>
      <w:bookmarkEnd w:id="169"/>
      <w:bookmarkEnd w:id="170"/>
    </w:p>
    <w:p>
      <w:pPr>
        <w:spacing w:line="360" w:lineRule="auto"/>
        <w:rPr>
          <w:rFonts w:ascii="仿宋" w:hAnsi="仿宋" w:eastAsia="仿宋" w:cs="Times New Roman"/>
          <w:b/>
          <w:bCs/>
          <w:color w:val="000000"/>
          <w:sz w:val="24"/>
          <w:szCs w:val="24"/>
        </w:rPr>
      </w:pPr>
      <w:r>
        <w:rPr>
          <w:rFonts w:ascii="仿宋" w:hAnsi="仿宋" w:eastAsia="仿宋" w:cs="仿宋"/>
          <w:b/>
          <w:bCs/>
          <w:color w:val="000000"/>
          <w:sz w:val="24"/>
          <w:szCs w:val="24"/>
        </w:rPr>
        <w:t>77.1</w:t>
      </w:r>
    </w:p>
    <w:p>
      <w:pPr>
        <w:spacing w:line="360" w:lineRule="auto"/>
        <w:ind w:left="1619" w:leftChars="771" w:firstLine="2"/>
        <w:rPr>
          <w:rFonts w:ascii="仿宋" w:hAnsi="仿宋" w:eastAsia="仿宋" w:cs="Times New Roman"/>
          <w:color w:val="000000"/>
          <w:sz w:val="24"/>
          <w:szCs w:val="24"/>
        </w:rPr>
      </w:pPr>
      <w:r>
        <mc:AlternateContent>
          <mc:Choice Requires="wps">
            <w:drawing>
              <wp:anchor distT="0" distB="0" distL="114300" distR="114300" simplePos="0" relativeHeight="251991040" behindDoc="0" locked="0" layoutInCell="1" allowOverlap="1">
                <wp:simplePos x="0" y="0"/>
                <wp:positionH relativeFrom="column">
                  <wp:posOffset>-114300</wp:posOffset>
                </wp:positionH>
                <wp:positionV relativeFrom="paragraph">
                  <wp:posOffset>15875</wp:posOffset>
                </wp:positionV>
                <wp:extent cx="914400" cy="693420"/>
                <wp:effectExtent l="0" t="0" r="0" b="0"/>
                <wp:wrapNone/>
                <wp:docPr id="326" name="文本框 330"/>
                <wp:cNvGraphicFramePr/>
                <a:graphic xmlns:a="http://schemas.openxmlformats.org/drawingml/2006/main">
                  <a:graphicData uri="http://schemas.microsoft.com/office/word/2010/wordprocessingShape">
                    <wps:wsp>
                      <wps:cNvSpPr txBox="1"/>
                      <wps:spPr>
                        <a:xfrm>
                          <a:off x="0" y="0"/>
                          <a:ext cx="914400" cy="693420"/>
                        </a:xfrm>
                        <a:prstGeom prst="rect">
                          <a:avLst/>
                        </a:prstGeom>
                        <a:noFill/>
                        <a:ln>
                          <a:noFill/>
                        </a:ln>
                      </wps:spPr>
                      <wps:txbx>
                        <w:txbxContent>
                          <w:p>
                            <w:pPr>
                              <w:pStyle w:val="36"/>
                              <w:spacing w:line="200" w:lineRule="exact"/>
                              <w:rPr>
                                <w:rFonts w:ascii="宋体" w:eastAsia="宋体"/>
                              </w:rPr>
                            </w:pPr>
                            <w:r>
                              <w:rPr>
                                <w:rFonts w:hint="eastAsia" w:ascii="楷体_GB2312" w:hAnsi="宋体" w:cs="楷体_GB2312"/>
                                <w:sz w:val="18"/>
                                <w:szCs w:val="18"/>
                              </w:rPr>
                              <w:t>合同价款调整程序的规定</w:t>
                            </w:r>
                            <w:r>
                              <w:rPr>
                                <w:rFonts w:ascii="楷体_GB2312" w:hAnsi="宋体" w:cs="楷体_GB2312"/>
                                <w:sz w:val="18"/>
                                <w:szCs w:val="18"/>
                              </w:rPr>
                              <w:t xml:space="preserve">    </w:t>
                            </w:r>
                            <w:r>
                              <w:rPr>
                                <w:rFonts w:ascii="宋体" w:hAnsi="宋体" w:cs="宋体"/>
                              </w:rPr>
                              <w:t xml:space="preserve">                         </w:t>
                            </w:r>
                          </w:p>
                        </w:txbxContent>
                      </wps:txbx>
                      <wps:bodyPr wrap="square" upright="1"/>
                    </wps:wsp>
                  </a:graphicData>
                </a:graphic>
              </wp:anchor>
            </w:drawing>
          </mc:Choice>
          <mc:Fallback>
            <w:pict>
              <v:shape id="文本框 330" o:spid="_x0000_s1026" o:spt="202" type="#_x0000_t202" style="position:absolute;left:0pt;margin-left:-9pt;margin-top:1.25pt;height:54.6pt;width:72pt;z-index:251991040;mso-width-relative:page;mso-height-relative:page;" filled="f" stroked="f" coordsize="21600,21600" o:gfxdata="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BA+4+31gAAAAkBAAAPAAAAAAAAAAEAIAAA&#10;ACIAAABkcnMvZG93bnJldi54bWxQSwECFAAUAAAACACHTuJAAypJ2ZwBAAARAwAADgAAAAAAAAAB&#10;ACAAAAAlAQAAZHJzL2Uyb0RvYy54bWxQSwUGAAAAAAYABgBZAQAAMwUAAAAA&#10;">
                <v:fill on="f" focussize="0,0"/>
                <v:stroke on="f"/>
                <v:imagedata o:title=""/>
                <o:lock v:ext="edit" aspectratio="f"/>
                <v:textbox>
                  <w:txbxContent>
                    <w:p>
                      <w:pPr>
                        <w:pStyle w:val="36"/>
                        <w:spacing w:line="200" w:lineRule="exact"/>
                        <w:rPr>
                          <w:rFonts w:ascii="宋体" w:eastAsia="宋体"/>
                        </w:rPr>
                      </w:pPr>
                      <w:r>
                        <w:rPr>
                          <w:rFonts w:hint="eastAsia" w:ascii="楷体_GB2312" w:hAnsi="宋体" w:cs="楷体_GB2312"/>
                          <w:sz w:val="18"/>
                          <w:szCs w:val="18"/>
                        </w:rPr>
                        <w:t>合同价款调整程序的规定</w:t>
                      </w:r>
                      <w:r>
                        <w:rPr>
                          <w:rFonts w:ascii="楷体_GB2312" w:hAnsi="宋体" w:cs="楷体_GB2312"/>
                          <w:sz w:val="18"/>
                          <w:szCs w:val="18"/>
                        </w:rPr>
                        <w:t xml:space="preserve">    </w:t>
                      </w:r>
                      <w:r>
                        <w:rPr>
                          <w:rFonts w:ascii="宋体" w:hAnsi="宋体" w:cs="宋体"/>
                        </w:rPr>
                        <w:t xml:space="preserve">                         </w:t>
                      </w:r>
                    </w:p>
                  </w:txbxContent>
                </v:textbox>
              </v:shape>
            </w:pict>
          </mc:Fallback>
        </mc:AlternateContent>
      </w:r>
      <w:r>
        <w:rPr>
          <w:rFonts w:hint="eastAsia" w:ascii="仿宋" w:hAnsi="仿宋" w:eastAsia="仿宋" w:cs="仿宋"/>
          <w:color w:val="000000"/>
          <w:sz w:val="24"/>
          <w:szCs w:val="24"/>
        </w:rPr>
        <w:t>合同履行期间，出现第</w:t>
      </w:r>
      <w:r>
        <w:rPr>
          <w:rFonts w:ascii="仿宋" w:hAnsi="仿宋" w:eastAsia="仿宋" w:cs="仿宋"/>
          <w:color w:val="000000"/>
          <w:sz w:val="24"/>
          <w:szCs w:val="24"/>
        </w:rPr>
        <w:t>68.2</w:t>
      </w:r>
      <w:r>
        <w:rPr>
          <w:rFonts w:hint="eastAsia" w:ascii="仿宋" w:hAnsi="仿宋" w:eastAsia="仿宋" w:cs="仿宋"/>
          <w:color w:val="000000"/>
          <w:sz w:val="24"/>
          <w:szCs w:val="24"/>
        </w:rPr>
        <w:t>款规定调整合同价款事件的，除费用索赔、现场签证事件分别按照第</w:t>
      </w:r>
      <w:r>
        <w:rPr>
          <w:rFonts w:ascii="仿宋" w:hAnsi="仿宋" w:eastAsia="仿宋" w:cs="仿宋"/>
          <w:color w:val="000000"/>
          <w:sz w:val="24"/>
          <w:szCs w:val="24"/>
        </w:rPr>
        <w:t>74</w:t>
      </w:r>
      <w:r>
        <w:rPr>
          <w:rFonts w:hint="eastAsia" w:ascii="仿宋" w:hAnsi="仿宋" w:eastAsia="仿宋" w:cs="仿宋"/>
          <w:color w:val="000000"/>
          <w:sz w:val="24"/>
          <w:szCs w:val="24"/>
        </w:rPr>
        <w:t>条、第</w:t>
      </w:r>
      <w:r>
        <w:rPr>
          <w:rFonts w:ascii="仿宋" w:hAnsi="仿宋" w:eastAsia="仿宋" w:cs="仿宋"/>
          <w:color w:val="000000"/>
          <w:sz w:val="24"/>
          <w:szCs w:val="24"/>
        </w:rPr>
        <w:t>75</w:t>
      </w:r>
      <w:r>
        <w:rPr>
          <w:rFonts w:hint="eastAsia" w:ascii="仿宋" w:hAnsi="仿宋" w:eastAsia="仿宋" w:cs="仿宋"/>
          <w:color w:val="000000"/>
          <w:sz w:val="24"/>
          <w:szCs w:val="24"/>
        </w:rPr>
        <w:t>条规定程序外，合同双方当事人应按照本条规定程序调整合同价款。</w:t>
      </w:r>
    </w:p>
    <w:p>
      <w:pPr>
        <w:pStyle w:val="23"/>
        <w:adjustRightInd w:val="0"/>
        <w:snapToGrid w:val="0"/>
        <w:spacing w:line="360" w:lineRule="auto"/>
        <w:rPr>
          <w:rFonts w:ascii="仿宋" w:hAnsi="仿宋" w:eastAsia="仿宋" w:cs="Times New Roman"/>
          <w:b/>
          <w:bCs/>
          <w:color w:val="000000"/>
          <w:sz w:val="24"/>
          <w:szCs w:val="24"/>
        </w:rPr>
      </w:pPr>
      <w:r>
        <mc:AlternateContent>
          <mc:Choice Requires="wps">
            <w:drawing>
              <wp:anchor distT="0" distB="0" distL="114300" distR="114300" simplePos="0" relativeHeight="251992064" behindDoc="0" locked="0" layoutInCell="1" allowOverlap="1">
                <wp:simplePos x="0" y="0"/>
                <wp:positionH relativeFrom="column">
                  <wp:posOffset>-58420</wp:posOffset>
                </wp:positionH>
                <wp:positionV relativeFrom="paragraph">
                  <wp:posOffset>246380</wp:posOffset>
                </wp:positionV>
                <wp:extent cx="914400" cy="619125"/>
                <wp:effectExtent l="0" t="0" r="0" b="0"/>
                <wp:wrapNone/>
                <wp:docPr id="327" name="文本框 331"/>
                <wp:cNvGraphicFramePr/>
                <a:graphic xmlns:a="http://schemas.openxmlformats.org/drawingml/2006/main">
                  <a:graphicData uri="http://schemas.microsoft.com/office/word/2010/wordprocessingShape">
                    <wps:wsp>
                      <wps:cNvSpPr txBox="1"/>
                      <wps:spPr>
                        <a:xfrm>
                          <a:off x="0" y="0"/>
                          <a:ext cx="914400" cy="619125"/>
                        </a:xfrm>
                        <a:prstGeom prst="rect">
                          <a:avLst/>
                        </a:prstGeom>
                        <a:noFill/>
                        <a:ln>
                          <a:noFill/>
                        </a:ln>
                      </wps:spPr>
                      <wps:txbx>
                        <w:txbxContent>
                          <w:p>
                            <w:pPr>
                              <w:pStyle w:val="36"/>
                              <w:spacing w:line="200" w:lineRule="exact"/>
                              <w:rPr>
                                <w:rFonts w:ascii="楷体_GB2312" w:hAnsi="宋体"/>
                                <w:sz w:val="18"/>
                                <w:szCs w:val="18"/>
                              </w:rPr>
                            </w:pPr>
                            <w:r>
                              <w:rPr>
                                <w:rFonts w:hint="eastAsia" w:ascii="楷体_GB2312" w:hAnsi="宋体" w:cs="楷体_GB2312"/>
                                <w:sz w:val="18"/>
                                <w:szCs w:val="18"/>
                              </w:rPr>
                              <w:t>合同价款调增报告的提出</w:t>
                            </w:r>
                          </w:p>
                          <w:p>
                            <w:pPr>
                              <w:pStyle w:val="36"/>
                              <w:spacing w:line="200" w:lineRule="exact"/>
                              <w:rPr>
                                <w:rFonts w:ascii="宋体" w:hAnsi="宋体" w:eastAsia="宋体"/>
                                <w:sz w:val="18"/>
                                <w:szCs w:val="18"/>
                              </w:rPr>
                            </w:pPr>
                          </w:p>
                        </w:txbxContent>
                      </wps:txbx>
                      <wps:bodyPr wrap="square" upright="1"/>
                    </wps:wsp>
                  </a:graphicData>
                </a:graphic>
              </wp:anchor>
            </w:drawing>
          </mc:Choice>
          <mc:Fallback>
            <w:pict>
              <v:shape id="文本框 331" o:spid="_x0000_s1026" o:spt="202" type="#_x0000_t202" style="position:absolute;left:0pt;margin-left:-4.6pt;margin-top:19.4pt;height:48.75pt;width:72pt;z-index:251992064;mso-width-relative:page;mso-height-relative:page;" filled="f" stroked="f" coordsize="21600,21600" o:gfxdata="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VC8H/tUAAAAJAQAADwAAAAAAAAABACAA&#10;AAAiAAAAZHJzL2Rvd25yZXYueG1sUEsBAhQAFAAAAAgAh07iQHEhsc6eAQAAEQMAAA4AAAAAAAAA&#10;AQAgAAAAJAEAAGRycy9lMm9Eb2MueG1sUEsFBgAAAAAGAAYAWQEAADQFAAAAAA==&#10;">
                <v:fill on="f" focussize="0,0"/>
                <v:stroke on="f"/>
                <v:imagedata o:title=""/>
                <o:lock v:ext="edit" aspectratio="f"/>
                <v:textbox>
                  <w:txbxContent>
                    <w:p>
                      <w:pPr>
                        <w:pStyle w:val="36"/>
                        <w:spacing w:line="200" w:lineRule="exact"/>
                        <w:rPr>
                          <w:rFonts w:ascii="楷体_GB2312" w:hAnsi="宋体"/>
                          <w:sz w:val="18"/>
                          <w:szCs w:val="18"/>
                        </w:rPr>
                      </w:pPr>
                      <w:r>
                        <w:rPr>
                          <w:rFonts w:hint="eastAsia" w:ascii="楷体_GB2312" w:hAnsi="宋体" w:cs="楷体_GB2312"/>
                          <w:sz w:val="18"/>
                          <w:szCs w:val="18"/>
                        </w:rPr>
                        <w:t>合同价款调增报告的提出</w:t>
                      </w:r>
                    </w:p>
                    <w:p>
                      <w:pPr>
                        <w:pStyle w:val="36"/>
                        <w:spacing w:line="200" w:lineRule="exact"/>
                        <w:rPr>
                          <w:rFonts w:ascii="宋体" w:hAnsi="宋体" w:eastAsia="宋体"/>
                          <w:sz w:val="18"/>
                          <w:szCs w:val="18"/>
                        </w:rPr>
                      </w:pPr>
                    </w:p>
                  </w:txbxContent>
                </v:textbox>
              </v:shape>
            </w:pict>
          </mc:Fallback>
        </mc:AlternateContent>
      </w:r>
      <w:r>
        <w:rPr>
          <w:rFonts w:ascii="仿宋" w:hAnsi="仿宋" w:eastAsia="仿宋" w:cs="仿宋"/>
          <w:b/>
          <w:bCs/>
          <w:color w:val="000000"/>
          <w:sz w:val="24"/>
          <w:szCs w:val="24"/>
        </w:rPr>
        <w:t xml:space="preserve">77.2 </w:t>
      </w:r>
      <w:r>
        <w:rPr>
          <w:rFonts w:ascii="仿宋" w:hAnsi="仿宋" w:eastAsia="仿宋" w:cs="仿宋"/>
          <w:b/>
          <w:bCs/>
          <w:color w:val="000000"/>
          <w:sz w:val="24"/>
          <w:szCs w:val="24"/>
          <w:u w:val="dotted"/>
        </w:rPr>
        <w:t xml:space="preserve">                                                                               </w:t>
      </w:r>
    </w:p>
    <w:p>
      <w:pPr>
        <w:pStyle w:val="23"/>
        <w:adjustRightInd w:val="0"/>
        <w:snapToGrid w:val="0"/>
        <w:spacing w:line="360" w:lineRule="auto"/>
        <w:ind w:left="1619" w:leftChars="771"/>
        <w:rPr>
          <w:rFonts w:ascii="仿宋" w:hAnsi="仿宋" w:eastAsia="仿宋" w:cs="Times New Roman"/>
          <w:b/>
          <w:bCs/>
          <w:color w:val="000000"/>
          <w:sz w:val="24"/>
          <w:szCs w:val="24"/>
        </w:rPr>
      </w:pPr>
      <w:r>
        <w:rPr>
          <w:rFonts w:hint="eastAsia" w:ascii="仿宋" w:hAnsi="仿宋" w:eastAsia="仿宋" w:cs="仿宋"/>
          <w:color w:val="000000"/>
          <w:sz w:val="24"/>
          <w:szCs w:val="24"/>
        </w:rPr>
        <w:t>出现合同价款调增事件后的</w:t>
      </w:r>
      <w:r>
        <w:rPr>
          <w:rFonts w:ascii="仿宋" w:hAnsi="仿宋" w:eastAsia="仿宋" w:cs="仿宋"/>
          <w:color w:val="000000"/>
          <w:sz w:val="24"/>
          <w:szCs w:val="24"/>
        </w:rPr>
        <w:t>14</w:t>
      </w:r>
      <w:r>
        <w:rPr>
          <w:rFonts w:hint="eastAsia" w:ascii="仿宋" w:hAnsi="仿宋" w:eastAsia="仿宋" w:cs="仿宋"/>
          <w:color w:val="000000"/>
          <w:sz w:val="24"/>
          <w:szCs w:val="24"/>
        </w:rPr>
        <w:t>天内，承包人应向造价工程师提交合同价款调增报告。并附上相关资料。如承包人在出现合同价款调增事件后的</w:t>
      </w:r>
      <w:r>
        <w:rPr>
          <w:rFonts w:ascii="仿宋" w:hAnsi="仿宋" w:eastAsia="仿宋" w:cs="仿宋"/>
          <w:color w:val="000000"/>
          <w:sz w:val="24"/>
          <w:szCs w:val="24"/>
        </w:rPr>
        <w:t>14</w:t>
      </w:r>
      <w:r>
        <w:rPr>
          <w:rFonts w:hint="eastAsia" w:ascii="仿宋" w:hAnsi="仿宋" w:eastAsia="仿宋" w:cs="仿宋"/>
          <w:color w:val="000000"/>
          <w:sz w:val="24"/>
          <w:szCs w:val="24"/>
        </w:rPr>
        <w:t>天内未提交合同价款调增报告的，则造价工程师可在报发包人批准后，根据实际情况决定是否调整合同价款以及调整的金额。</w:t>
      </w:r>
    </w:p>
    <w:p>
      <w:pPr>
        <w:pStyle w:val="23"/>
        <w:adjustRightInd w:val="0"/>
        <w:snapToGrid w:val="0"/>
        <w:spacing w:line="360" w:lineRule="auto"/>
        <w:rPr>
          <w:rFonts w:ascii="仿宋" w:hAnsi="仿宋" w:eastAsia="仿宋" w:cs="仿宋"/>
          <w:color w:val="000000"/>
          <w:sz w:val="24"/>
          <w:szCs w:val="24"/>
          <w:u w:val="dotted"/>
        </w:rPr>
      </w:pPr>
      <w:r>
        <w:rPr>
          <w:rFonts w:ascii="仿宋" w:hAnsi="仿宋" w:eastAsia="仿宋" w:cs="仿宋"/>
          <w:b/>
          <w:bCs/>
          <w:color w:val="000000"/>
          <w:sz w:val="24"/>
          <w:szCs w:val="24"/>
        </w:rPr>
        <w:t xml:space="preserve">77.3 </w:t>
      </w:r>
      <w:r>
        <w:rPr>
          <w:rFonts w:ascii="仿宋" w:hAnsi="仿宋" w:eastAsia="仿宋" w:cs="仿宋"/>
          <w:color w:val="000000"/>
          <w:sz w:val="24"/>
          <w:szCs w:val="24"/>
          <w:u w:val="dotted"/>
        </w:rPr>
        <w:t xml:space="preserve">                                                                              </w:t>
      </w:r>
    </w:p>
    <w:p>
      <w:pPr>
        <w:pStyle w:val="23"/>
        <w:adjustRightInd w:val="0"/>
        <w:snapToGrid w:val="0"/>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1993088" behindDoc="0" locked="0" layoutInCell="1" allowOverlap="1">
                <wp:simplePos x="0" y="0"/>
                <wp:positionH relativeFrom="column">
                  <wp:posOffset>-114300</wp:posOffset>
                </wp:positionH>
                <wp:positionV relativeFrom="paragraph">
                  <wp:posOffset>34290</wp:posOffset>
                </wp:positionV>
                <wp:extent cx="1028700" cy="495300"/>
                <wp:effectExtent l="0" t="0" r="0" b="0"/>
                <wp:wrapNone/>
                <wp:docPr id="328" name="文本框 332"/>
                <wp:cNvGraphicFramePr/>
                <a:graphic xmlns:a="http://schemas.openxmlformats.org/drawingml/2006/main">
                  <a:graphicData uri="http://schemas.microsoft.com/office/word/2010/wordprocessingShape">
                    <wps:wsp>
                      <wps:cNvSpPr txBox="1"/>
                      <wps:spPr>
                        <a:xfrm>
                          <a:off x="0" y="0"/>
                          <a:ext cx="1028700" cy="495300"/>
                        </a:xfrm>
                        <a:prstGeom prst="rect">
                          <a:avLst/>
                        </a:prstGeom>
                        <a:noFill/>
                        <a:ln>
                          <a:noFill/>
                        </a:ln>
                      </wps:spPr>
                      <wps:txbx>
                        <w:txbxContent>
                          <w:p>
                            <w:pPr>
                              <w:pStyle w:val="36"/>
                              <w:spacing w:line="200" w:lineRule="exact"/>
                              <w:rPr>
                                <w:rFonts w:ascii="楷体_GB2312" w:hAnsi="宋体"/>
                                <w:sz w:val="18"/>
                                <w:szCs w:val="18"/>
                              </w:rPr>
                            </w:pPr>
                            <w:r>
                              <w:rPr>
                                <w:rFonts w:hint="eastAsia" w:ascii="楷体_GB2312" w:hAnsi="宋体" w:cs="楷体_GB2312"/>
                                <w:sz w:val="18"/>
                                <w:szCs w:val="18"/>
                              </w:rPr>
                              <w:t>调增价款的核</w:t>
                            </w:r>
                          </w:p>
                          <w:p>
                            <w:pPr>
                              <w:pStyle w:val="36"/>
                              <w:spacing w:line="200" w:lineRule="exact"/>
                              <w:rPr>
                                <w:rFonts w:ascii="楷体_GB2312" w:hAnsi="宋体"/>
                                <w:sz w:val="18"/>
                                <w:szCs w:val="18"/>
                              </w:rPr>
                            </w:pPr>
                            <w:r>
                              <w:rPr>
                                <w:rFonts w:hint="eastAsia" w:ascii="楷体_GB2312" w:hAnsi="宋体" w:cs="楷体_GB2312"/>
                                <w:sz w:val="18"/>
                                <w:szCs w:val="18"/>
                              </w:rPr>
                              <w:t>实</w:t>
                            </w:r>
                          </w:p>
                        </w:txbxContent>
                      </wps:txbx>
                      <wps:bodyPr wrap="square" upright="1"/>
                    </wps:wsp>
                  </a:graphicData>
                </a:graphic>
              </wp:anchor>
            </w:drawing>
          </mc:Choice>
          <mc:Fallback>
            <w:pict>
              <v:shape id="文本框 332" o:spid="_x0000_s1026" o:spt="202" type="#_x0000_t202" style="position:absolute;left:0pt;margin-left:-9pt;margin-top:2.7pt;height:39pt;width:81pt;z-index:251993088;mso-width-relative:page;mso-height-relative:page;" filled="f" stroked="f" coordsize="21600,21600" o:gfxdata="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mIYRtUAAAAIAQAADwAAAAAAAAABACAA&#10;AAAiAAAAZHJzL2Rvd25yZXYueG1sUEsBAhQAFAAAAAgAh07iQDH+XTyeAQAAEgMAAA4AAAAAAAAA&#10;AQAgAAAAJAEAAGRycy9lMm9Eb2MueG1sUEsFBgAAAAAGAAYAWQEAADQFAAAAAA==&#10;">
                <v:fill on="f" focussize="0,0"/>
                <v:stroke on="f"/>
                <v:imagedata o:title=""/>
                <o:lock v:ext="edit" aspectratio="f"/>
                <v:textbox>
                  <w:txbxContent>
                    <w:p>
                      <w:pPr>
                        <w:pStyle w:val="36"/>
                        <w:spacing w:line="200" w:lineRule="exact"/>
                        <w:rPr>
                          <w:rFonts w:ascii="楷体_GB2312" w:hAnsi="宋体"/>
                          <w:sz w:val="18"/>
                          <w:szCs w:val="18"/>
                        </w:rPr>
                      </w:pPr>
                      <w:r>
                        <w:rPr>
                          <w:rFonts w:hint="eastAsia" w:ascii="楷体_GB2312" w:hAnsi="宋体" w:cs="楷体_GB2312"/>
                          <w:sz w:val="18"/>
                          <w:szCs w:val="18"/>
                        </w:rPr>
                        <w:t>调增价款的核</w:t>
                      </w:r>
                    </w:p>
                    <w:p>
                      <w:pPr>
                        <w:pStyle w:val="36"/>
                        <w:spacing w:line="200" w:lineRule="exact"/>
                        <w:rPr>
                          <w:rFonts w:ascii="楷体_GB2312" w:hAnsi="宋体"/>
                          <w:sz w:val="18"/>
                          <w:szCs w:val="18"/>
                        </w:rPr>
                      </w:pPr>
                      <w:r>
                        <w:rPr>
                          <w:rFonts w:hint="eastAsia" w:ascii="楷体_GB2312" w:hAnsi="宋体" w:cs="楷体_GB2312"/>
                          <w:sz w:val="18"/>
                          <w:szCs w:val="18"/>
                        </w:rPr>
                        <w:t>实</w:t>
                      </w:r>
                    </w:p>
                  </w:txbxContent>
                </v:textbox>
              </v:shape>
            </w:pict>
          </mc:Fallback>
        </mc:AlternateContent>
      </w:r>
      <w:r>
        <w:rPr>
          <w:rFonts w:hint="eastAsia" w:ascii="仿宋" w:hAnsi="仿宋" w:eastAsia="仿宋" w:cs="仿宋"/>
          <w:color w:val="000000"/>
          <w:sz w:val="24"/>
          <w:szCs w:val="24"/>
        </w:rPr>
        <w:t>造价工程师应在收到合同价款调增报告及相关资料之日起</w:t>
      </w:r>
      <w:r>
        <w:rPr>
          <w:rFonts w:ascii="仿宋" w:hAnsi="仿宋" w:eastAsia="仿宋" w:cs="仿宋"/>
          <w:color w:val="000000"/>
          <w:sz w:val="24"/>
          <w:szCs w:val="24"/>
        </w:rPr>
        <w:t>14</w:t>
      </w:r>
      <w:r>
        <w:rPr>
          <w:rFonts w:hint="eastAsia" w:ascii="仿宋" w:hAnsi="仿宋" w:eastAsia="仿宋" w:cs="仿宋"/>
          <w:color w:val="000000"/>
          <w:sz w:val="24"/>
          <w:szCs w:val="24"/>
        </w:rPr>
        <w:t>天内对其核实，并予以确认或提出协商意见。造价工程师在收到合同价款调增报告之日起</w:t>
      </w:r>
      <w:r>
        <w:rPr>
          <w:rFonts w:ascii="仿宋" w:hAnsi="仿宋" w:eastAsia="仿宋" w:cs="仿宋"/>
          <w:color w:val="000000"/>
          <w:sz w:val="24"/>
          <w:szCs w:val="24"/>
        </w:rPr>
        <w:t>14</w:t>
      </w:r>
      <w:r>
        <w:rPr>
          <w:rFonts w:hint="eastAsia" w:ascii="仿宋" w:hAnsi="仿宋" w:eastAsia="仿宋" w:cs="仿宋"/>
          <w:color w:val="000000"/>
          <w:sz w:val="24"/>
          <w:szCs w:val="24"/>
        </w:rPr>
        <w:t>天内未确认也未提出协商意见的，视为承包人提交的合同价款调增报告已被认可。造价工程师提出协商意见的，合同双方当事人应在承包人收到协商意见后的</w:t>
      </w:r>
      <w:r>
        <w:rPr>
          <w:rFonts w:ascii="仿宋" w:hAnsi="仿宋" w:eastAsia="仿宋" w:cs="仿宋"/>
          <w:color w:val="000000"/>
          <w:sz w:val="24"/>
          <w:szCs w:val="24"/>
        </w:rPr>
        <w:t>14</w:t>
      </w:r>
      <w:r>
        <w:rPr>
          <w:rFonts w:hint="eastAsia" w:ascii="仿宋" w:hAnsi="仿宋" w:eastAsia="仿宋" w:cs="仿宋"/>
          <w:color w:val="000000"/>
          <w:sz w:val="24"/>
          <w:szCs w:val="24"/>
        </w:rPr>
        <w:t>天内进行协商确定；协商未能达成一致的，由造价工程师暂定调增的合同价款，通知承包人并抄报发包人。出现暂定结果的，只要不实质影响合同双方当事人履约的，合同双方当事人应实施该结果，直到其被改变为止。</w:t>
      </w:r>
    </w:p>
    <w:p>
      <w:pPr>
        <w:pStyle w:val="23"/>
        <w:adjustRightInd w:val="0"/>
        <w:snapToGrid w:val="0"/>
        <w:spacing w:line="360" w:lineRule="auto"/>
        <w:rPr>
          <w:rFonts w:ascii="仿宋" w:hAnsi="仿宋" w:eastAsia="仿宋" w:cs="仿宋"/>
          <w:b/>
          <w:bCs/>
          <w:color w:val="000000"/>
          <w:sz w:val="24"/>
          <w:szCs w:val="24"/>
          <w:u w:val="dotted"/>
        </w:rPr>
      </w:pPr>
      <w:r>
        <w:rPr>
          <w:rFonts w:ascii="仿宋" w:hAnsi="仿宋" w:eastAsia="仿宋" w:cs="仿宋"/>
          <w:b/>
          <w:bCs/>
          <w:color w:val="000000"/>
          <w:sz w:val="24"/>
          <w:szCs w:val="24"/>
        </w:rPr>
        <w:t xml:space="preserve">77.4 </w:t>
      </w:r>
      <w:r>
        <w:rPr>
          <w:rFonts w:ascii="仿宋" w:hAnsi="仿宋" w:eastAsia="仿宋" w:cs="仿宋"/>
          <w:b/>
          <w:bCs/>
          <w:color w:val="000000"/>
          <w:sz w:val="24"/>
          <w:szCs w:val="24"/>
          <w:u w:val="dotted"/>
        </w:rPr>
        <w:t xml:space="preserve">                                                                              </w:t>
      </w:r>
    </w:p>
    <w:p>
      <w:pPr>
        <w:pStyle w:val="23"/>
        <w:adjustRightInd w:val="0"/>
        <w:snapToGrid w:val="0"/>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1994112" behindDoc="0" locked="0" layoutInCell="1" allowOverlap="1">
                <wp:simplePos x="0" y="0"/>
                <wp:positionH relativeFrom="column">
                  <wp:posOffset>-114300</wp:posOffset>
                </wp:positionH>
                <wp:positionV relativeFrom="paragraph">
                  <wp:posOffset>34290</wp:posOffset>
                </wp:positionV>
                <wp:extent cx="1028700" cy="495300"/>
                <wp:effectExtent l="0" t="0" r="0" b="0"/>
                <wp:wrapNone/>
                <wp:docPr id="329" name="文本框 333"/>
                <wp:cNvGraphicFramePr/>
                <a:graphic xmlns:a="http://schemas.openxmlformats.org/drawingml/2006/main">
                  <a:graphicData uri="http://schemas.microsoft.com/office/word/2010/wordprocessingShape">
                    <wps:wsp>
                      <wps:cNvSpPr txBox="1"/>
                      <wps:spPr>
                        <a:xfrm>
                          <a:off x="0" y="0"/>
                          <a:ext cx="1028700" cy="495300"/>
                        </a:xfrm>
                        <a:prstGeom prst="rect">
                          <a:avLst/>
                        </a:prstGeom>
                        <a:noFill/>
                        <a:ln>
                          <a:noFill/>
                        </a:ln>
                      </wps:spPr>
                      <wps:txbx>
                        <w:txbxContent>
                          <w:p>
                            <w:pPr>
                              <w:pStyle w:val="36"/>
                              <w:spacing w:line="200" w:lineRule="exact"/>
                              <w:rPr>
                                <w:rFonts w:ascii="楷体_GB2312" w:hAnsi="宋体"/>
                                <w:sz w:val="18"/>
                                <w:szCs w:val="18"/>
                              </w:rPr>
                            </w:pPr>
                            <w:r>
                              <w:rPr>
                                <w:rFonts w:hint="eastAsia" w:ascii="楷体_GB2312" w:hAnsi="宋体" w:cs="楷体_GB2312"/>
                                <w:sz w:val="18"/>
                                <w:szCs w:val="18"/>
                              </w:rPr>
                              <w:t>调增价款的支</w:t>
                            </w:r>
                          </w:p>
                          <w:p>
                            <w:pPr>
                              <w:pStyle w:val="36"/>
                              <w:spacing w:line="200" w:lineRule="exact"/>
                              <w:rPr>
                                <w:rFonts w:ascii="楷体_GB2312" w:hAnsi="宋体"/>
                                <w:sz w:val="18"/>
                                <w:szCs w:val="18"/>
                              </w:rPr>
                            </w:pPr>
                            <w:r>
                              <w:rPr>
                                <w:rFonts w:hint="eastAsia" w:ascii="楷体_GB2312" w:hAnsi="宋体" w:cs="楷体_GB2312"/>
                                <w:sz w:val="18"/>
                                <w:szCs w:val="18"/>
                              </w:rPr>
                              <w:t>付</w:t>
                            </w:r>
                          </w:p>
                        </w:txbxContent>
                      </wps:txbx>
                      <wps:bodyPr wrap="square" upright="1"/>
                    </wps:wsp>
                  </a:graphicData>
                </a:graphic>
              </wp:anchor>
            </w:drawing>
          </mc:Choice>
          <mc:Fallback>
            <w:pict>
              <v:shape id="文本框 333" o:spid="_x0000_s1026" o:spt="202" type="#_x0000_t202" style="position:absolute;left:0pt;margin-left:-9pt;margin-top:2.7pt;height:39pt;width:81pt;z-index:251994112;mso-width-relative:page;mso-height-relative:page;" filled="f" stroked="f" coordsize="21600,21600" o:gfxdata="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mIYRtUAAAAIAQAADwAAAAAAAAABACAA&#10;AAAiAAAAZHJzL2Rvd25yZXYueG1sUEsBAhQAFAAAAAgAh07iQOO7R1yeAQAAEgMAAA4AAAAAAAAA&#10;AQAgAAAAJAEAAGRycy9lMm9Eb2MueG1sUEsFBgAAAAAGAAYAWQEAADQFAAAAAA==&#10;">
                <v:fill on="f" focussize="0,0"/>
                <v:stroke on="f"/>
                <v:imagedata o:title=""/>
                <o:lock v:ext="edit" aspectratio="f"/>
                <v:textbox>
                  <w:txbxContent>
                    <w:p>
                      <w:pPr>
                        <w:pStyle w:val="36"/>
                        <w:spacing w:line="200" w:lineRule="exact"/>
                        <w:rPr>
                          <w:rFonts w:ascii="楷体_GB2312" w:hAnsi="宋体"/>
                          <w:sz w:val="18"/>
                          <w:szCs w:val="18"/>
                        </w:rPr>
                      </w:pPr>
                      <w:r>
                        <w:rPr>
                          <w:rFonts w:hint="eastAsia" w:ascii="楷体_GB2312" w:hAnsi="宋体" w:cs="楷体_GB2312"/>
                          <w:sz w:val="18"/>
                          <w:szCs w:val="18"/>
                        </w:rPr>
                        <w:t>调增价款的支</w:t>
                      </w:r>
                    </w:p>
                    <w:p>
                      <w:pPr>
                        <w:pStyle w:val="36"/>
                        <w:spacing w:line="200" w:lineRule="exact"/>
                        <w:rPr>
                          <w:rFonts w:ascii="楷体_GB2312" w:hAnsi="宋体"/>
                          <w:sz w:val="18"/>
                          <w:szCs w:val="18"/>
                        </w:rPr>
                      </w:pPr>
                      <w:r>
                        <w:rPr>
                          <w:rFonts w:hint="eastAsia" w:ascii="楷体_GB2312" w:hAnsi="宋体" w:cs="楷体_GB2312"/>
                          <w:sz w:val="18"/>
                          <w:szCs w:val="18"/>
                        </w:rPr>
                        <w:t>付</w:t>
                      </w:r>
                    </w:p>
                  </w:txbxContent>
                </v:textbox>
              </v:shape>
            </w:pict>
          </mc:Fallback>
        </mc:AlternateContent>
      </w:r>
      <w:r>
        <w:rPr>
          <w:rFonts w:hint="eastAsia" w:ascii="仿宋" w:hAnsi="仿宋" w:eastAsia="仿宋" w:cs="仿宋"/>
          <w:color w:val="000000"/>
          <w:sz w:val="24"/>
          <w:szCs w:val="24"/>
        </w:rPr>
        <w:t>经合同双方当事人确认或造价工程师暂定调增的合同价款，作为追加合同价款，与工程进度款或结算款同期支付。</w:t>
      </w:r>
    </w:p>
    <w:p>
      <w:pPr>
        <w:pStyle w:val="23"/>
        <w:adjustRightInd w:val="0"/>
        <w:snapToGrid w:val="0"/>
        <w:spacing w:line="360" w:lineRule="auto"/>
        <w:rPr>
          <w:rFonts w:ascii="仿宋" w:hAnsi="仿宋" w:eastAsia="仿宋" w:cs="Times New Roman"/>
          <w:b/>
          <w:bCs/>
          <w:sz w:val="24"/>
          <w:szCs w:val="24"/>
        </w:rPr>
      </w:pPr>
      <w:r>
        <w:rPr>
          <w:rFonts w:ascii="仿宋" w:hAnsi="仿宋" w:eastAsia="仿宋" w:cs="仿宋"/>
          <w:b/>
          <w:bCs/>
          <w:color w:val="000000"/>
          <w:sz w:val="24"/>
          <w:szCs w:val="24"/>
        </w:rPr>
        <w:t xml:space="preserve">77.5 </w:t>
      </w:r>
      <w:r>
        <w:rPr>
          <w:rFonts w:ascii="仿宋" w:hAnsi="仿宋" w:eastAsia="仿宋" w:cs="仿宋"/>
          <w:b/>
          <w:bCs/>
          <w:color w:val="000000"/>
          <w:sz w:val="24"/>
          <w:szCs w:val="24"/>
          <w:u w:val="dotted"/>
        </w:rPr>
        <w:t xml:space="preserve">                                                                               </w:t>
      </w:r>
    </w:p>
    <w:p>
      <w:pPr>
        <w:pStyle w:val="23"/>
        <w:adjustRightInd w:val="0"/>
        <w:snapToGrid w:val="0"/>
        <w:spacing w:line="360" w:lineRule="auto"/>
        <w:ind w:left="1606" w:leftChars="765"/>
        <w:rPr>
          <w:rFonts w:ascii="仿宋" w:hAnsi="仿宋" w:eastAsia="仿宋" w:cs="Times New Roman"/>
          <w:color w:val="000000"/>
          <w:sz w:val="24"/>
          <w:szCs w:val="24"/>
        </w:rPr>
      </w:pPr>
      <w:r>
        <mc:AlternateContent>
          <mc:Choice Requires="wps">
            <w:drawing>
              <wp:anchor distT="0" distB="0" distL="114300" distR="114300" simplePos="0" relativeHeight="251995136" behindDoc="0" locked="0" layoutInCell="1" allowOverlap="1">
                <wp:simplePos x="0" y="0"/>
                <wp:positionH relativeFrom="column">
                  <wp:posOffset>-66675</wp:posOffset>
                </wp:positionH>
                <wp:positionV relativeFrom="paragraph">
                  <wp:posOffset>5715</wp:posOffset>
                </wp:positionV>
                <wp:extent cx="1143000" cy="495300"/>
                <wp:effectExtent l="0" t="0" r="0" b="0"/>
                <wp:wrapNone/>
                <wp:docPr id="330" name="文本框 334"/>
                <wp:cNvGraphicFramePr/>
                <a:graphic xmlns:a="http://schemas.openxmlformats.org/drawingml/2006/main">
                  <a:graphicData uri="http://schemas.microsoft.com/office/word/2010/wordprocessingShape">
                    <wps:wsp>
                      <wps:cNvSpPr txBox="1"/>
                      <wps:spPr>
                        <a:xfrm>
                          <a:off x="0" y="0"/>
                          <a:ext cx="1143000" cy="495300"/>
                        </a:xfrm>
                        <a:prstGeom prst="rect">
                          <a:avLst/>
                        </a:prstGeom>
                        <a:noFill/>
                        <a:ln>
                          <a:noFill/>
                        </a:ln>
                      </wps:spPr>
                      <wps:txbx>
                        <w:txbxContent>
                          <w:p>
                            <w:pPr>
                              <w:pStyle w:val="36"/>
                              <w:spacing w:line="200" w:lineRule="exact"/>
                              <w:rPr>
                                <w:rFonts w:ascii="楷体_GB2312" w:hAnsi="宋体"/>
                                <w:sz w:val="18"/>
                                <w:szCs w:val="18"/>
                              </w:rPr>
                            </w:pPr>
                            <w:r>
                              <w:rPr>
                                <w:rFonts w:hint="eastAsia" w:ascii="楷体_GB2312" w:hAnsi="宋体" w:cs="楷体_GB2312"/>
                                <w:sz w:val="18"/>
                                <w:szCs w:val="18"/>
                              </w:rPr>
                              <w:t>合同价款调减</w:t>
                            </w:r>
                          </w:p>
                          <w:p>
                            <w:pPr>
                              <w:pStyle w:val="36"/>
                              <w:spacing w:line="200" w:lineRule="exact"/>
                              <w:rPr>
                                <w:rFonts w:ascii="楷体_GB2312" w:hAnsi="宋体"/>
                                <w:sz w:val="18"/>
                                <w:szCs w:val="18"/>
                              </w:rPr>
                            </w:pPr>
                            <w:r>
                              <w:rPr>
                                <w:rFonts w:hint="eastAsia" w:ascii="楷体_GB2312" w:hAnsi="宋体" w:cs="楷体_GB2312"/>
                                <w:sz w:val="18"/>
                                <w:szCs w:val="18"/>
                              </w:rPr>
                              <w:t>事件的处理</w:t>
                            </w:r>
                          </w:p>
                        </w:txbxContent>
                      </wps:txbx>
                      <wps:bodyPr wrap="square" upright="1"/>
                    </wps:wsp>
                  </a:graphicData>
                </a:graphic>
              </wp:anchor>
            </w:drawing>
          </mc:Choice>
          <mc:Fallback>
            <w:pict>
              <v:shape id="文本框 334" o:spid="_x0000_s1026" o:spt="202" type="#_x0000_t202" style="position:absolute;left:0pt;margin-left:-5.25pt;margin-top:0.45pt;height:39pt;width:90pt;z-index:251995136;mso-width-relative:page;mso-height-relative:page;" filled="f" stroked="f" coordsize="21600,21600" o:gfxdata="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AAAAABkcnMvUEsBAhQAFAAAAAgAh07iQBZqXjnTAAAABwEAAA8AAAAAAAAAAQAgAAAAIgAA&#10;AGRycy9kb3ducmV2LnhtbFBLAQIUABQAAAAIAIdO4kDMLv8EmwEAABIDAAAOAAAAAAAAAAEAIAAA&#10;ACIBAABkcnMvZTJvRG9jLnhtbFBLBQYAAAAABgAGAFkBAAAvBQAAAAA=&#10;">
                <v:fill on="f" focussize="0,0"/>
                <v:stroke on="f"/>
                <v:imagedata o:title=""/>
                <o:lock v:ext="edit" aspectratio="f"/>
                <v:textbox>
                  <w:txbxContent>
                    <w:p>
                      <w:pPr>
                        <w:pStyle w:val="36"/>
                        <w:spacing w:line="200" w:lineRule="exact"/>
                        <w:rPr>
                          <w:rFonts w:ascii="楷体_GB2312" w:hAnsi="宋体"/>
                          <w:sz w:val="18"/>
                          <w:szCs w:val="18"/>
                        </w:rPr>
                      </w:pPr>
                      <w:r>
                        <w:rPr>
                          <w:rFonts w:hint="eastAsia" w:ascii="楷体_GB2312" w:hAnsi="宋体" w:cs="楷体_GB2312"/>
                          <w:sz w:val="18"/>
                          <w:szCs w:val="18"/>
                        </w:rPr>
                        <w:t>合同价款调减</w:t>
                      </w:r>
                    </w:p>
                    <w:p>
                      <w:pPr>
                        <w:pStyle w:val="36"/>
                        <w:spacing w:line="200" w:lineRule="exact"/>
                        <w:rPr>
                          <w:rFonts w:ascii="楷体_GB2312" w:hAnsi="宋体"/>
                          <w:sz w:val="18"/>
                          <w:szCs w:val="18"/>
                        </w:rPr>
                      </w:pPr>
                      <w:r>
                        <w:rPr>
                          <w:rFonts w:hint="eastAsia" w:ascii="楷体_GB2312" w:hAnsi="宋体" w:cs="楷体_GB2312"/>
                          <w:sz w:val="18"/>
                          <w:szCs w:val="18"/>
                        </w:rPr>
                        <w:t>事件的处理</w:t>
                      </w:r>
                    </w:p>
                  </w:txbxContent>
                </v:textbox>
              </v:shape>
            </w:pict>
          </mc:Fallback>
        </mc:AlternateContent>
      </w:r>
      <w:r>
        <w:rPr>
          <w:rFonts w:hint="eastAsia" w:ascii="仿宋" w:hAnsi="仿宋" w:eastAsia="仿宋" w:cs="仿宋"/>
          <w:color w:val="000000"/>
          <w:sz w:val="24"/>
          <w:szCs w:val="24"/>
        </w:rPr>
        <w:t>出现合同价款调减事件时，发包人可按照本条规定的时限和要求，向承包人提交合同价款调减报告以及调减的金额，但调减部分金额应按照实际调减金额乘以承包人报价浮动率计算。</w:t>
      </w:r>
    </w:p>
    <w:p>
      <w:pPr>
        <w:pStyle w:val="23"/>
        <w:adjustRightInd w:val="0"/>
        <w:snapToGrid w:val="0"/>
        <w:ind w:left="1626" w:right="-238" w:hanging="1626" w:hangingChars="675"/>
        <w:rPr>
          <w:rFonts w:ascii="仿宋" w:hAnsi="仿宋" w:eastAsia="仿宋" w:cs="Times New Roman"/>
          <w:b/>
          <w:bCs/>
          <w:sz w:val="24"/>
          <w:szCs w:val="24"/>
          <w:u w:val="single"/>
        </w:rPr>
      </w:pPr>
      <w:r>
        <w:rPr>
          <w:rFonts w:ascii="仿宋" w:hAnsi="仿宋" w:eastAsia="仿宋" w:cs="仿宋"/>
          <w:b/>
          <w:bCs/>
          <w:color w:val="000000"/>
          <w:sz w:val="24"/>
          <w:szCs w:val="24"/>
          <w:u w:val="single"/>
        </w:rPr>
        <w:t xml:space="preserve">                                                                                                </w:t>
      </w:r>
    </w:p>
    <w:p>
      <w:pPr>
        <w:pStyle w:val="5"/>
        <w:numPr>
          <w:ilvl w:val="0"/>
          <w:numId w:val="0"/>
        </w:numPr>
        <w:tabs>
          <w:tab w:val="left" w:pos="420"/>
          <w:tab w:val="clear" w:pos="360"/>
        </w:tabs>
        <w:rPr>
          <w:rFonts w:ascii="仿宋" w:hAnsi="仿宋" w:eastAsia="仿宋"/>
          <w:color w:val="000000"/>
          <w:sz w:val="24"/>
          <w:szCs w:val="24"/>
        </w:rPr>
      </w:pPr>
      <w:bookmarkStart w:id="171" w:name="_Toc10624902"/>
      <w:bookmarkStart w:id="172" w:name="_Toc469384062"/>
      <w:r>
        <w:rPr>
          <w:rFonts w:hint="eastAsia" w:ascii="仿宋" w:hAnsi="仿宋" w:eastAsia="仿宋" w:cs="仿宋"/>
          <w:b w:val="0"/>
          <w:bCs w:val="0"/>
          <w:sz w:val="24"/>
          <w:szCs w:val="24"/>
        </w:rPr>
        <w:t>★</w:t>
      </w:r>
      <w:r>
        <w:rPr>
          <w:rFonts w:ascii="仿宋" w:hAnsi="仿宋" w:eastAsia="仿宋" w:cs="仿宋"/>
          <w:color w:val="000000"/>
          <w:sz w:val="24"/>
          <w:szCs w:val="24"/>
        </w:rPr>
        <w:t xml:space="preserve">78  </w:t>
      </w:r>
      <w:r>
        <w:rPr>
          <w:rFonts w:hint="eastAsia" w:ascii="仿宋" w:hAnsi="仿宋" w:eastAsia="仿宋" w:cs="仿宋"/>
          <w:color w:val="000000"/>
          <w:sz w:val="24"/>
          <w:szCs w:val="24"/>
        </w:rPr>
        <w:t>支付事项</w:t>
      </w:r>
      <w:bookmarkEnd w:id="171"/>
      <w:bookmarkEnd w:id="172"/>
    </w:p>
    <w:p>
      <w:pPr>
        <w:pStyle w:val="23"/>
        <w:adjustRightInd w:val="0"/>
        <w:snapToGrid w:val="0"/>
        <w:spacing w:line="360" w:lineRule="auto"/>
        <w:rPr>
          <w:rFonts w:ascii="仿宋" w:hAnsi="仿宋" w:eastAsia="仿宋" w:cs="仿宋"/>
          <w:b/>
          <w:bCs/>
          <w:color w:val="000000"/>
          <w:sz w:val="24"/>
          <w:szCs w:val="24"/>
        </w:rPr>
      </w:pPr>
      <w:r>
        <w:rPr>
          <w:rFonts w:ascii="仿宋" w:hAnsi="仿宋" w:eastAsia="仿宋" w:cs="仿宋"/>
          <w:b/>
          <w:bCs/>
          <w:color w:val="000000"/>
          <w:sz w:val="24"/>
          <w:szCs w:val="24"/>
        </w:rPr>
        <w:t xml:space="preserve">78.1   </w:t>
      </w:r>
    </w:p>
    <w:p>
      <w:pPr>
        <w:pStyle w:val="23"/>
        <w:adjustRightInd w:val="0"/>
        <w:snapToGrid w:val="0"/>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1996160" behindDoc="0" locked="0" layoutInCell="1" allowOverlap="1">
                <wp:simplePos x="0" y="0"/>
                <wp:positionH relativeFrom="column">
                  <wp:posOffset>-114300</wp:posOffset>
                </wp:positionH>
                <wp:positionV relativeFrom="paragraph">
                  <wp:posOffset>21590</wp:posOffset>
                </wp:positionV>
                <wp:extent cx="1143000" cy="314325"/>
                <wp:effectExtent l="0" t="0" r="0" b="0"/>
                <wp:wrapNone/>
                <wp:docPr id="331" name="文本框 335"/>
                <wp:cNvGraphicFramePr/>
                <a:graphic xmlns:a="http://schemas.openxmlformats.org/drawingml/2006/main">
                  <a:graphicData uri="http://schemas.microsoft.com/office/word/2010/wordprocessingShape">
                    <wps:wsp>
                      <wps:cNvSpPr txBox="1"/>
                      <wps:spPr>
                        <a:xfrm>
                          <a:off x="0" y="0"/>
                          <a:ext cx="1143000" cy="314325"/>
                        </a:xfrm>
                        <a:prstGeom prst="rect">
                          <a:avLst/>
                        </a:prstGeom>
                        <a:noFill/>
                        <a:ln>
                          <a:noFill/>
                        </a:ln>
                      </wps:spPr>
                      <wps:txbx>
                        <w:txbxContent>
                          <w:p>
                            <w:pPr>
                              <w:pStyle w:val="36"/>
                              <w:spacing w:line="200" w:lineRule="exact"/>
                              <w:rPr>
                                <w:rFonts w:ascii="楷体_GB2312" w:hAnsi="宋体"/>
                                <w:sz w:val="18"/>
                                <w:szCs w:val="18"/>
                              </w:rPr>
                            </w:pPr>
                            <w:r>
                              <w:rPr>
                                <w:rFonts w:hint="eastAsia" w:ascii="楷体_GB2312" w:hAnsi="宋体" w:cs="楷体_GB2312"/>
                                <w:sz w:val="18"/>
                                <w:szCs w:val="18"/>
                              </w:rPr>
                              <w:t>支付工程款项</w:t>
                            </w:r>
                          </w:p>
                        </w:txbxContent>
                      </wps:txbx>
                      <wps:bodyPr wrap="square" upright="1"/>
                    </wps:wsp>
                  </a:graphicData>
                </a:graphic>
              </wp:anchor>
            </w:drawing>
          </mc:Choice>
          <mc:Fallback>
            <w:pict>
              <v:shape id="文本框 335" o:spid="_x0000_s1026" o:spt="202" type="#_x0000_t202" style="position:absolute;left:0pt;margin-left:-9pt;margin-top:1.7pt;height:24.75pt;width:90pt;z-index:251996160;mso-width-relative:page;mso-height-relative:page;" filled="f" stroked="f" coordsize="21600,21600" o:gfxdata="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BaF9MvVAAAACAEAAA8AAAAAAAAAAQAgAAAA&#10;IgAAAGRycy9kb3ducmV2LnhtbFBLAQIUABQAAAAIAIdO4kA8J3TynAEAABIDAAAOAAAAAAAAAAEA&#10;IAAAACQBAABkcnMvZTJvRG9jLnhtbFBLBQYAAAAABgAGAFkBAAAyBQAAAAA=&#10;">
                <v:fill on="f" focussize="0,0"/>
                <v:stroke on="f"/>
                <v:imagedata o:title=""/>
                <o:lock v:ext="edit" aspectratio="f"/>
                <v:textbox>
                  <w:txbxContent>
                    <w:p>
                      <w:pPr>
                        <w:pStyle w:val="36"/>
                        <w:spacing w:line="200" w:lineRule="exact"/>
                        <w:rPr>
                          <w:rFonts w:ascii="楷体_GB2312" w:hAnsi="宋体"/>
                          <w:sz w:val="18"/>
                          <w:szCs w:val="18"/>
                        </w:rPr>
                      </w:pPr>
                      <w:r>
                        <w:rPr>
                          <w:rFonts w:hint="eastAsia" w:ascii="楷体_GB2312" w:hAnsi="宋体" w:cs="楷体_GB2312"/>
                          <w:sz w:val="18"/>
                          <w:szCs w:val="18"/>
                        </w:rPr>
                        <w:t>支付工程款项</w:t>
                      </w:r>
                    </w:p>
                  </w:txbxContent>
                </v:textbox>
              </v:shape>
            </w:pict>
          </mc:Fallback>
        </mc:AlternateContent>
      </w:r>
      <w:r>
        <w:rPr>
          <w:rFonts w:hint="eastAsia" w:ascii="仿宋" w:hAnsi="仿宋" w:eastAsia="仿宋" w:cs="仿宋"/>
          <w:color w:val="000000"/>
          <w:sz w:val="24"/>
          <w:szCs w:val="24"/>
        </w:rPr>
        <w:t>发包人应按照下列规定向承包人支付工程款及其他各种款项：</w:t>
      </w:r>
    </w:p>
    <w:p>
      <w:pPr>
        <w:pStyle w:val="23"/>
        <w:adjustRightInd w:val="0"/>
        <w:snapToGrid w:val="0"/>
        <w:spacing w:line="360" w:lineRule="auto"/>
        <w:ind w:left="1079" w:leftChars="514" w:firstLine="720" w:firstLineChars="300"/>
        <w:rPr>
          <w:rFonts w:ascii="仿宋" w:hAnsi="仿宋" w:eastAsia="仿宋" w:cs="Times New Roman"/>
          <w:color w:val="000000"/>
          <w:sz w:val="24"/>
          <w:szCs w:val="24"/>
        </w:rPr>
      </w:pPr>
      <w:r>
        <w:rPr>
          <w:rFonts w:ascii="仿宋" w:hAnsi="仿宋" w:eastAsia="仿宋" w:cs="仿宋"/>
          <w:color w:val="000000"/>
          <w:sz w:val="24"/>
          <w:szCs w:val="24"/>
        </w:rPr>
        <w:t>(1)</w:t>
      </w:r>
      <w:r>
        <w:rPr>
          <w:rFonts w:hint="eastAsia" w:ascii="仿宋" w:hAnsi="仿宋" w:eastAsia="仿宋" w:cs="仿宋"/>
          <w:color w:val="000000"/>
          <w:sz w:val="24"/>
          <w:szCs w:val="24"/>
        </w:rPr>
        <w:t>预付款按照第</w:t>
      </w:r>
      <w:r>
        <w:rPr>
          <w:rFonts w:ascii="仿宋" w:hAnsi="仿宋" w:eastAsia="仿宋" w:cs="仿宋"/>
          <w:color w:val="000000"/>
          <w:sz w:val="24"/>
          <w:szCs w:val="24"/>
        </w:rPr>
        <w:t>79</w:t>
      </w:r>
      <w:r>
        <w:rPr>
          <w:rFonts w:hint="eastAsia" w:ascii="仿宋" w:hAnsi="仿宋" w:eastAsia="仿宋" w:cs="仿宋"/>
          <w:color w:val="000000"/>
          <w:sz w:val="24"/>
          <w:szCs w:val="24"/>
        </w:rPr>
        <w:t>条的规定支付；</w:t>
      </w:r>
    </w:p>
    <w:p>
      <w:pPr>
        <w:pStyle w:val="23"/>
        <w:adjustRightInd w:val="0"/>
        <w:snapToGrid w:val="0"/>
        <w:spacing w:line="360" w:lineRule="auto"/>
        <w:ind w:left="1079" w:leftChars="514" w:firstLine="720" w:firstLineChars="300"/>
        <w:rPr>
          <w:rFonts w:ascii="仿宋" w:hAnsi="仿宋" w:eastAsia="仿宋" w:cs="Times New Roman"/>
          <w:color w:val="000000"/>
          <w:sz w:val="24"/>
          <w:szCs w:val="24"/>
        </w:rPr>
      </w:pPr>
      <w:r>
        <w:rPr>
          <w:rFonts w:ascii="仿宋" w:hAnsi="仿宋" w:eastAsia="仿宋" w:cs="仿宋"/>
          <w:color w:val="000000"/>
          <w:sz w:val="24"/>
          <w:szCs w:val="24"/>
        </w:rPr>
        <w:t>(2)</w:t>
      </w:r>
      <w:r>
        <w:rPr>
          <w:rFonts w:ascii="仿宋" w:hAnsi="仿宋" w:eastAsia="仿宋" w:cs="仿宋"/>
          <w:sz w:val="24"/>
          <w:szCs w:val="24"/>
        </w:rPr>
        <w:t xml:space="preserve"> </w:t>
      </w:r>
      <w:r>
        <w:rPr>
          <w:rFonts w:hint="eastAsia" w:ascii="仿宋" w:hAnsi="仿宋" w:eastAsia="仿宋" w:cs="仿宋"/>
          <w:sz w:val="24"/>
          <w:szCs w:val="24"/>
        </w:rPr>
        <w:t>绿色施工安全防护</w:t>
      </w:r>
      <w:r>
        <w:rPr>
          <w:rFonts w:hint="eastAsia" w:ascii="仿宋" w:hAnsi="仿宋" w:eastAsia="仿宋" w:cs="仿宋"/>
          <w:color w:val="000000"/>
          <w:sz w:val="24"/>
          <w:szCs w:val="24"/>
        </w:rPr>
        <w:t>费按照第</w:t>
      </w:r>
      <w:r>
        <w:rPr>
          <w:rFonts w:ascii="仿宋" w:hAnsi="仿宋" w:eastAsia="仿宋" w:cs="仿宋"/>
          <w:color w:val="000000"/>
          <w:sz w:val="24"/>
          <w:szCs w:val="24"/>
        </w:rPr>
        <w:t>80</w:t>
      </w:r>
      <w:r>
        <w:rPr>
          <w:rFonts w:hint="eastAsia" w:ascii="仿宋" w:hAnsi="仿宋" w:eastAsia="仿宋" w:cs="仿宋"/>
          <w:color w:val="000000"/>
          <w:sz w:val="24"/>
          <w:szCs w:val="24"/>
        </w:rPr>
        <w:t>条规定支付；</w:t>
      </w:r>
    </w:p>
    <w:p>
      <w:pPr>
        <w:pStyle w:val="23"/>
        <w:adjustRightInd w:val="0"/>
        <w:snapToGrid w:val="0"/>
        <w:spacing w:line="360" w:lineRule="auto"/>
        <w:ind w:left="1079" w:leftChars="514" w:firstLine="720" w:firstLineChars="300"/>
        <w:rPr>
          <w:rFonts w:ascii="仿宋" w:hAnsi="仿宋" w:eastAsia="仿宋" w:cs="Times New Roman"/>
          <w:color w:val="000000"/>
          <w:sz w:val="24"/>
          <w:szCs w:val="24"/>
        </w:rPr>
      </w:pPr>
      <w:r>
        <w:rPr>
          <w:rFonts w:ascii="仿宋" w:hAnsi="仿宋" w:eastAsia="仿宋" w:cs="仿宋"/>
          <w:color w:val="000000"/>
          <w:sz w:val="24"/>
          <w:szCs w:val="24"/>
        </w:rPr>
        <w:t>(3)</w:t>
      </w:r>
      <w:r>
        <w:rPr>
          <w:rFonts w:hint="eastAsia" w:ascii="仿宋" w:hAnsi="仿宋" w:eastAsia="仿宋" w:cs="仿宋"/>
          <w:color w:val="000000"/>
          <w:sz w:val="24"/>
          <w:szCs w:val="24"/>
        </w:rPr>
        <w:t>进度款按照第</w:t>
      </w:r>
      <w:r>
        <w:rPr>
          <w:rFonts w:ascii="仿宋" w:hAnsi="仿宋" w:eastAsia="仿宋" w:cs="仿宋"/>
          <w:color w:val="000000"/>
          <w:sz w:val="24"/>
          <w:szCs w:val="24"/>
        </w:rPr>
        <w:t>81</w:t>
      </w:r>
      <w:r>
        <w:rPr>
          <w:rFonts w:hint="eastAsia" w:ascii="仿宋" w:hAnsi="仿宋" w:eastAsia="仿宋" w:cs="仿宋"/>
          <w:color w:val="000000"/>
          <w:sz w:val="24"/>
          <w:szCs w:val="24"/>
        </w:rPr>
        <w:t>条的规定支付；</w:t>
      </w:r>
    </w:p>
    <w:p>
      <w:pPr>
        <w:pStyle w:val="23"/>
        <w:adjustRightInd w:val="0"/>
        <w:snapToGrid w:val="0"/>
        <w:spacing w:line="360" w:lineRule="auto"/>
        <w:ind w:left="481" w:leftChars="229" w:firstLine="1320" w:firstLineChars="550"/>
        <w:rPr>
          <w:rFonts w:ascii="仿宋" w:hAnsi="仿宋" w:eastAsia="仿宋" w:cs="Times New Roman"/>
          <w:color w:val="000000"/>
          <w:sz w:val="24"/>
          <w:szCs w:val="24"/>
        </w:rPr>
      </w:pPr>
      <w:r>
        <w:rPr>
          <w:rFonts w:ascii="仿宋" w:hAnsi="仿宋" w:eastAsia="仿宋" w:cs="仿宋"/>
          <w:color w:val="000000"/>
          <w:sz w:val="24"/>
          <w:szCs w:val="24"/>
        </w:rPr>
        <w:t>(4)</w:t>
      </w:r>
      <w:r>
        <w:rPr>
          <w:rFonts w:hint="eastAsia" w:ascii="仿宋" w:hAnsi="仿宋" w:eastAsia="仿宋" w:cs="仿宋"/>
          <w:color w:val="000000"/>
          <w:sz w:val="24"/>
          <w:szCs w:val="24"/>
        </w:rPr>
        <w:t>结算款按照第</w:t>
      </w:r>
      <w:r>
        <w:rPr>
          <w:rFonts w:ascii="仿宋" w:hAnsi="仿宋" w:eastAsia="仿宋" w:cs="仿宋"/>
          <w:color w:val="000000"/>
          <w:sz w:val="24"/>
          <w:szCs w:val="24"/>
        </w:rPr>
        <w:t>83</w:t>
      </w:r>
      <w:r>
        <w:rPr>
          <w:rFonts w:hint="eastAsia" w:ascii="仿宋" w:hAnsi="仿宋" w:eastAsia="仿宋" w:cs="仿宋"/>
          <w:color w:val="000000"/>
          <w:sz w:val="24"/>
          <w:szCs w:val="24"/>
        </w:rPr>
        <w:t>条的规定支付；</w:t>
      </w:r>
    </w:p>
    <w:p>
      <w:pPr>
        <w:pStyle w:val="23"/>
        <w:adjustRightInd w:val="0"/>
        <w:snapToGrid w:val="0"/>
        <w:spacing w:line="360" w:lineRule="auto"/>
        <w:ind w:left="1079" w:leftChars="514" w:firstLine="720" w:firstLineChars="300"/>
        <w:rPr>
          <w:rFonts w:ascii="仿宋" w:hAnsi="仿宋" w:eastAsia="仿宋" w:cs="Times New Roman"/>
          <w:color w:val="000000"/>
          <w:sz w:val="24"/>
          <w:szCs w:val="24"/>
        </w:rPr>
      </w:pPr>
      <w:r>
        <w:rPr>
          <w:rFonts w:ascii="仿宋" w:hAnsi="仿宋" w:eastAsia="仿宋" w:cs="仿宋"/>
          <w:color w:val="000000"/>
          <w:sz w:val="24"/>
          <w:szCs w:val="24"/>
        </w:rPr>
        <w:t>(5)</w:t>
      </w:r>
      <w:r>
        <w:rPr>
          <w:rFonts w:hint="eastAsia" w:ascii="仿宋" w:hAnsi="仿宋" w:eastAsia="仿宋" w:cs="仿宋"/>
          <w:color w:val="000000"/>
          <w:sz w:val="24"/>
          <w:szCs w:val="24"/>
        </w:rPr>
        <w:t>质量保证金按照第</w:t>
      </w:r>
      <w:r>
        <w:rPr>
          <w:rFonts w:ascii="仿宋" w:hAnsi="仿宋" w:eastAsia="仿宋" w:cs="仿宋"/>
          <w:color w:val="000000"/>
          <w:sz w:val="24"/>
          <w:szCs w:val="24"/>
        </w:rPr>
        <w:t>84</w:t>
      </w:r>
      <w:r>
        <w:rPr>
          <w:rFonts w:hint="eastAsia" w:ascii="仿宋" w:hAnsi="仿宋" w:eastAsia="仿宋" w:cs="仿宋"/>
          <w:color w:val="000000"/>
          <w:sz w:val="24"/>
          <w:szCs w:val="24"/>
        </w:rPr>
        <w:t>条的规定支付；</w:t>
      </w:r>
    </w:p>
    <w:p>
      <w:pPr>
        <w:pStyle w:val="23"/>
        <w:adjustRightInd w:val="0"/>
        <w:snapToGrid w:val="0"/>
        <w:spacing w:line="360" w:lineRule="auto"/>
        <w:ind w:left="1079" w:leftChars="514" w:firstLine="720" w:firstLineChars="300"/>
        <w:rPr>
          <w:rFonts w:ascii="仿宋" w:hAnsi="仿宋" w:eastAsia="仿宋" w:cs="Times New Roman"/>
          <w:color w:val="000000"/>
          <w:sz w:val="24"/>
          <w:szCs w:val="24"/>
        </w:rPr>
      </w:pPr>
      <w:r>
        <w:rPr>
          <w:rFonts w:ascii="仿宋" w:hAnsi="仿宋" w:eastAsia="仿宋" w:cs="仿宋"/>
          <w:color w:val="000000"/>
          <w:sz w:val="24"/>
          <w:szCs w:val="24"/>
        </w:rPr>
        <w:t>(6)</w:t>
      </w:r>
      <w:r>
        <w:rPr>
          <w:rFonts w:hint="eastAsia" w:ascii="仿宋" w:hAnsi="仿宋" w:eastAsia="仿宋" w:cs="仿宋"/>
          <w:color w:val="000000"/>
          <w:sz w:val="24"/>
          <w:szCs w:val="24"/>
        </w:rPr>
        <w:t>最终清算款按照第</w:t>
      </w:r>
      <w:r>
        <w:rPr>
          <w:rFonts w:ascii="仿宋" w:hAnsi="仿宋" w:eastAsia="仿宋" w:cs="仿宋"/>
          <w:color w:val="000000"/>
          <w:sz w:val="24"/>
          <w:szCs w:val="24"/>
        </w:rPr>
        <w:t>85</w:t>
      </w:r>
      <w:r>
        <w:rPr>
          <w:rFonts w:hint="eastAsia" w:ascii="仿宋" w:hAnsi="仿宋" w:eastAsia="仿宋" w:cs="仿宋"/>
          <w:color w:val="000000"/>
          <w:sz w:val="24"/>
          <w:szCs w:val="24"/>
        </w:rPr>
        <w:t>条的规定支付。</w:t>
      </w:r>
    </w:p>
    <w:p>
      <w:pPr>
        <w:pStyle w:val="23"/>
        <w:adjustRightInd w:val="0"/>
        <w:snapToGrid w:val="0"/>
        <w:spacing w:line="360" w:lineRule="auto"/>
        <w:rPr>
          <w:rFonts w:ascii="仿宋" w:hAnsi="仿宋" w:eastAsia="仿宋" w:cs="Times New Roman"/>
          <w:b/>
          <w:bCs/>
          <w:color w:val="000000"/>
          <w:sz w:val="24"/>
          <w:szCs w:val="24"/>
        </w:rPr>
      </w:pPr>
      <w:r>
        <w:rPr>
          <w:rFonts w:ascii="仿宋" w:hAnsi="仿宋" w:eastAsia="仿宋" w:cs="仿宋"/>
          <w:b/>
          <w:bCs/>
          <w:color w:val="000000"/>
          <w:sz w:val="24"/>
          <w:szCs w:val="24"/>
        </w:rPr>
        <w:t xml:space="preserve">78.2  </w:t>
      </w:r>
      <w:r>
        <w:rPr>
          <w:rFonts w:ascii="仿宋" w:hAnsi="仿宋" w:eastAsia="仿宋" w:cs="仿宋"/>
          <w:b/>
          <w:bCs/>
          <w:color w:val="000000"/>
          <w:sz w:val="24"/>
          <w:szCs w:val="24"/>
          <w:u w:val="dotted"/>
        </w:rPr>
        <w:t xml:space="preserve">                                                                                                         </w:t>
      </w:r>
    </w:p>
    <w:p>
      <w:pPr>
        <w:pStyle w:val="23"/>
        <w:adjustRightInd w:val="0"/>
        <w:snapToGrid w:val="0"/>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1997184" behindDoc="0" locked="0" layoutInCell="1" allowOverlap="1">
                <wp:simplePos x="0" y="0"/>
                <wp:positionH relativeFrom="column">
                  <wp:posOffset>-114300</wp:posOffset>
                </wp:positionH>
                <wp:positionV relativeFrom="paragraph">
                  <wp:posOffset>43815</wp:posOffset>
                </wp:positionV>
                <wp:extent cx="914400" cy="398145"/>
                <wp:effectExtent l="0" t="0" r="0" b="0"/>
                <wp:wrapNone/>
                <wp:docPr id="332" name="文本框 336"/>
                <wp:cNvGraphicFramePr/>
                <a:graphic xmlns:a="http://schemas.openxmlformats.org/drawingml/2006/main">
                  <a:graphicData uri="http://schemas.microsoft.com/office/word/2010/wordprocessingShape">
                    <wps:wsp>
                      <wps:cNvSpPr txBox="1"/>
                      <wps:spPr>
                        <a:xfrm>
                          <a:off x="0" y="0"/>
                          <a:ext cx="914400" cy="398145"/>
                        </a:xfrm>
                        <a:prstGeom prst="rect">
                          <a:avLst/>
                        </a:prstGeom>
                        <a:noFill/>
                        <a:ln>
                          <a:noFill/>
                        </a:ln>
                      </wps:spPr>
                      <wps:txbx>
                        <w:txbxContent>
                          <w:p>
                            <w:pPr>
                              <w:pStyle w:val="36"/>
                              <w:spacing w:line="200" w:lineRule="exact"/>
                              <w:rPr>
                                <w:rFonts w:ascii="楷体_GB2312" w:hAnsi="宋体"/>
                                <w:sz w:val="18"/>
                                <w:szCs w:val="18"/>
                              </w:rPr>
                            </w:pPr>
                            <w:r>
                              <w:rPr>
                                <w:rFonts w:hint="eastAsia" w:ascii="楷体_GB2312" w:hAnsi="宋体" w:cs="楷体_GB2312"/>
                                <w:sz w:val="18"/>
                                <w:szCs w:val="18"/>
                              </w:rPr>
                              <w:t>延迟支付的利息计算</w:t>
                            </w:r>
                          </w:p>
                        </w:txbxContent>
                      </wps:txbx>
                      <wps:bodyPr wrap="square" upright="1"/>
                    </wps:wsp>
                  </a:graphicData>
                </a:graphic>
              </wp:anchor>
            </w:drawing>
          </mc:Choice>
          <mc:Fallback>
            <w:pict>
              <v:shape id="文本框 336" o:spid="_x0000_s1026" o:spt="202" type="#_x0000_t202" style="position:absolute;left:0pt;margin-left:-9pt;margin-top:3.45pt;height:31.35pt;width:72pt;z-index:251997184;mso-width-relative:page;mso-height-relative:page;" filled="f" stroked="f" coordsize="21600,21600" o:gfxdata="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Bq4J2j1AAAAAgBAAAPAAAAAAAAAAEAIAAA&#10;ACIAAABkcnMvZG93bnJldi54bWxQSwECFAAUAAAACACHTuJApWvQi54BAAARAwAADgAAAAAAAAAB&#10;ACAAAAAjAQAAZHJzL2Uyb0RvYy54bWxQSwUGAAAAAAYABgBZAQAAMwUAAAAA&#10;">
                <v:fill on="f" focussize="0,0"/>
                <v:stroke on="f"/>
                <v:imagedata o:title=""/>
                <o:lock v:ext="edit" aspectratio="f"/>
                <v:textbox>
                  <w:txbxContent>
                    <w:p>
                      <w:pPr>
                        <w:pStyle w:val="36"/>
                        <w:spacing w:line="200" w:lineRule="exact"/>
                        <w:rPr>
                          <w:rFonts w:ascii="楷体_GB2312" w:hAnsi="宋体"/>
                          <w:sz w:val="18"/>
                          <w:szCs w:val="18"/>
                        </w:rPr>
                      </w:pPr>
                      <w:r>
                        <w:rPr>
                          <w:rFonts w:hint="eastAsia" w:ascii="楷体_GB2312" w:hAnsi="宋体" w:cs="楷体_GB2312"/>
                          <w:sz w:val="18"/>
                          <w:szCs w:val="18"/>
                        </w:rPr>
                        <w:t>延迟支付的利息计算</w:t>
                      </w:r>
                    </w:p>
                  </w:txbxContent>
                </v:textbox>
              </v:shape>
            </w:pict>
          </mc:Fallback>
        </mc:AlternateContent>
      </w:r>
      <w:r>
        <w:rPr>
          <w:rFonts w:hint="eastAsia" w:ascii="仿宋" w:hAnsi="仿宋" w:eastAsia="仿宋" w:cs="仿宋"/>
          <w:color w:val="000000"/>
          <w:sz w:val="24"/>
          <w:szCs w:val="24"/>
        </w:rPr>
        <w:t>如果发包人延迟支付款项，则承包人有权按照专用条款约定的利率计算和得到利息。计息时间从应支付之日算起直到该笔延迟款额支付之日止。除专用条款另有约定外，利息的利率按照中国人民银行发布的同期同类贷款利率计算。</w:t>
      </w:r>
    </w:p>
    <w:p>
      <w:pPr>
        <w:pStyle w:val="23"/>
        <w:adjustRightInd w:val="0"/>
        <w:snapToGrid w:val="0"/>
        <w:spacing w:line="360" w:lineRule="auto"/>
        <w:rPr>
          <w:rFonts w:ascii="仿宋" w:hAnsi="仿宋" w:eastAsia="仿宋" w:cs="Times New Roman"/>
          <w:b/>
          <w:bCs/>
          <w:color w:val="000000"/>
          <w:sz w:val="24"/>
          <w:szCs w:val="24"/>
        </w:rPr>
      </w:pPr>
      <w:r>
        <w:rPr>
          <w:rFonts w:ascii="仿宋" w:hAnsi="仿宋" w:eastAsia="仿宋" w:cs="仿宋"/>
          <w:b/>
          <w:bCs/>
          <w:color w:val="000000"/>
          <w:sz w:val="24"/>
          <w:szCs w:val="24"/>
        </w:rPr>
        <w:t xml:space="preserve">78.3  </w:t>
      </w:r>
      <w:r>
        <w:rPr>
          <w:rFonts w:ascii="仿宋" w:hAnsi="仿宋" w:eastAsia="仿宋" w:cs="仿宋"/>
          <w:b/>
          <w:bCs/>
          <w:color w:val="000000"/>
          <w:sz w:val="24"/>
          <w:szCs w:val="24"/>
          <w:u w:val="dotted"/>
        </w:rPr>
        <w:t xml:space="preserve">                                                                                                        </w:t>
      </w:r>
    </w:p>
    <w:p>
      <w:pPr>
        <w:pStyle w:val="23"/>
        <w:adjustRightInd w:val="0"/>
        <w:snapToGrid w:val="0"/>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1998208" behindDoc="0" locked="0" layoutInCell="1" allowOverlap="1">
                <wp:simplePos x="0" y="0"/>
                <wp:positionH relativeFrom="column">
                  <wp:posOffset>-114300</wp:posOffset>
                </wp:positionH>
                <wp:positionV relativeFrom="paragraph">
                  <wp:posOffset>4445</wp:posOffset>
                </wp:positionV>
                <wp:extent cx="914400" cy="438150"/>
                <wp:effectExtent l="0" t="0" r="0" b="0"/>
                <wp:wrapNone/>
                <wp:docPr id="333" name="文本框 337"/>
                <wp:cNvGraphicFramePr/>
                <a:graphic xmlns:a="http://schemas.openxmlformats.org/drawingml/2006/main">
                  <a:graphicData uri="http://schemas.microsoft.com/office/word/2010/wordprocessingShape">
                    <wps:wsp>
                      <wps:cNvSpPr txBox="1"/>
                      <wps:spPr>
                        <a:xfrm>
                          <a:off x="0" y="0"/>
                          <a:ext cx="914400" cy="438150"/>
                        </a:xfrm>
                        <a:prstGeom prst="rect">
                          <a:avLst/>
                        </a:prstGeom>
                        <a:noFill/>
                        <a:ln>
                          <a:noFill/>
                        </a:ln>
                      </wps:spPr>
                      <wps:txbx>
                        <w:txbxContent>
                          <w:p>
                            <w:pPr>
                              <w:pStyle w:val="36"/>
                              <w:spacing w:line="200" w:lineRule="exact"/>
                              <w:rPr>
                                <w:rFonts w:ascii="楷体_GB2312" w:hAnsi="宋体"/>
                                <w:sz w:val="18"/>
                                <w:szCs w:val="18"/>
                              </w:rPr>
                            </w:pPr>
                            <w:r>
                              <w:rPr>
                                <w:rFonts w:hint="eastAsia" w:ascii="楷体_GB2312" w:hAnsi="宋体" w:cs="楷体_GB2312"/>
                                <w:sz w:val="18"/>
                                <w:szCs w:val="18"/>
                              </w:rPr>
                              <w:t>承包人提供支付凭证</w:t>
                            </w:r>
                          </w:p>
                        </w:txbxContent>
                      </wps:txbx>
                      <wps:bodyPr wrap="square" upright="1"/>
                    </wps:wsp>
                  </a:graphicData>
                </a:graphic>
              </wp:anchor>
            </w:drawing>
          </mc:Choice>
          <mc:Fallback>
            <w:pict>
              <v:shape id="文本框 337" o:spid="_x0000_s1026" o:spt="202" type="#_x0000_t202" style="position:absolute;left:0pt;margin-left:-9pt;margin-top:0.35pt;height:34.5pt;width:72pt;z-index:251998208;mso-width-relative:page;mso-height-relative:page;" filled="f" stroked="f" coordsize="21600,21600" o:gfxdata="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aqu7otQAAAAHAQAADwAAAAAAAAABACAA&#10;AAAiAAAAZHJzL2Rvd25yZXYueG1sUEsBAhQAFAAAAAgAh07iQG+ocnufAQAAEQMAAA4AAAAAAAAA&#10;AQAgAAAAIwEAAGRycy9lMm9Eb2MueG1sUEsFBgAAAAAGAAYAWQEAADQFAAAAAA==&#10;">
                <v:fill on="f" focussize="0,0"/>
                <v:stroke on="f"/>
                <v:imagedata o:title=""/>
                <o:lock v:ext="edit" aspectratio="f"/>
                <v:textbox>
                  <w:txbxContent>
                    <w:p>
                      <w:pPr>
                        <w:pStyle w:val="36"/>
                        <w:spacing w:line="200" w:lineRule="exact"/>
                        <w:rPr>
                          <w:rFonts w:ascii="楷体_GB2312" w:hAnsi="宋体"/>
                          <w:sz w:val="18"/>
                          <w:szCs w:val="18"/>
                        </w:rPr>
                      </w:pPr>
                      <w:r>
                        <w:rPr>
                          <w:rFonts w:hint="eastAsia" w:ascii="楷体_GB2312" w:hAnsi="宋体" w:cs="楷体_GB2312"/>
                          <w:sz w:val="18"/>
                          <w:szCs w:val="18"/>
                        </w:rPr>
                        <w:t>承包人提供支付凭证</w:t>
                      </w:r>
                    </w:p>
                  </w:txbxContent>
                </v:textbox>
              </v:shape>
            </w:pict>
          </mc:Fallback>
        </mc:AlternateContent>
      </w:r>
      <w:r>
        <w:rPr>
          <w:rFonts w:hint="eastAsia" w:ascii="仿宋" w:hAnsi="仿宋" w:eastAsia="仿宋" w:cs="仿宋"/>
          <w:color w:val="000000"/>
          <w:sz w:val="24"/>
          <w:szCs w:val="24"/>
        </w:rPr>
        <w:t>发包人或受其委托的造价工程师有权要求，承包人向发包人或造价工程师提供其对雇员劳务工资、分包人已完工程款以及材料和工程设备供应商货款的支付凭证。如果承包人未能提供上述凭证，视为承包人未向雇员、分包人、供应商支付相关款项。</w:t>
      </w:r>
    </w:p>
    <w:p>
      <w:pPr>
        <w:pStyle w:val="23"/>
        <w:adjustRightInd w:val="0"/>
        <w:snapToGrid w:val="0"/>
        <w:spacing w:line="360" w:lineRule="auto"/>
        <w:rPr>
          <w:rFonts w:ascii="仿宋" w:hAnsi="仿宋" w:eastAsia="仿宋" w:cs="Times New Roman"/>
          <w:b/>
          <w:bCs/>
          <w:color w:val="000000"/>
          <w:sz w:val="24"/>
          <w:szCs w:val="24"/>
        </w:rPr>
      </w:pPr>
      <w:r>
        <w:rPr>
          <w:rFonts w:ascii="仿宋" w:hAnsi="仿宋" w:eastAsia="仿宋" w:cs="仿宋"/>
          <w:b/>
          <w:bCs/>
          <w:color w:val="000000"/>
          <w:sz w:val="24"/>
          <w:szCs w:val="24"/>
        </w:rPr>
        <w:t xml:space="preserve">78.4  </w:t>
      </w:r>
      <w:r>
        <w:rPr>
          <w:rFonts w:ascii="仿宋" w:hAnsi="仿宋" w:eastAsia="仿宋" w:cs="仿宋"/>
          <w:b/>
          <w:bCs/>
          <w:color w:val="000000"/>
          <w:sz w:val="24"/>
          <w:szCs w:val="24"/>
          <w:u w:val="dotted"/>
        </w:rPr>
        <w:t xml:space="preserve">                                                                                                       </w:t>
      </w:r>
    </w:p>
    <w:p>
      <w:pPr>
        <w:pStyle w:val="23"/>
        <w:adjustRightInd w:val="0"/>
        <w:snapToGrid w:val="0"/>
        <w:spacing w:line="420" w:lineRule="exact"/>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1999232" behindDoc="0" locked="0" layoutInCell="1" allowOverlap="1">
                <wp:simplePos x="0" y="0"/>
                <wp:positionH relativeFrom="column">
                  <wp:posOffset>-114300</wp:posOffset>
                </wp:positionH>
                <wp:positionV relativeFrom="paragraph">
                  <wp:posOffset>22225</wp:posOffset>
                </wp:positionV>
                <wp:extent cx="914400" cy="504190"/>
                <wp:effectExtent l="0" t="0" r="0" b="0"/>
                <wp:wrapNone/>
                <wp:docPr id="334" name="文本框 338"/>
                <wp:cNvGraphicFramePr/>
                <a:graphic xmlns:a="http://schemas.openxmlformats.org/drawingml/2006/main">
                  <a:graphicData uri="http://schemas.microsoft.com/office/word/2010/wordprocessingShape">
                    <wps:wsp>
                      <wps:cNvSpPr txBox="1"/>
                      <wps:spPr>
                        <a:xfrm>
                          <a:off x="0" y="0"/>
                          <a:ext cx="914400" cy="504190"/>
                        </a:xfrm>
                        <a:prstGeom prst="rect">
                          <a:avLst/>
                        </a:prstGeom>
                        <a:noFill/>
                        <a:ln>
                          <a:noFill/>
                        </a:ln>
                      </wps:spPr>
                      <wps:txbx>
                        <w:txbxContent>
                          <w:p>
                            <w:pPr>
                              <w:pStyle w:val="36"/>
                              <w:spacing w:line="200" w:lineRule="exact"/>
                              <w:rPr>
                                <w:rFonts w:ascii="楷体_GB2312" w:hAnsi="宋体"/>
                                <w:sz w:val="18"/>
                                <w:szCs w:val="18"/>
                              </w:rPr>
                            </w:pPr>
                            <w:r>
                              <w:rPr>
                                <w:rFonts w:hint="eastAsia" w:ascii="楷体_GB2312" w:hAnsi="宋体" w:cs="楷体_GB2312"/>
                                <w:sz w:val="18"/>
                                <w:szCs w:val="18"/>
                              </w:rPr>
                              <w:t>承包人未按规定支付款项的限制</w:t>
                            </w:r>
                          </w:p>
                        </w:txbxContent>
                      </wps:txbx>
                      <wps:bodyPr wrap="square" upright="1"/>
                    </wps:wsp>
                  </a:graphicData>
                </a:graphic>
              </wp:anchor>
            </w:drawing>
          </mc:Choice>
          <mc:Fallback>
            <w:pict>
              <v:shape id="文本框 338" o:spid="_x0000_s1026" o:spt="202" type="#_x0000_t202" style="position:absolute;left:0pt;margin-left:-9pt;margin-top:1.75pt;height:39.7pt;width:72pt;z-index:251999232;mso-width-relative:page;mso-height-relative:page;" filled="f" stroked="f" coordsize="21600,21600" o:gfxdata="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HVJ7KfVAAAACAEAAA8AAAAAAAAAAQAg&#10;AAAAIgAAAGRycy9kb3ducmV2LnhtbFBLAQIUABQAAAAIAIdO4kBhDcZ+nwEAABEDAAAOAAAAAAAA&#10;AAEAIAAAACQBAABkcnMvZTJvRG9jLnhtbFBLBQYAAAAABgAGAFkBAAA1BQAAAAA=&#10;">
                <v:fill on="f" focussize="0,0"/>
                <v:stroke on="f"/>
                <v:imagedata o:title=""/>
                <o:lock v:ext="edit" aspectratio="f"/>
                <v:textbox>
                  <w:txbxContent>
                    <w:p>
                      <w:pPr>
                        <w:pStyle w:val="36"/>
                        <w:spacing w:line="200" w:lineRule="exact"/>
                        <w:rPr>
                          <w:rFonts w:ascii="楷体_GB2312" w:hAnsi="宋体"/>
                          <w:sz w:val="18"/>
                          <w:szCs w:val="18"/>
                        </w:rPr>
                      </w:pPr>
                      <w:r>
                        <w:rPr>
                          <w:rFonts w:hint="eastAsia" w:ascii="楷体_GB2312" w:hAnsi="宋体" w:cs="楷体_GB2312"/>
                          <w:sz w:val="18"/>
                          <w:szCs w:val="18"/>
                        </w:rPr>
                        <w:t>承包人未按规定支付款项的限制</w:t>
                      </w:r>
                    </w:p>
                  </w:txbxContent>
                </v:textbox>
              </v:shape>
            </w:pict>
          </mc:Fallback>
        </mc:AlternateContent>
      </w:r>
      <w:r>
        <w:rPr>
          <w:rFonts w:hint="eastAsia" w:ascii="仿宋" w:hAnsi="仿宋" w:eastAsia="仿宋" w:cs="仿宋"/>
          <w:color w:val="000000"/>
          <w:sz w:val="24"/>
          <w:szCs w:val="24"/>
        </w:rPr>
        <w:t>如果承包人未按照雇员劳务合同和政府有关规定支付雇员劳务工资，或未按照分包合同支付分包人工程款，或未按照购销合同支付材料和工程设备供应商货款，均视为承包人违约。若在造价工程师书面通知改正后的</w:t>
      </w:r>
      <w:r>
        <w:rPr>
          <w:rFonts w:ascii="仿宋" w:hAnsi="仿宋" w:eastAsia="仿宋" w:cs="仿宋"/>
          <w:color w:val="000000"/>
          <w:sz w:val="24"/>
          <w:szCs w:val="24"/>
        </w:rPr>
        <w:t>7</w:t>
      </w:r>
      <w:r>
        <w:rPr>
          <w:rFonts w:hint="eastAsia" w:ascii="仿宋" w:hAnsi="仿宋" w:eastAsia="仿宋" w:cs="仿宋"/>
          <w:color w:val="000000"/>
          <w:sz w:val="24"/>
          <w:szCs w:val="24"/>
        </w:rPr>
        <w:t>天内，承包人仍未采取措施补救的，发包人可在不损害承包人其他权利的前提下，实施下列工作：</w:t>
      </w:r>
    </w:p>
    <w:p>
      <w:pPr>
        <w:pStyle w:val="23"/>
        <w:numPr>
          <w:ilvl w:val="0"/>
          <w:numId w:val="21"/>
        </w:numPr>
        <w:tabs>
          <w:tab w:val="left" w:pos="2160"/>
        </w:tabs>
        <w:adjustRightInd w:val="0"/>
        <w:snapToGrid w:val="0"/>
        <w:spacing w:line="420" w:lineRule="exact"/>
        <w:ind w:left="1619" w:leftChars="771" w:firstLine="0"/>
        <w:rPr>
          <w:rFonts w:ascii="仿宋" w:hAnsi="仿宋" w:eastAsia="仿宋" w:cs="Times New Roman"/>
          <w:color w:val="000000"/>
          <w:sz w:val="24"/>
          <w:szCs w:val="24"/>
        </w:rPr>
      </w:pPr>
      <w:r>
        <w:rPr>
          <w:rFonts w:hint="eastAsia" w:ascii="仿宋" w:hAnsi="仿宋" w:eastAsia="仿宋" w:cs="仿宋"/>
          <w:color w:val="000000"/>
          <w:sz w:val="24"/>
          <w:szCs w:val="24"/>
        </w:rPr>
        <w:t>立即停止向承包人支付应付的款项；</w:t>
      </w:r>
    </w:p>
    <w:p>
      <w:pPr>
        <w:pStyle w:val="23"/>
        <w:numPr>
          <w:ilvl w:val="0"/>
          <w:numId w:val="21"/>
        </w:numPr>
        <w:tabs>
          <w:tab w:val="left" w:pos="2160"/>
        </w:tabs>
        <w:adjustRightInd w:val="0"/>
        <w:snapToGrid w:val="0"/>
        <w:spacing w:line="420" w:lineRule="exact"/>
        <w:ind w:left="1618" w:leftChars="770" w:hanging="1"/>
        <w:rPr>
          <w:rFonts w:ascii="仿宋" w:hAnsi="仿宋" w:eastAsia="仿宋" w:cs="Times New Roman"/>
          <w:color w:val="000000"/>
          <w:sz w:val="24"/>
          <w:szCs w:val="24"/>
        </w:rPr>
      </w:pPr>
      <w:r>
        <w:rPr>
          <w:rFonts w:hint="eastAsia" w:ascii="仿宋" w:hAnsi="仿宋" w:eastAsia="仿宋" w:cs="仿宋"/>
          <w:color w:val="000000"/>
          <w:sz w:val="24"/>
          <w:szCs w:val="24"/>
        </w:rPr>
        <w:t>在相应支付期应付的工程款范围内，直接向雇员、分包人和材料设备供应商支付承包人应付的款项。</w:t>
      </w:r>
    </w:p>
    <w:p>
      <w:pPr>
        <w:pStyle w:val="23"/>
        <w:adjustRightInd w:val="0"/>
        <w:snapToGrid w:val="0"/>
        <w:spacing w:line="420" w:lineRule="exact"/>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发包人在实施上述工作后的</w:t>
      </w:r>
      <w:r>
        <w:rPr>
          <w:rFonts w:ascii="仿宋" w:hAnsi="仿宋" w:eastAsia="仿宋" w:cs="仿宋"/>
          <w:color w:val="000000"/>
          <w:sz w:val="24"/>
          <w:szCs w:val="24"/>
        </w:rPr>
        <w:t>14</w:t>
      </w:r>
      <w:r>
        <w:rPr>
          <w:rFonts w:hint="eastAsia" w:ascii="仿宋" w:hAnsi="仿宋" w:eastAsia="仿宋" w:cs="仿宋"/>
          <w:color w:val="000000"/>
          <w:sz w:val="24"/>
          <w:szCs w:val="24"/>
        </w:rPr>
        <w:t>天内应以书面形式通知承包人，抄送造价工程师。造价工程师在签发下期支付证书时，应扣除已由发包人直接支付的款项。由于上述工作原因发生的费用由承包人承担；给发包人造成损失的，承包人应予赔偿。</w:t>
      </w:r>
    </w:p>
    <w:p>
      <w:pPr>
        <w:pStyle w:val="23"/>
        <w:adjustRightInd w:val="0"/>
        <w:snapToGrid w:val="0"/>
        <w:spacing w:line="240" w:lineRule="exact"/>
        <w:ind w:right="-238"/>
        <w:rPr>
          <w:rFonts w:ascii="仿宋" w:hAnsi="仿宋" w:eastAsia="仿宋" w:cs="仿宋"/>
          <w:b/>
          <w:bCs/>
          <w:color w:val="000000"/>
          <w:sz w:val="24"/>
          <w:szCs w:val="24"/>
          <w:u w:val="single"/>
        </w:rPr>
      </w:pPr>
      <w:r>
        <w:rPr>
          <w:rFonts w:ascii="仿宋" w:hAnsi="仿宋" w:eastAsia="仿宋" w:cs="仿宋"/>
          <w:b/>
          <w:bCs/>
          <w:color w:val="000000"/>
          <w:sz w:val="24"/>
          <w:szCs w:val="24"/>
          <w:u w:val="single"/>
        </w:rPr>
        <w:t xml:space="preserve">                                                                                  </w:t>
      </w:r>
    </w:p>
    <w:p>
      <w:pPr>
        <w:pStyle w:val="23"/>
        <w:tabs>
          <w:tab w:val="left" w:pos="540"/>
        </w:tabs>
        <w:adjustRightInd w:val="0"/>
        <w:snapToGrid w:val="0"/>
        <w:spacing w:before="240" w:beforeLines="100" w:line="240" w:lineRule="exact"/>
        <w:ind w:firstLine="482"/>
        <w:rPr>
          <w:rFonts w:ascii="仿宋" w:hAnsi="仿宋" w:eastAsia="仿宋" w:cs="Times New Roman"/>
          <w:b/>
          <w:bCs/>
          <w:color w:val="000000"/>
          <w:sz w:val="24"/>
          <w:szCs w:val="24"/>
        </w:rPr>
      </w:pPr>
    </w:p>
    <w:p>
      <w:pPr>
        <w:pStyle w:val="23"/>
        <w:tabs>
          <w:tab w:val="left" w:pos="540"/>
        </w:tabs>
        <w:adjustRightInd w:val="0"/>
        <w:snapToGrid w:val="0"/>
        <w:spacing w:before="240" w:beforeLines="100" w:line="360" w:lineRule="auto"/>
        <w:outlineLvl w:val="2"/>
        <w:rPr>
          <w:rFonts w:ascii="仿宋" w:hAnsi="仿宋" w:eastAsia="仿宋" w:cs="Times New Roman"/>
          <w:b/>
          <w:bCs/>
          <w:color w:val="000000"/>
          <w:sz w:val="24"/>
          <w:szCs w:val="24"/>
        </w:rPr>
      </w:pPr>
      <w:bookmarkStart w:id="173" w:name="_Toc469384063"/>
      <w:bookmarkStart w:id="174" w:name="_Toc10624903"/>
      <w:r>
        <w:rPr>
          <w:rFonts w:hint="eastAsia" w:ascii="仿宋" w:hAnsi="仿宋" w:eastAsia="仿宋" w:cs="仿宋"/>
          <w:b/>
          <w:bCs/>
          <w:sz w:val="24"/>
          <w:szCs w:val="24"/>
        </w:rPr>
        <w:t>★</w:t>
      </w:r>
      <w:r>
        <w:rPr>
          <w:rFonts w:ascii="仿宋" w:hAnsi="仿宋" w:eastAsia="仿宋" w:cs="仿宋"/>
          <w:b/>
          <w:bCs/>
          <w:color w:val="000000"/>
          <w:sz w:val="24"/>
          <w:szCs w:val="24"/>
        </w:rPr>
        <w:t xml:space="preserve">79  </w:t>
      </w:r>
      <w:r>
        <w:rPr>
          <w:rFonts w:hint="eastAsia" w:ascii="仿宋" w:hAnsi="仿宋" w:eastAsia="仿宋" w:cs="仿宋"/>
          <w:b/>
          <w:bCs/>
          <w:color w:val="000000"/>
          <w:sz w:val="24"/>
          <w:szCs w:val="24"/>
        </w:rPr>
        <w:t>预付款</w:t>
      </w:r>
      <w:bookmarkEnd w:id="173"/>
      <w:bookmarkEnd w:id="174"/>
    </w:p>
    <w:p>
      <w:pPr>
        <w:pStyle w:val="23"/>
        <w:adjustRightInd w:val="0"/>
        <w:snapToGrid w:val="0"/>
        <w:spacing w:line="360" w:lineRule="auto"/>
        <w:rPr>
          <w:rFonts w:ascii="仿宋" w:hAnsi="仿宋" w:eastAsia="仿宋" w:cs="仿宋"/>
          <w:b/>
          <w:bCs/>
          <w:color w:val="000000"/>
          <w:sz w:val="24"/>
          <w:szCs w:val="24"/>
        </w:rPr>
      </w:pPr>
      <w:r>
        <mc:AlternateContent>
          <mc:Choice Requires="wps">
            <w:drawing>
              <wp:anchor distT="0" distB="0" distL="114300" distR="114300" simplePos="0" relativeHeight="252000256" behindDoc="0" locked="0" layoutInCell="1" allowOverlap="1">
                <wp:simplePos x="0" y="0"/>
                <wp:positionH relativeFrom="column">
                  <wp:posOffset>-114300</wp:posOffset>
                </wp:positionH>
                <wp:positionV relativeFrom="paragraph">
                  <wp:posOffset>226695</wp:posOffset>
                </wp:positionV>
                <wp:extent cx="1371600" cy="560705"/>
                <wp:effectExtent l="0" t="0" r="0" b="0"/>
                <wp:wrapNone/>
                <wp:docPr id="335" name="文本框 339"/>
                <wp:cNvGraphicFramePr/>
                <a:graphic xmlns:a="http://schemas.openxmlformats.org/drawingml/2006/main">
                  <a:graphicData uri="http://schemas.microsoft.com/office/word/2010/wordprocessingShape">
                    <wps:wsp>
                      <wps:cNvSpPr txBox="1"/>
                      <wps:spPr>
                        <a:xfrm>
                          <a:off x="0" y="0"/>
                          <a:ext cx="1371600" cy="560705"/>
                        </a:xfrm>
                        <a:prstGeom prst="rect">
                          <a:avLst/>
                        </a:prstGeom>
                        <a:noFill/>
                        <a:ln>
                          <a:noFill/>
                        </a:ln>
                      </wps:spPr>
                      <wps:txbx>
                        <w:txbxContent>
                          <w:p>
                            <w:pPr>
                              <w:pStyle w:val="36"/>
                              <w:spacing w:line="200" w:lineRule="exact"/>
                              <w:rPr>
                                <w:rFonts w:ascii="楷体_GB2312" w:hAnsi="宋体"/>
                                <w:sz w:val="18"/>
                                <w:szCs w:val="18"/>
                              </w:rPr>
                            </w:pPr>
                            <w:r>
                              <w:rPr>
                                <w:rFonts w:hint="eastAsia" w:ascii="楷体_GB2312" w:hAnsi="宋体" w:cs="楷体_GB2312"/>
                                <w:sz w:val="18"/>
                                <w:szCs w:val="18"/>
                              </w:rPr>
                              <w:t>预付款的约定</w:t>
                            </w:r>
                          </w:p>
                          <w:p>
                            <w:pPr>
                              <w:pStyle w:val="36"/>
                              <w:spacing w:line="200" w:lineRule="exact"/>
                              <w:rPr>
                                <w:rFonts w:ascii="楷体_GB2312" w:hAnsi="宋体"/>
                                <w:sz w:val="18"/>
                                <w:szCs w:val="18"/>
                              </w:rPr>
                            </w:pPr>
                            <w:r>
                              <w:rPr>
                                <w:rFonts w:hint="eastAsia" w:ascii="楷体_GB2312" w:hAnsi="宋体" w:cs="楷体_GB2312"/>
                                <w:sz w:val="18"/>
                                <w:szCs w:val="18"/>
                              </w:rPr>
                              <w:t>及管理</w:t>
                            </w:r>
                          </w:p>
                        </w:txbxContent>
                      </wps:txbx>
                      <wps:bodyPr wrap="square" upright="1"/>
                    </wps:wsp>
                  </a:graphicData>
                </a:graphic>
              </wp:anchor>
            </w:drawing>
          </mc:Choice>
          <mc:Fallback>
            <w:pict>
              <v:shape id="文本框 339" o:spid="_x0000_s1026" o:spt="202" type="#_x0000_t202" style="position:absolute;left:0pt;margin-left:-9pt;margin-top:17.85pt;height:44.15pt;width:108pt;z-index:252000256;mso-width-relative:page;mso-height-relative:page;" filled="f" stroked="f" coordsize="21600,21600" o:gfxdata="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AyGj/f1wAAAAoBAAAPAAAAAAAAAAEA&#10;IAAAACIAAABkcnMvZG93bnJldi54bWxQSwECFAAUAAAACACHTuJAB1JTkZ4BAAASAwAADgAAAAAA&#10;AAABACAAAAAmAQAAZHJzL2Uyb0RvYy54bWxQSwUGAAAAAAYABgBZAQAANgUAAAAA&#10;">
                <v:fill on="f" focussize="0,0"/>
                <v:stroke on="f"/>
                <v:imagedata o:title=""/>
                <o:lock v:ext="edit" aspectratio="f"/>
                <v:textbox>
                  <w:txbxContent>
                    <w:p>
                      <w:pPr>
                        <w:pStyle w:val="36"/>
                        <w:spacing w:line="200" w:lineRule="exact"/>
                        <w:rPr>
                          <w:rFonts w:ascii="楷体_GB2312" w:hAnsi="宋体"/>
                          <w:sz w:val="18"/>
                          <w:szCs w:val="18"/>
                        </w:rPr>
                      </w:pPr>
                      <w:r>
                        <w:rPr>
                          <w:rFonts w:hint="eastAsia" w:ascii="楷体_GB2312" w:hAnsi="宋体" w:cs="楷体_GB2312"/>
                          <w:sz w:val="18"/>
                          <w:szCs w:val="18"/>
                        </w:rPr>
                        <w:t>预付款的约定</w:t>
                      </w:r>
                    </w:p>
                    <w:p>
                      <w:pPr>
                        <w:pStyle w:val="36"/>
                        <w:spacing w:line="200" w:lineRule="exact"/>
                        <w:rPr>
                          <w:rFonts w:ascii="楷体_GB2312" w:hAnsi="宋体"/>
                          <w:sz w:val="18"/>
                          <w:szCs w:val="18"/>
                        </w:rPr>
                      </w:pPr>
                      <w:r>
                        <w:rPr>
                          <w:rFonts w:hint="eastAsia" w:ascii="楷体_GB2312" w:hAnsi="宋体" w:cs="楷体_GB2312"/>
                          <w:sz w:val="18"/>
                          <w:szCs w:val="18"/>
                        </w:rPr>
                        <w:t>及管理</w:t>
                      </w:r>
                    </w:p>
                  </w:txbxContent>
                </v:textbox>
              </v:shape>
            </w:pict>
          </mc:Fallback>
        </mc:AlternateContent>
      </w:r>
      <w:r>
        <w:rPr>
          <w:rFonts w:ascii="仿宋" w:hAnsi="仿宋" w:eastAsia="仿宋" w:cs="仿宋"/>
          <w:b/>
          <w:bCs/>
          <w:color w:val="000000"/>
          <w:sz w:val="24"/>
          <w:szCs w:val="24"/>
        </w:rPr>
        <w:t xml:space="preserve">79.1      </w:t>
      </w:r>
    </w:p>
    <w:p>
      <w:pPr>
        <w:pStyle w:val="23"/>
        <w:adjustRightInd w:val="0"/>
        <w:snapToGrid w:val="0"/>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除专用条款另有约定外，合同双方当事人应约定预付款，并在专用条款中明确预付款金额、支付办法和抵扣方式。</w:t>
      </w:r>
    </w:p>
    <w:p>
      <w:pPr>
        <w:pStyle w:val="23"/>
        <w:adjustRightInd w:val="0"/>
        <w:snapToGrid w:val="0"/>
        <w:spacing w:line="360" w:lineRule="auto"/>
        <w:ind w:left="1619" w:leftChars="771"/>
        <w:rPr>
          <w:rFonts w:ascii="仿宋" w:hAnsi="仿宋" w:eastAsia="仿宋" w:cs="Times New Roman"/>
          <w:color w:val="00B050"/>
          <w:sz w:val="24"/>
          <w:szCs w:val="24"/>
        </w:rPr>
      </w:pPr>
      <w:r>
        <w:rPr>
          <w:rFonts w:hint="eastAsia" w:ascii="仿宋" w:hAnsi="仿宋" w:eastAsia="仿宋" w:cs="仿宋"/>
          <w:color w:val="000000"/>
          <w:sz w:val="24"/>
          <w:szCs w:val="24"/>
        </w:rPr>
        <w:t>预付款专款专用，承包人应在财务账目中表明专用于为合同工程施工购置材料、工程设备、施工设备、修建临时设施以及组织施工队伍进场等所需的款项，不得挪作他用。除专用条款另有约定外，预付款的</w:t>
      </w:r>
      <w:r>
        <w:rPr>
          <w:rFonts w:hint="eastAsia" w:ascii="仿宋" w:hAnsi="仿宋" w:eastAsia="仿宋" w:cs="仿宋"/>
          <w:sz w:val="24"/>
          <w:szCs w:val="24"/>
        </w:rPr>
        <w:t>预付比例不低于合同价款（扣除暂列金额）的</w:t>
      </w:r>
      <w:r>
        <w:rPr>
          <w:rFonts w:ascii="仿宋" w:hAnsi="仿宋" w:eastAsia="仿宋" w:cs="仿宋"/>
          <w:sz w:val="24"/>
          <w:szCs w:val="24"/>
        </w:rPr>
        <w:t>10%</w:t>
      </w:r>
      <w:r>
        <w:rPr>
          <w:rFonts w:hint="eastAsia" w:ascii="仿宋" w:hAnsi="仿宋" w:eastAsia="仿宋" w:cs="仿宋"/>
          <w:sz w:val="24"/>
          <w:szCs w:val="24"/>
        </w:rPr>
        <w:t>，不高于合同价款（扣除暂列金额）的</w:t>
      </w:r>
      <w:r>
        <w:rPr>
          <w:rFonts w:ascii="仿宋" w:hAnsi="仿宋" w:eastAsia="仿宋" w:cs="仿宋"/>
          <w:sz w:val="24"/>
          <w:szCs w:val="24"/>
        </w:rPr>
        <w:t>30%</w:t>
      </w:r>
      <w:r>
        <w:rPr>
          <w:rFonts w:hint="eastAsia" w:ascii="仿宋" w:hAnsi="仿宋" w:eastAsia="仿宋" w:cs="仿宋"/>
          <w:sz w:val="24"/>
          <w:szCs w:val="24"/>
        </w:rPr>
        <w:t>。</w:t>
      </w:r>
    </w:p>
    <w:p>
      <w:pPr>
        <w:pStyle w:val="23"/>
        <w:tabs>
          <w:tab w:val="left" w:pos="1320"/>
        </w:tabs>
        <w:adjustRightInd w:val="0"/>
        <w:snapToGrid w:val="0"/>
        <w:spacing w:line="360" w:lineRule="auto"/>
        <w:rPr>
          <w:rFonts w:ascii="仿宋" w:hAnsi="仿宋" w:eastAsia="仿宋" w:cs="Times New Roman"/>
          <w:b/>
          <w:bCs/>
          <w:color w:val="000000"/>
          <w:sz w:val="24"/>
          <w:szCs w:val="24"/>
        </w:rPr>
      </w:pPr>
      <w:r>
        <w:rPr>
          <w:rFonts w:ascii="仿宋" w:hAnsi="仿宋" w:eastAsia="仿宋" w:cs="仿宋"/>
          <w:b/>
          <w:bCs/>
          <w:color w:val="000000"/>
          <w:sz w:val="24"/>
          <w:szCs w:val="24"/>
        </w:rPr>
        <w:t xml:space="preserve">79.2  </w:t>
      </w:r>
      <w:r>
        <w:rPr>
          <w:rFonts w:ascii="仿宋" w:hAnsi="仿宋" w:eastAsia="仿宋" w:cs="仿宋"/>
          <w:b/>
          <w:bCs/>
          <w:color w:val="000000"/>
          <w:sz w:val="24"/>
          <w:szCs w:val="24"/>
          <w:u w:val="dotted"/>
        </w:rPr>
        <w:t xml:space="preserve">                                                                                                        </w:t>
      </w:r>
    </w:p>
    <w:p>
      <w:pPr>
        <w:pStyle w:val="23"/>
        <w:adjustRightInd w:val="0"/>
        <w:snapToGrid w:val="0"/>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2001280" behindDoc="0" locked="0" layoutInCell="1" allowOverlap="1">
                <wp:simplePos x="0" y="0"/>
                <wp:positionH relativeFrom="column">
                  <wp:posOffset>-114300</wp:posOffset>
                </wp:positionH>
                <wp:positionV relativeFrom="paragraph">
                  <wp:posOffset>19685</wp:posOffset>
                </wp:positionV>
                <wp:extent cx="914400" cy="591185"/>
                <wp:effectExtent l="0" t="0" r="0" b="0"/>
                <wp:wrapNone/>
                <wp:docPr id="336" name="文本框 340"/>
                <wp:cNvGraphicFramePr/>
                <a:graphic xmlns:a="http://schemas.openxmlformats.org/drawingml/2006/main">
                  <a:graphicData uri="http://schemas.microsoft.com/office/word/2010/wordprocessingShape">
                    <wps:wsp>
                      <wps:cNvSpPr txBox="1"/>
                      <wps:spPr>
                        <a:xfrm>
                          <a:off x="0" y="0"/>
                          <a:ext cx="914400" cy="591185"/>
                        </a:xfrm>
                        <a:prstGeom prst="rect">
                          <a:avLst/>
                        </a:prstGeom>
                        <a:noFill/>
                        <a:ln>
                          <a:noFill/>
                        </a:ln>
                      </wps:spPr>
                      <wps:txbx>
                        <w:txbxContent>
                          <w:p>
                            <w:pPr>
                              <w:pStyle w:val="36"/>
                              <w:spacing w:line="200" w:lineRule="exact"/>
                              <w:rPr>
                                <w:rFonts w:ascii="楷体_GB2312" w:hAnsi="宋体"/>
                                <w:sz w:val="18"/>
                                <w:szCs w:val="18"/>
                              </w:rPr>
                            </w:pPr>
                            <w:r>
                              <w:rPr>
                                <w:rFonts w:hint="eastAsia" w:ascii="楷体_GB2312" w:hAnsi="宋体" w:cs="楷体_GB2312"/>
                                <w:sz w:val="18"/>
                                <w:szCs w:val="18"/>
                              </w:rPr>
                              <w:t>预付款支付申请的提交、核实与支付</w:t>
                            </w:r>
                          </w:p>
                        </w:txbxContent>
                      </wps:txbx>
                      <wps:bodyPr wrap="square" upright="1"/>
                    </wps:wsp>
                  </a:graphicData>
                </a:graphic>
              </wp:anchor>
            </w:drawing>
          </mc:Choice>
          <mc:Fallback>
            <w:pict>
              <v:shape id="文本框 340" o:spid="_x0000_s1026" o:spt="202" type="#_x0000_t202" style="position:absolute;left:0pt;margin-left:-9pt;margin-top:1.55pt;height:46.55pt;width:72pt;z-index:252001280;mso-width-relative:page;mso-height-relative:page;" filled="f" stroked="f" coordsize="21600,21600" o:gfxdata="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AJ4nzk1QAAAAgBAAAPAAAAAAAAAAEAIAAA&#10;ACIAAABkcnMvZG93bnJldi54bWxQSwECFAAUAAAACACHTuJAtPNtmZ0BAAARAwAADgAAAAAAAAAB&#10;ACAAAAAkAQAAZHJzL2Uyb0RvYy54bWxQSwUGAAAAAAYABgBZAQAAMwUAAAAA&#10;">
                <v:fill on="f" focussize="0,0"/>
                <v:stroke on="f"/>
                <v:imagedata o:title=""/>
                <o:lock v:ext="edit" aspectratio="f"/>
                <v:textbox>
                  <w:txbxContent>
                    <w:p>
                      <w:pPr>
                        <w:pStyle w:val="36"/>
                        <w:spacing w:line="200" w:lineRule="exact"/>
                        <w:rPr>
                          <w:rFonts w:ascii="楷体_GB2312" w:hAnsi="宋体"/>
                          <w:sz w:val="18"/>
                          <w:szCs w:val="18"/>
                        </w:rPr>
                      </w:pPr>
                      <w:r>
                        <w:rPr>
                          <w:rFonts w:hint="eastAsia" w:ascii="楷体_GB2312" w:hAnsi="宋体" w:cs="楷体_GB2312"/>
                          <w:sz w:val="18"/>
                          <w:szCs w:val="18"/>
                        </w:rPr>
                        <w:t>预付款支付申请的提交、核实与支付</w:t>
                      </w:r>
                    </w:p>
                  </w:txbxContent>
                </v:textbox>
              </v:shape>
            </w:pict>
          </mc:Fallback>
        </mc:AlternateContent>
      </w:r>
      <w:r>
        <w:rPr>
          <w:rFonts w:hint="eastAsia" w:ascii="仿宋" w:hAnsi="仿宋" w:eastAsia="仿宋" w:cs="仿宋"/>
          <w:color w:val="000000"/>
          <w:sz w:val="24"/>
          <w:szCs w:val="24"/>
        </w:rPr>
        <w:t>承包人在完成下列工作后，应按照专用条款约定的期限内向造价工程师提交预付款支付申请，并抄送发包人。</w:t>
      </w:r>
    </w:p>
    <w:p>
      <w:pPr>
        <w:pStyle w:val="23"/>
        <w:adjustRightInd w:val="0"/>
        <w:snapToGrid w:val="0"/>
        <w:spacing w:line="360" w:lineRule="auto"/>
        <w:ind w:firstLine="1620" w:firstLineChars="675"/>
        <w:rPr>
          <w:rFonts w:ascii="仿宋" w:hAnsi="仿宋" w:eastAsia="仿宋" w:cs="Times New Roman"/>
          <w:color w:val="000000"/>
          <w:sz w:val="24"/>
          <w:szCs w:val="24"/>
        </w:rPr>
      </w:pPr>
      <w:r>
        <w:rPr>
          <w:rFonts w:hint="eastAsia" w:ascii="仿宋" w:hAnsi="仿宋" w:eastAsia="仿宋" w:cs="仿宋"/>
          <w:color w:val="000000"/>
          <w:sz w:val="24"/>
          <w:szCs w:val="24"/>
        </w:rPr>
        <w:t>（</w:t>
      </w:r>
      <w:r>
        <w:rPr>
          <w:rFonts w:ascii="仿宋" w:hAnsi="仿宋" w:eastAsia="仿宋" w:cs="仿宋"/>
          <w:color w:val="000000"/>
          <w:sz w:val="24"/>
          <w:szCs w:val="24"/>
        </w:rPr>
        <w:t>1</w:t>
      </w:r>
      <w:r>
        <w:rPr>
          <w:rFonts w:hint="eastAsia" w:ascii="仿宋" w:hAnsi="仿宋" w:eastAsia="仿宋" w:cs="仿宋"/>
          <w:color w:val="000000"/>
          <w:sz w:val="24"/>
          <w:szCs w:val="24"/>
        </w:rPr>
        <w:t>）签订本合同；</w:t>
      </w:r>
    </w:p>
    <w:p>
      <w:pPr>
        <w:pStyle w:val="23"/>
        <w:adjustRightInd w:val="0"/>
        <w:snapToGrid w:val="0"/>
        <w:spacing w:line="360" w:lineRule="auto"/>
        <w:ind w:firstLine="1620" w:firstLineChars="675"/>
        <w:rPr>
          <w:rFonts w:ascii="仿宋" w:hAnsi="仿宋" w:eastAsia="仿宋" w:cs="Times New Roman"/>
          <w:color w:val="000000"/>
          <w:sz w:val="24"/>
          <w:szCs w:val="24"/>
        </w:rPr>
      </w:pPr>
      <w:r>
        <w:rPr>
          <w:rFonts w:hint="eastAsia" w:ascii="仿宋" w:hAnsi="仿宋" w:eastAsia="仿宋" w:cs="仿宋"/>
          <w:color w:val="000000"/>
          <w:sz w:val="24"/>
          <w:szCs w:val="24"/>
        </w:rPr>
        <w:t>（</w:t>
      </w:r>
      <w:r>
        <w:rPr>
          <w:rFonts w:ascii="仿宋" w:hAnsi="仿宋" w:eastAsia="仿宋" w:cs="仿宋"/>
          <w:color w:val="000000"/>
          <w:sz w:val="24"/>
          <w:szCs w:val="24"/>
        </w:rPr>
        <w:t>2</w:t>
      </w:r>
      <w:r>
        <w:rPr>
          <w:rFonts w:hint="eastAsia" w:ascii="仿宋" w:hAnsi="仿宋" w:eastAsia="仿宋" w:cs="仿宋"/>
          <w:color w:val="000000"/>
          <w:sz w:val="24"/>
          <w:szCs w:val="24"/>
        </w:rPr>
        <w:t>）按照第</w:t>
      </w:r>
      <w:r>
        <w:rPr>
          <w:rFonts w:ascii="仿宋" w:hAnsi="仿宋" w:eastAsia="仿宋" w:cs="仿宋"/>
          <w:color w:val="000000"/>
          <w:sz w:val="24"/>
          <w:szCs w:val="24"/>
        </w:rPr>
        <w:t>28.1</w:t>
      </w:r>
      <w:r>
        <w:rPr>
          <w:rFonts w:hint="eastAsia" w:ascii="仿宋" w:hAnsi="仿宋" w:eastAsia="仿宋" w:cs="仿宋"/>
          <w:color w:val="000000"/>
          <w:sz w:val="24"/>
          <w:szCs w:val="24"/>
        </w:rPr>
        <w:t>款规定提供履约担保；</w:t>
      </w:r>
    </w:p>
    <w:p>
      <w:pPr>
        <w:pStyle w:val="23"/>
        <w:adjustRightInd w:val="0"/>
        <w:snapToGrid w:val="0"/>
        <w:spacing w:line="360" w:lineRule="auto"/>
        <w:ind w:firstLine="1620" w:firstLineChars="675"/>
        <w:rPr>
          <w:rFonts w:ascii="仿宋" w:hAnsi="仿宋" w:eastAsia="仿宋" w:cs="Times New Roman"/>
          <w:color w:val="000000"/>
          <w:sz w:val="24"/>
          <w:szCs w:val="24"/>
        </w:rPr>
      </w:pPr>
      <w:r>
        <w:rPr>
          <w:rFonts w:hint="eastAsia" w:ascii="仿宋" w:hAnsi="仿宋" w:eastAsia="仿宋" w:cs="仿宋"/>
          <w:color w:val="000000"/>
          <w:sz w:val="24"/>
          <w:szCs w:val="24"/>
        </w:rPr>
        <w:t>（</w:t>
      </w:r>
      <w:r>
        <w:rPr>
          <w:rFonts w:ascii="仿宋" w:hAnsi="仿宋" w:eastAsia="仿宋" w:cs="仿宋"/>
          <w:color w:val="000000"/>
          <w:sz w:val="24"/>
          <w:szCs w:val="24"/>
        </w:rPr>
        <w:t>3</w:t>
      </w:r>
      <w:r>
        <w:rPr>
          <w:rFonts w:hint="eastAsia" w:ascii="仿宋" w:hAnsi="仿宋" w:eastAsia="仿宋" w:cs="仿宋"/>
          <w:color w:val="000000"/>
          <w:sz w:val="24"/>
          <w:szCs w:val="24"/>
        </w:rPr>
        <w:t>）向发包人提供与预付款等额的预付款保函的正本。</w:t>
      </w:r>
    </w:p>
    <w:p>
      <w:pPr>
        <w:pStyle w:val="23"/>
        <w:adjustRightInd w:val="0"/>
        <w:snapToGrid w:val="0"/>
        <w:spacing w:line="360" w:lineRule="auto"/>
        <w:ind w:left="1619" w:leftChars="771" w:firstLine="2"/>
        <w:rPr>
          <w:rFonts w:ascii="仿宋" w:hAnsi="仿宋" w:eastAsia="仿宋" w:cs="Times New Roman"/>
          <w:color w:val="000000"/>
          <w:sz w:val="24"/>
          <w:szCs w:val="24"/>
        </w:rPr>
      </w:pPr>
      <w:r>
        <w:rPr>
          <w:rFonts w:hint="eastAsia" w:ascii="仿宋" w:hAnsi="仿宋" w:eastAsia="仿宋" w:cs="仿宋"/>
          <w:color w:val="000000"/>
          <w:sz w:val="24"/>
          <w:szCs w:val="24"/>
        </w:rPr>
        <w:t>造价工程师应对支付申请进行核实，并在收到支付申请后的</w:t>
      </w:r>
      <w:r>
        <w:rPr>
          <w:rFonts w:ascii="仿宋" w:hAnsi="仿宋" w:eastAsia="仿宋" w:cs="仿宋"/>
          <w:color w:val="000000"/>
          <w:sz w:val="24"/>
          <w:szCs w:val="24"/>
        </w:rPr>
        <w:t>7</w:t>
      </w:r>
      <w:r>
        <w:rPr>
          <w:rFonts w:hint="eastAsia" w:ascii="仿宋" w:hAnsi="仿宋" w:eastAsia="仿宋" w:cs="仿宋"/>
          <w:color w:val="000000"/>
          <w:sz w:val="24"/>
          <w:szCs w:val="24"/>
        </w:rPr>
        <w:t>天内报发包人确认后向发包人发出支付证书，同时抄送承包人。</w:t>
      </w:r>
    </w:p>
    <w:p>
      <w:pPr>
        <w:pStyle w:val="23"/>
        <w:adjustRightInd w:val="0"/>
        <w:snapToGrid w:val="0"/>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发包人在造价工程师签发支付证书后的</w:t>
      </w:r>
      <w:r>
        <w:rPr>
          <w:rFonts w:ascii="仿宋" w:hAnsi="仿宋" w:eastAsia="仿宋" w:cs="仿宋"/>
          <w:color w:val="FF0000"/>
          <w:sz w:val="24"/>
          <w:szCs w:val="24"/>
        </w:rPr>
        <w:t>30</w:t>
      </w:r>
      <w:r>
        <w:rPr>
          <w:rFonts w:hint="eastAsia" w:ascii="仿宋" w:hAnsi="仿宋" w:eastAsia="仿宋" w:cs="仿宋"/>
          <w:color w:val="000000"/>
          <w:sz w:val="24"/>
          <w:szCs w:val="24"/>
        </w:rPr>
        <w:t>天内向承包人支付预付款，并通知造价工程师。</w:t>
      </w:r>
    </w:p>
    <w:p>
      <w:pPr>
        <w:pStyle w:val="23"/>
        <w:tabs>
          <w:tab w:val="left" w:pos="1320"/>
        </w:tabs>
        <w:adjustRightInd w:val="0"/>
        <w:snapToGrid w:val="0"/>
        <w:spacing w:line="360" w:lineRule="auto"/>
        <w:rPr>
          <w:rFonts w:ascii="仿宋" w:hAnsi="仿宋" w:eastAsia="仿宋" w:cs="Times New Roman"/>
          <w:b/>
          <w:bCs/>
          <w:color w:val="000000"/>
          <w:sz w:val="24"/>
          <w:szCs w:val="24"/>
        </w:rPr>
      </w:pPr>
      <w:r>
        <w:rPr>
          <w:rFonts w:ascii="仿宋" w:hAnsi="仿宋" w:eastAsia="仿宋" w:cs="仿宋"/>
          <w:b/>
          <w:bCs/>
          <w:color w:val="000000"/>
          <w:sz w:val="24"/>
          <w:szCs w:val="24"/>
        </w:rPr>
        <w:t xml:space="preserve">79.3  </w:t>
      </w:r>
      <w:r>
        <w:rPr>
          <w:rFonts w:ascii="仿宋" w:hAnsi="仿宋" w:eastAsia="仿宋" w:cs="仿宋"/>
          <w:b/>
          <w:bCs/>
          <w:color w:val="000000"/>
          <w:sz w:val="24"/>
          <w:szCs w:val="24"/>
          <w:u w:val="dotted"/>
        </w:rPr>
        <w:t xml:space="preserve">                                                                                                        </w:t>
      </w:r>
    </w:p>
    <w:p>
      <w:pPr>
        <w:pStyle w:val="13"/>
        <w:adjustRightInd w:val="0"/>
        <w:snapToGrid w:val="0"/>
        <w:spacing w:line="360" w:lineRule="auto"/>
        <w:ind w:left="1619" w:leftChars="771" w:firstLine="0"/>
        <w:rPr>
          <w:rFonts w:ascii="仿宋" w:hAnsi="仿宋" w:eastAsia="仿宋"/>
          <w:color w:val="000000"/>
          <w:sz w:val="24"/>
          <w:szCs w:val="24"/>
        </w:rPr>
      </w:pPr>
      <w:r>
        <mc:AlternateContent>
          <mc:Choice Requires="wps">
            <w:drawing>
              <wp:anchor distT="0" distB="0" distL="114300" distR="114300" simplePos="0" relativeHeight="252002304" behindDoc="0" locked="0" layoutInCell="1" allowOverlap="1">
                <wp:simplePos x="0" y="0"/>
                <wp:positionH relativeFrom="column">
                  <wp:posOffset>-114300</wp:posOffset>
                </wp:positionH>
                <wp:positionV relativeFrom="paragraph">
                  <wp:posOffset>10795</wp:posOffset>
                </wp:positionV>
                <wp:extent cx="914400" cy="400685"/>
                <wp:effectExtent l="0" t="0" r="0" b="0"/>
                <wp:wrapNone/>
                <wp:docPr id="337" name="文本框 341"/>
                <wp:cNvGraphicFramePr/>
                <a:graphic xmlns:a="http://schemas.openxmlformats.org/drawingml/2006/main">
                  <a:graphicData uri="http://schemas.microsoft.com/office/word/2010/wordprocessingShape">
                    <wps:wsp>
                      <wps:cNvSpPr txBox="1"/>
                      <wps:spPr>
                        <a:xfrm>
                          <a:off x="0" y="0"/>
                          <a:ext cx="914400" cy="400685"/>
                        </a:xfrm>
                        <a:prstGeom prst="rect">
                          <a:avLst/>
                        </a:prstGeom>
                        <a:noFill/>
                        <a:ln>
                          <a:noFill/>
                        </a:ln>
                      </wps:spPr>
                      <wps:txbx>
                        <w:txbxContent>
                          <w:p>
                            <w:pPr>
                              <w:pStyle w:val="36"/>
                              <w:spacing w:line="200" w:lineRule="exact"/>
                              <w:rPr>
                                <w:rFonts w:ascii="楷体_GB2312" w:hAnsi="宋体"/>
                                <w:sz w:val="18"/>
                                <w:szCs w:val="18"/>
                              </w:rPr>
                            </w:pPr>
                            <w:r>
                              <w:rPr>
                                <w:rFonts w:hint="eastAsia" w:ascii="楷体_GB2312" w:hAnsi="宋体" w:cs="楷体_GB2312"/>
                                <w:sz w:val="18"/>
                                <w:szCs w:val="18"/>
                              </w:rPr>
                              <w:t>预付款支付的限制</w:t>
                            </w:r>
                          </w:p>
                        </w:txbxContent>
                      </wps:txbx>
                      <wps:bodyPr wrap="square" upright="1"/>
                    </wps:wsp>
                  </a:graphicData>
                </a:graphic>
              </wp:anchor>
            </w:drawing>
          </mc:Choice>
          <mc:Fallback>
            <w:pict>
              <v:shape id="文本框 341" o:spid="_x0000_s1026" o:spt="202" type="#_x0000_t202" style="position:absolute;left:0pt;margin-left:-9pt;margin-top:0.85pt;height:31.55pt;width:72pt;z-index:252002304;mso-width-relative:page;mso-height-relative:page;" filled="f" stroked="f" coordsize="21600,21600" o:gfxdata="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Bc3+MM1QAAAAgBAAAPAAAAAAAAAAEAIAAA&#10;ACIAAABkcnMvZG93bnJldi54bWxQSwECFAAUAAAACACHTuJA5M6ZyZ0BAAARAwAADgAAAAAAAAAB&#10;ACAAAAAkAQAAZHJzL2Uyb0RvYy54bWxQSwUGAAAAAAYABgBZAQAAMwUAAAAA&#10;">
                <v:fill on="f" focussize="0,0"/>
                <v:stroke on="f"/>
                <v:imagedata o:title=""/>
                <o:lock v:ext="edit" aspectratio="f"/>
                <v:textbox>
                  <w:txbxContent>
                    <w:p>
                      <w:pPr>
                        <w:pStyle w:val="36"/>
                        <w:spacing w:line="200" w:lineRule="exact"/>
                        <w:rPr>
                          <w:rFonts w:ascii="楷体_GB2312" w:hAnsi="宋体"/>
                          <w:sz w:val="18"/>
                          <w:szCs w:val="18"/>
                        </w:rPr>
                      </w:pPr>
                      <w:r>
                        <w:rPr>
                          <w:rFonts w:hint="eastAsia" w:ascii="楷体_GB2312" w:hAnsi="宋体" w:cs="楷体_GB2312"/>
                          <w:sz w:val="18"/>
                          <w:szCs w:val="18"/>
                        </w:rPr>
                        <w:t>预付款支付的限制</w:t>
                      </w:r>
                    </w:p>
                  </w:txbxContent>
                </v:textbox>
              </v:shape>
            </w:pict>
          </mc:Fallback>
        </mc:AlternateContent>
      </w:r>
      <w:r>
        <w:rPr>
          <w:rFonts w:hint="eastAsia" w:ascii="仿宋" w:hAnsi="仿宋" w:eastAsia="仿宋" w:cs="仿宋"/>
          <w:color w:val="000000"/>
          <w:sz w:val="24"/>
          <w:szCs w:val="24"/>
        </w:rPr>
        <w:t>发包人没有按时支付预付款的，承包人应在付款期满后的</w:t>
      </w:r>
      <w:r>
        <w:rPr>
          <w:rFonts w:ascii="仿宋" w:hAnsi="仿宋" w:eastAsia="仿宋" w:cs="仿宋"/>
          <w:color w:val="000000"/>
          <w:sz w:val="24"/>
          <w:szCs w:val="24"/>
        </w:rPr>
        <w:t>10</w:t>
      </w:r>
      <w:r>
        <w:rPr>
          <w:rFonts w:hint="eastAsia" w:ascii="仿宋" w:hAnsi="仿宋" w:eastAsia="仿宋" w:cs="仿宋"/>
          <w:color w:val="000000"/>
          <w:sz w:val="24"/>
          <w:szCs w:val="24"/>
        </w:rPr>
        <w:t>天向发包人发出要求支付的通知；发包人收到通知后仍不按要求支付，承包人可在发出通知</w:t>
      </w:r>
      <w:r>
        <w:rPr>
          <w:rFonts w:ascii="仿宋" w:hAnsi="仿宋" w:eastAsia="仿宋" w:cs="仿宋"/>
          <w:color w:val="000000"/>
          <w:sz w:val="24"/>
          <w:szCs w:val="24"/>
        </w:rPr>
        <w:t>14</w:t>
      </w:r>
      <w:r>
        <w:rPr>
          <w:rFonts w:hint="eastAsia" w:ascii="仿宋" w:hAnsi="仿宋" w:eastAsia="仿宋" w:cs="仿宋"/>
          <w:color w:val="000000"/>
          <w:sz w:val="24"/>
          <w:szCs w:val="24"/>
        </w:rPr>
        <w:t>天后</w:t>
      </w:r>
      <w:r>
        <w:rPr>
          <w:rFonts w:hint="eastAsia" w:ascii="仿宋" w:hAnsi="仿宋" w:eastAsia="仿宋" w:cs="仿宋"/>
          <w:sz w:val="24"/>
          <w:szCs w:val="24"/>
        </w:rPr>
        <w:t>暂停</w:t>
      </w:r>
      <w:r>
        <w:rPr>
          <w:rFonts w:hint="eastAsia" w:ascii="仿宋" w:hAnsi="仿宋" w:eastAsia="仿宋" w:cs="仿宋"/>
          <w:color w:val="000000"/>
          <w:sz w:val="24"/>
          <w:szCs w:val="24"/>
        </w:rPr>
        <w:t>施工。</w:t>
      </w:r>
      <w:r>
        <w:rPr>
          <w:rFonts w:hint="eastAsia" w:ascii="仿宋" w:hAnsi="仿宋" w:eastAsia="仿宋" w:cs="仿宋"/>
          <w:sz w:val="24"/>
          <w:szCs w:val="24"/>
        </w:rPr>
        <w:t>发包人可与承包人协商签订延期支付协议，经承包人同意后可延期支付，承包人有权按照第</w:t>
      </w:r>
      <w:r>
        <w:rPr>
          <w:rFonts w:ascii="仿宋" w:hAnsi="仿宋" w:eastAsia="仿宋" w:cs="仿宋"/>
          <w:sz w:val="24"/>
          <w:szCs w:val="24"/>
        </w:rPr>
        <w:t>78.2</w:t>
      </w:r>
      <w:r>
        <w:rPr>
          <w:rFonts w:hint="eastAsia" w:ascii="仿宋" w:hAnsi="仿宋" w:eastAsia="仿宋" w:cs="仿宋"/>
          <w:sz w:val="24"/>
          <w:szCs w:val="24"/>
        </w:rPr>
        <w:t>款规定获得延期支付的利息。发包方</w:t>
      </w:r>
      <w:r>
        <w:rPr>
          <w:rFonts w:hint="eastAsia" w:ascii="仿宋" w:hAnsi="仿宋" w:eastAsia="仿宋" w:cs="仿宋"/>
          <w:color w:val="000000"/>
          <w:sz w:val="24"/>
          <w:szCs w:val="24"/>
        </w:rPr>
        <w:t>承担由此增加的费用和（或）延误的工期，并向承包人支付合理利润。</w:t>
      </w:r>
    </w:p>
    <w:p>
      <w:pPr>
        <w:pStyle w:val="23"/>
        <w:tabs>
          <w:tab w:val="left" w:pos="1320"/>
        </w:tabs>
        <w:adjustRightInd w:val="0"/>
        <w:snapToGrid w:val="0"/>
        <w:spacing w:line="360" w:lineRule="auto"/>
        <w:rPr>
          <w:rFonts w:ascii="仿宋" w:hAnsi="仿宋" w:eastAsia="仿宋" w:cs="Times New Roman"/>
          <w:color w:val="000000"/>
          <w:sz w:val="24"/>
          <w:szCs w:val="24"/>
        </w:rPr>
      </w:pPr>
      <w:r>
        <w:rPr>
          <w:rFonts w:ascii="仿宋" w:hAnsi="仿宋" w:eastAsia="仿宋" w:cs="仿宋"/>
          <w:b/>
          <w:bCs/>
          <w:color w:val="000000"/>
          <w:sz w:val="24"/>
          <w:szCs w:val="24"/>
        </w:rPr>
        <w:t xml:space="preserve">79.4 </w:t>
      </w:r>
      <w:r>
        <w:rPr>
          <w:rFonts w:ascii="仿宋" w:hAnsi="仿宋" w:eastAsia="仿宋" w:cs="仿宋"/>
          <w:color w:val="000000"/>
          <w:sz w:val="24"/>
          <w:szCs w:val="24"/>
        </w:rPr>
        <w:t xml:space="preserve"> </w:t>
      </w:r>
      <w:r>
        <w:rPr>
          <w:rFonts w:ascii="仿宋" w:hAnsi="仿宋" w:eastAsia="仿宋" w:cs="仿宋"/>
          <w:color w:val="000000"/>
          <w:sz w:val="24"/>
          <w:szCs w:val="24"/>
          <w:u w:val="dotted"/>
        </w:rPr>
        <w:t xml:space="preserve">                                                                                                        </w:t>
      </w:r>
    </w:p>
    <w:p>
      <w:pPr>
        <w:pStyle w:val="23"/>
        <w:adjustRightInd w:val="0"/>
        <w:snapToGrid w:val="0"/>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2003328" behindDoc="0" locked="0" layoutInCell="1" allowOverlap="1">
                <wp:simplePos x="0" y="0"/>
                <wp:positionH relativeFrom="column">
                  <wp:posOffset>-114300</wp:posOffset>
                </wp:positionH>
                <wp:positionV relativeFrom="paragraph">
                  <wp:posOffset>46355</wp:posOffset>
                </wp:positionV>
                <wp:extent cx="1028700" cy="304165"/>
                <wp:effectExtent l="0" t="0" r="0" b="0"/>
                <wp:wrapNone/>
                <wp:docPr id="338" name="文本框 342"/>
                <wp:cNvGraphicFramePr/>
                <a:graphic xmlns:a="http://schemas.openxmlformats.org/drawingml/2006/main">
                  <a:graphicData uri="http://schemas.microsoft.com/office/word/2010/wordprocessingShape">
                    <wps:wsp>
                      <wps:cNvSpPr txBox="1"/>
                      <wps:spPr>
                        <a:xfrm>
                          <a:off x="0" y="0"/>
                          <a:ext cx="1028700" cy="304165"/>
                        </a:xfrm>
                        <a:prstGeom prst="rect">
                          <a:avLst/>
                        </a:prstGeom>
                        <a:noFill/>
                        <a:ln>
                          <a:noFill/>
                        </a:ln>
                      </wps:spPr>
                      <wps:txbx>
                        <w:txbxContent>
                          <w:p>
                            <w:pPr>
                              <w:pStyle w:val="36"/>
                              <w:spacing w:line="200" w:lineRule="exact"/>
                              <w:rPr>
                                <w:rFonts w:ascii="楷体_GB2312" w:hAnsi="宋体"/>
                                <w:sz w:val="18"/>
                                <w:szCs w:val="18"/>
                              </w:rPr>
                            </w:pPr>
                            <w:r>
                              <w:rPr>
                                <w:rFonts w:hint="eastAsia" w:ascii="楷体_GB2312" w:hAnsi="宋体" w:cs="楷体_GB2312"/>
                                <w:sz w:val="18"/>
                                <w:szCs w:val="18"/>
                              </w:rPr>
                              <w:t>预付款的扣回</w:t>
                            </w:r>
                          </w:p>
                        </w:txbxContent>
                      </wps:txbx>
                      <wps:bodyPr wrap="square" upright="1"/>
                    </wps:wsp>
                  </a:graphicData>
                </a:graphic>
              </wp:anchor>
            </w:drawing>
          </mc:Choice>
          <mc:Fallback>
            <w:pict>
              <v:shape id="文本框 342" o:spid="_x0000_s1026" o:spt="202" type="#_x0000_t202" style="position:absolute;left:0pt;margin-left:-9pt;margin-top:3.65pt;height:23.95pt;width:81pt;z-index:252003328;mso-width-relative:page;mso-height-relative:page;" filled="f" stroked="f" coordsize="21600,21600" o:gfxdata="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HlxF3HWAAAACAEAAA8AAAAAAAAAAQAg&#10;AAAAIgAAAGRycy9kb3ducmV2LnhtbFBLAQIUABQAAAAIAIdO4kBIHCn5ngEAABIDAAAOAAAAAAAA&#10;AAEAIAAAACUBAABkcnMvZTJvRG9jLnhtbFBLBQYAAAAABgAGAFkBAAA1BQAAAAA=&#10;">
                <v:fill on="f" focussize="0,0"/>
                <v:stroke on="f"/>
                <v:imagedata o:title=""/>
                <o:lock v:ext="edit" aspectratio="f"/>
                <v:textbox>
                  <w:txbxContent>
                    <w:p>
                      <w:pPr>
                        <w:pStyle w:val="36"/>
                        <w:spacing w:line="200" w:lineRule="exact"/>
                        <w:rPr>
                          <w:rFonts w:ascii="楷体_GB2312" w:hAnsi="宋体"/>
                          <w:sz w:val="18"/>
                          <w:szCs w:val="18"/>
                        </w:rPr>
                      </w:pPr>
                      <w:r>
                        <w:rPr>
                          <w:rFonts w:hint="eastAsia" w:ascii="楷体_GB2312" w:hAnsi="宋体" w:cs="楷体_GB2312"/>
                          <w:sz w:val="18"/>
                          <w:szCs w:val="18"/>
                        </w:rPr>
                        <w:t>预付款的扣回</w:t>
                      </w:r>
                    </w:p>
                  </w:txbxContent>
                </v:textbox>
              </v:shape>
            </w:pict>
          </mc:Fallback>
        </mc:AlternateContent>
      </w:r>
      <w:r>
        <w:rPr>
          <w:rFonts w:hint="eastAsia" w:ascii="仿宋" w:hAnsi="仿宋" w:eastAsia="仿宋" w:cs="仿宋"/>
          <w:color w:val="000000"/>
          <w:sz w:val="24"/>
          <w:szCs w:val="24"/>
        </w:rPr>
        <w:t>预付款应从每支付期应支付给承包人的进度款中扣回，直到扣回的金额达到专用条款约定的预付款金额为止。造价工程师应依据专用条款约定的抵扣方式，在签发支付证书时从应支付给承包人的款项中扣回。</w:t>
      </w:r>
    </w:p>
    <w:p>
      <w:pPr>
        <w:pStyle w:val="23"/>
        <w:tabs>
          <w:tab w:val="left" w:pos="1320"/>
        </w:tabs>
        <w:adjustRightInd w:val="0"/>
        <w:snapToGrid w:val="0"/>
        <w:spacing w:line="360" w:lineRule="auto"/>
        <w:rPr>
          <w:rFonts w:ascii="仿宋" w:hAnsi="仿宋" w:eastAsia="仿宋" w:cs="Times New Roman"/>
          <w:b/>
          <w:bCs/>
          <w:color w:val="000000"/>
          <w:sz w:val="24"/>
          <w:szCs w:val="24"/>
        </w:rPr>
      </w:pPr>
      <w:r>
        <w:rPr>
          <w:rFonts w:ascii="仿宋" w:hAnsi="仿宋" w:eastAsia="仿宋" w:cs="仿宋"/>
          <w:b/>
          <w:bCs/>
          <w:color w:val="000000"/>
          <w:sz w:val="24"/>
          <w:szCs w:val="24"/>
        </w:rPr>
        <w:t xml:space="preserve">79.5  </w:t>
      </w:r>
      <w:r>
        <w:rPr>
          <w:rFonts w:ascii="仿宋" w:hAnsi="仿宋" w:eastAsia="仿宋" w:cs="仿宋"/>
          <w:b/>
          <w:bCs/>
          <w:color w:val="000000"/>
          <w:sz w:val="24"/>
          <w:szCs w:val="24"/>
          <w:u w:val="dotted"/>
        </w:rPr>
        <w:t xml:space="preserve">                                                                                                        </w:t>
      </w:r>
    </w:p>
    <w:p>
      <w:pPr>
        <w:pStyle w:val="23"/>
        <w:adjustRightInd w:val="0"/>
        <w:snapToGrid w:val="0"/>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2004352" behindDoc="0" locked="0" layoutInCell="1" allowOverlap="1">
                <wp:simplePos x="0" y="0"/>
                <wp:positionH relativeFrom="column">
                  <wp:posOffset>-114300</wp:posOffset>
                </wp:positionH>
                <wp:positionV relativeFrom="paragraph">
                  <wp:posOffset>13335</wp:posOffset>
                </wp:positionV>
                <wp:extent cx="914400" cy="408305"/>
                <wp:effectExtent l="0" t="0" r="0" b="0"/>
                <wp:wrapNone/>
                <wp:docPr id="339" name="文本框 343"/>
                <wp:cNvGraphicFramePr/>
                <a:graphic xmlns:a="http://schemas.openxmlformats.org/drawingml/2006/main">
                  <a:graphicData uri="http://schemas.microsoft.com/office/word/2010/wordprocessingShape">
                    <wps:wsp>
                      <wps:cNvSpPr txBox="1"/>
                      <wps:spPr>
                        <a:xfrm>
                          <a:off x="0" y="0"/>
                          <a:ext cx="914400" cy="408305"/>
                        </a:xfrm>
                        <a:prstGeom prst="rect">
                          <a:avLst/>
                        </a:prstGeom>
                        <a:noFill/>
                        <a:ln>
                          <a:noFill/>
                        </a:ln>
                      </wps:spPr>
                      <wps:txbx>
                        <w:txbxContent>
                          <w:p>
                            <w:pPr>
                              <w:pStyle w:val="36"/>
                              <w:spacing w:line="200" w:lineRule="exact"/>
                              <w:rPr>
                                <w:rFonts w:ascii="楷体_GB2312" w:hAnsi="宋体"/>
                                <w:sz w:val="18"/>
                                <w:szCs w:val="18"/>
                              </w:rPr>
                            </w:pPr>
                            <w:r>
                              <w:rPr>
                                <w:rFonts w:hint="eastAsia" w:ascii="楷体_GB2312" w:hAnsi="宋体" w:cs="楷体_GB2312"/>
                                <w:sz w:val="18"/>
                                <w:szCs w:val="18"/>
                              </w:rPr>
                              <w:t>预付款保函的有效与退还</w:t>
                            </w:r>
                          </w:p>
                        </w:txbxContent>
                      </wps:txbx>
                      <wps:bodyPr wrap="square" upright="1"/>
                    </wps:wsp>
                  </a:graphicData>
                </a:graphic>
              </wp:anchor>
            </w:drawing>
          </mc:Choice>
          <mc:Fallback>
            <w:pict>
              <v:shape id="文本框 343" o:spid="_x0000_s1026" o:spt="202" type="#_x0000_t202" style="position:absolute;left:0pt;margin-left:-9pt;margin-top:1.05pt;height:32.15pt;width:72pt;z-index:252004352;mso-width-relative:page;mso-height-relative:page;" filled="f" stroked="f" coordsize="21600,21600" o:gfxdata="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K3FFtdUAAAAIAQAADwAAAAAAAAABACAA&#10;AAAiAAAAZHJzL2Rvd25yZXYueG1sUEsBAhQAFAAAAAgAh07iQA2wRwieAQAAEQMAAA4AAAAAAAAA&#10;AQAgAAAAJAEAAGRycy9lMm9Eb2MueG1sUEsFBgAAAAAGAAYAWQEAADQFAAAAAA==&#10;">
                <v:fill on="f" focussize="0,0"/>
                <v:stroke on="f"/>
                <v:imagedata o:title=""/>
                <o:lock v:ext="edit" aspectratio="f"/>
                <v:textbox>
                  <w:txbxContent>
                    <w:p>
                      <w:pPr>
                        <w:pStyle w:val="36"/>
                        <w:spacing w:line="200" w:lineRule="exact"/>
                        <w:rPr>
                          <w:rFonts w:ascii="楷体_GB2312" w:hAnsi="宋体"/>
                          <w:sz w:val="18"/>
                          <w:szCs w:val="18"/>
                        </w:rPr>
                      </w:pPr>
                      <w:r>
                        <w:rPr>
                          <w:rFonts w:hint="eastAsia" w:ascii="楷体_GB2312" w:hAnsi="宋体" w:cs="楷体_GB2312"/>
                          <w:sz w:val="18"/>
                          <w:szCs w:val="18"/>
                        </w:rPr>
                        <w:t>预付款保函的有效与退还</w:t>
                      </w:r>
                    </w:p>
                  </w:txbxContent>
                </v:textbox>
              </v:shape>
            </w:pict>
          </mc:Fallback>
        </mc:AlternateContent>
      </w:r>
      <w:r>
        <w:rPr>
          <w:rFonts w:hint="eastAsia" w:ascii="仿宋" w:hAnsi="仿宋" w:eastAsia="仿宋" w:cs="仿宋"/>
          <w:color w:val="000000"/>
          <w:sz w:val="24"/>
          <w:szCs w:val="24"/>
        </w:rPr>
        <w:t>承包人应保持预付款保函在预付款全部扣回之前一直有效。发包人应在预付款扣完后的</w:t>
      </w:r>
      <w:r>
        <w:rPr>
          <w:rFonts w:ascii="仿宋" w:hAnsi="仿宋" w:eastAsia="仿宋" w:cs="仿宋"/>
          <w:color w:val="000000"/>
          <w:sz w:val="24"/>
          <w:szCs w:val="24"/>
        </w:rPr>
        <w:t>14</w:t>
      </w:r>
      <w:r>
        <w:rPr>
          <w:rFonts w:hint="eastAsia" w:ascii="仿宋" w:hAnsi="仿宋" w:eastAsia="仿宋" w:cs="仿宋"/>
          <w:color w:val="000000"/>
          <w:sz w:val="24"/>
          <w:szCs w:val="24"/>
        </w:rPr>
        <w:t>天内将预付款保函退还承包人，并不得向承包人收取预付款的任何利息。</w:t>
      </w:r>
    </w:p>
    <w:p>
      <w:pPr>
        <w:pStyle w:val="23"/>
        <w:adjustRightInd w:val="0"/>
        <w:snapToGrid w:val="0"/>
        <w:spacing w:line="240" w:lineRule="exact"/>
        <w:rPr>
          <w:rFonts w:ascii="仿宋" w:hAnsi="仿宋" w:eastAsia="仿宋" w:cs="仿宋"/>
          <w:b/>
          <w:bCs/>
          <w:color w:val="000000"/>
          <w:sz w:val="24"/>
          <w:szCs w:val="24"/>
          <w:u w:val="single"/>
        </w:rPr>
      </w:pPr>
      <w:r>
        <w:rPr>
          <w:rFonts w:ascii="仿宋" w:hAnsi="仿宋" w:eastAsia="仿宋" w:cs="仿宋"/>
          <w:b/>
          <w:bCs/>
          <w:color w:val="000000"/>
          <w:sz w:val="24"/>
          <w:szCs w:val="24"/>
          <w:u w:val="single"/>
        </w:rPr>
        <w:t xml:space="preserve">                                                                                                             </w:t>
      </w:r>
    </w:p>
    <w:p>
      <w:pPr>
        <w:pStyle w:val="23"/>
        <w:tabs>
          <w:tab w:val="left" w:pos="540"/>
        </w:tabs>
        <w:adjustRightInd w:val="0"/>
        <w:snapToGrid w:val="0"/>
        <w:spacing w:before="240" w:beforeLines="100" w:line="240" w:lineRule="exact"/>
        <w:ind w:firstLine="482"/>
        <w:rPr>
          <w:rFonts w:ascii="仿宋" w:hAnsi="仿宋" w:eastAsia="仿宋" w:cs="Times New Roman"/>
          <w:b/>
          <w:bCs/>
          <w:color w:val="000000"/>
          <w:sz w:val="24"/>
          <w:szCs w:val="24"/>
        </w:rPr>
      </w:pPr>
    </w:p>
    <w:p>
      <w:pPr>
        <w:pStyle w:val="23"/>
        <w:tabs>
          <w:tab w:val="left" w:pos="540"/>
        </w:tabs>
        <w:adjustRightInd w:val="0"/>
        <w:snapToGrid w:val="0"/>
        <w:spacing w:before="240" w:beforeLines="100" w:line="360" w:lineRule="auto"/>
        <w:outlineLvl w:val="2"/>
        <w:rPr>
          <w:rFonts w:ascii="仿宋" w:hAnsi="仿宋" w:eastAsia="仿宋" w:cs="Times New Roman"/>
          <w:b/>
          <w:bCs/>
          <w:color w:val="000000"/>
          <w:sz w:val="24"/>
          <w:szCs w:val="24"/>
        </w:rPr>
      </w:pPr>
      <w:bookmarkStart w:id="175" w:name="_Toc10624904"/>
      <w:bookmarkStart w:id="176" w:name="_Toc469384064"/>
      <w:r>
        <w:rPr>
          <w:rFonts w:hint="eastAsia" w:ascii="仿宋" w:hAnsi="仿宋" w:eastAsia="仿宋" w:cs="仿宋"/>
          <w:b/>
          <w:bCs/>
          <w:sz w:val="24"/>
          <w:szCs w:val="24"/>
        </w:rPr>
        <w:t>★</w:t>
      </w:r>
      <w:r>
        <w:rPr>
          <w:rFonts w:ascii="仿宋" w:hAnsi="仿宋" w:eastAsia="仿宋" w:cs="仿宋"/>
          <w:b/>
          <w:bCs/>
          <w:color w:val="000000"/>
          <w:sz w:val="24"/>
          <w:szCs w:val="24"/>
        </w:rPr>
        <w:t xml:space="preserve">80  </w:t>
      </w:r>
      <w:r>
        <w:rPr>
          <w:rFonts w:hint="eastAsia" w:ascii="仿宋" w:hAnsi="仿宋" w:eastAsia="仿宋" w:cs="仿宋"/>
          <w:b/>
          <w:bCs/>
          <w:color w:val="000000"/>
          <w:sz w:val="24"/>
          <w:szCs w:val="24"/>
        </w:rPr>
        <w:t>绿色施工安全防护费</w:t>
      </w:r>
      <w:bookmarkEnd w:id="175"/>
      <w:bookmarkEnd w:id="176"/>
    </w:p>
    <w:p>
      <w:pPr>
        <w:pStyle w:val="23"/>
        <w:adjustRightInd w:val="0"/>
        <w:snapToGrid w:val="0"/>
        <w:spacing w:line="360" w:lineRule="auto"/>
        <w:rPr>
          <w:rFonts w:ascii="仿宋" w:hAnsi="仿宋" w:eastAsia="仿宋" w:cs="仿宋"/>
          <w:b/>
          <w:bCs/>
          <w:color w:val="000000"/>
          <w:sz w:val="24"/>
          <w:szCs w:val="24"/>
        </w:rPr>
      </w:pPr>
      <w:r>
        <w:rPr>
          <w:rFonts w:ascii="仿宋" w:hAnsi="仿宋" w:eastAsia="仿宋" w:cs="仿宋"/>
          <w:b/>
          <w:bCs/>
          <w:color w:val="000000"/>
          <w:sz w:val="24"/>
          <w:szCs w:val="24"/>
        </w:rPr>
        <w:t xml:space="preserve">80.1      </w:t>
      </w:r>
    </w:p>
    <w:p>
      <w:pPr>
        <w:pStyle w:val="23"/>
        <w:adjustRightInd w:val="0"/>
        <w:snapToGrid w:val="0"/>
        <w:spacing w:line="360" w:lineRule="auto"/>
        <w:ind w:left="1619" w:leftChars="771"/>
        <w:rPr>
          <w:rFonts w:ascii="仿宋" w:hAnsi="仿宋" w:eastAsia="仿宋" w:cs="Times New Roman"/>
          <w:sz w:val="24"/>
          <w:szCs w:val="24"/>
        </w:rPr>
      </w:pPr>
      <w:r>
        <mc:AlternateContent>
          <mc:Choice Requires="wps">
            <w:drawing>
              <wp:anchor distT="0" distB="0" distL="114300" distR="114300" simplePos="0" relativeHeight="252005376" behindDoc="0" locked="0" layoutInCell="1" allowOverlap="1">
                <wp:simplePos x="0" y="0"/>
                <wp:positionH relativeFrom="column">
                  <wp:posOffset>-114300</wp:posOffset>
                </wp:positionH>
                <wp:positionV relativeFrom="paragraph">
                  <wp:posOffset>17780</wp:posOffset>
                </wp:positionV>
                <wp:extent cx="1028700" cy="440055"/>
                <wp:effectExtent l="0" t="0" r="0" b="0"/>
                <wp:wrapNone/>
                <wp:docPr id="340" name="文本框 344"/>
                <wp:cNvGraphicFramePr/>
                <a:graphic xmlns:a="http://schemas.openxmlformats.org/drawingml/2006/main">
                  <a:graphicData uri="http://schemas.microsoft.com/office/word/2010/wordprocessingShape">
                    <wps:wsp>
                      <wps:cNvSpPr txBox="1"/>
                      <wps:spPr>
                        <a:xfrm>
                          <a:off x="0" y="0"/>
                          <a:ext cx="1028700" cy="440055"/>
                        </a:xfrm>
                        <a:prstGeom prst="rect">
                          <a:avLst/>
                        </a:prstGeom>
                        <a:noFill/>
                        <a:ln>
                          <a:noFill/>
                        </a:ln>
                      </wps:spPr>
                      <wps:txbx>
                        <w:txbxContent>
                          <w:p>
                            <w:pPr>
                              <w:pStyle w:val="36"/>
                              <w:spacing w:line="200" w:lineRule="exact"/>
                              <w:rPr>
                                <w:rFonts w:ascii="楷体_GB2312" w:hAnsi="宋体"/>
                                <w:sz w:val="18"/>
                                <w:szCs w:val="18"/>
                              </w:rPr>
                            </w:pPr>
                            <w:r>
                              <w:rPr>
                                <w:rFonts w:hint="eastAsia" w:ascii="楷体_GB2312" w:hAnsi="宋体" w:cs="楷体_GB2312"/>
                                <w:sz w:val="18"/>
                                <w:szCs w:val="18"/>
                              </w:rPr>
                              <w:t>内容、范围和</w:t>
                            </w:r>
                          </w:p>
                          <w:p>
                            <w:pPr>
                              <w:pStyle w:val="36"/>
                              <w:spacing w:line="200" w:lineRule="exact"/>
                              <w:rPr>
                                <w:rFonts w:ascii="楷体_GB2312" w:hAnsi="宋体"/>
                                <w:sz w:val="18"/>
                                <w:szCs w:val="18"/>
                              </w:rPr>
                            </w:pPr>
                            <w:r>
                              <w:rPr>
                                <w:rFonts w:hint="eastAsia" w:ascii="楷体_GB2312" w:hAnsi="宋体" w:cs="楷体_GB2312"/>
                                <w:sz w:val="18"/>
                                <w:szCs w:val="18"/>
                              </w:rPr>
                              <w:t>金额</w:t>
                            </w:r>
                          </w:p>
                        </w:txbxContent>
                      </wps:txbx>
                      <wps:bodyPr wrap="square" upright="1"/>
                    </wps:wsp>
                  </a:graphicData>
                </a:graphic>
              </wp:anchor>
            </w:drawing>
          </mc:Choice>
          <mc:Fallback>
            <w:pict>
              <v:shape id="文本框 344" o:spid="_x0000_s1026" o:spt="202" type="#_x0000_t202" style="position:absolute;left:0pt;margin-left:-9pt;margin-top:1.4pt;height:34.65pt;width:81pt;z-index:252005376;mso-width-relative:page;mso-height-relative:page;" filled="f" stroked="f" coordsize="21600,21600" o:gfxdata="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E7bIi3UAAAACAEAAA8AAAAAAAAAAQAgAAAA&#10;IgAAAGRycy9kb3ducmV2LnhtbFBLAQIUABQAAAAIAIdO4kC14yyhnQEAABIDAAAOAAAAAAAAAAEA&#10;IAAAACMBAABkcnMvZTJvRG9jLnhtbFBLBQYAAAAABgAGAFkBAAAyBQAAAAA=&#10;">
                <v:fill on="f" focussize="0,0"/>
                <v:stroke on="f"/>
                <v:imagedata o:title=""/>
                <o:lock v:ext="edit" aspectratio="f"/>
                <v:textbox>
                  <w:txbxContent>
                    <w:p>
                      <w:pPr>
                        <w:pStyle w:val="36"/>
                        <w:spacing w:line="200" w:lineRule="exact"/>
                        <w:rPr>
                          <w:rFonts w:ascii="楷体_GB2312" w:hAnsi="宋体"/>
                          <w:sz w:val="18"/>
                          <w:szCs w:val="18"/>
                        </w:rPr>
                      </w:pPr>
                      <w:r>
                        <w:rPr>
                          <w:rFonts w:hint="eastAsia" w:ascii="楷体_GB2312" w:hAnsi="宋体" w:cs="楷体_GB2312"/>
                          <w:sz w:val="18"/>
                          <w:szCs w:val="18"/>
                        </w:rPr>
                        <w:t>内容、范围和</w:t>
                      </w:r>
                    </w:p>
                    <w:p>
                      <w:pPr>
                        <w:pStyle w:val="36"/>
                        <w:spacing w:line="200" w:lineRule="exact"/>
                        <w:rPr>
                          <w:rFonts w:ascii="楷体_GB2312" w:hAnsi="宋体"/>
                          <w:sz w:val="18"/>
                          <w:szCs w:val="18"/>
                        </w:rPr>
                      </w:pPr>
                      <w:r>
                        <w:rPr>
                          <w:rFonts w:hint="eastAsia" w:ascii="楷体_GB2312" w:hAnsi="宋体" w:cs="楷体_GB2312"/>
                          <w:sz w:val="18"/>
                          <w:szCs w:val="18"/>
                        </w:rPr>
                        <w:t>金额</w:t>
                      </w:r>
                    </w:p>
                  </w:txbxContent>
                </v:textbox>
              </v:shape>
            </w:pict>
          </mc:Fallback>
        </mc:AlternateContent>
      </w:r>
      <w:r>
        <w:rPr>
          <w:rFonts w:hint="eastAsia" w:ascii="仿宋" w:hAnsi="仿宋" w:eastAsia="仿宋" w:cs="仿宋"/>
          <w:color w:val="000000"/>
          <w:sz w:val="24"/>
          <w:szCs w:val="24"/>
        </w:rPr>
        <w:t>合同双方当事人应在专用条款中约定</w:t>
      </w:r>
      <w:r>
        <w:rPr>
          <w:rFonts w:hint="eastAsia" w:ascii="仿宋" w:hAnsi="仿宋" w:eastAsia="仿宋" w:cs="仿宋"/>
          <w:sz w:val="24"/>
          <w:szCs w:val="24"/>
        </w:rPr>
        <w:t>绿色施工安全防护费的内容、范围和金额，并按照第</w:t>
      </w:r>
      <w:r>
        <w:rPr>
          <w:rFonts w:ascii="仿宋" w:hAnsi="仿宋" w:eastAsia="仿宋" w:cs="仿宋"/>
          <w:sz w:val="24"/>
          <w:szCs w:val="24"/>
        </w:rPr>
        <w:t>45</w:t>
      </w:r>
      <w:r>
        <w:rPr>
          <w:rFonts w:hint="eastAsia" w:ascii="仿宋" w:hAnsi="仿宋" w:eastAsia="仿宋" w:cs="仿宋"/>
          <w:sz w:val="24"/>
          <w:szCs w:val="24"/>
        </w:rPr>
        <w:t>条规定实施绿色施工安全防护。除专用条款另有约定外，绿色施工安全防护费的内容和范围，应以现行广东省统一工程计价依据、省市造价管理部门发布管理文件的规定为准。</w:t>
      </w:r>
    </w:p>
    <w:p>
      <w:pPr>
        <w:pStyle w:val="23"/>
        <w:adjustRightInd w:val="0"/>
        <w:snapToGrid w:val="0"/>
        <w:spacing w:line="360" w:lineRule="auto"/>
        <w:rPr>
          <w:rFonts w:ascii="仿宋" w:hAnsi="仿宋" w:eastAsia="仿宋" w:cs="仿宋"/>
          <w:color w:val="000000"/>
          <w:sz w:val="24"/>
          <w:szCs w:val="24"/>
          <w:u w:val="dotted"/>
        </w:rPr>
      </w:pPr>
      <w:r>
        <w:rPr>
          <w:rFonts w:ascii="仿宋" w:hAnsi="仿宋" w:eastAsia="仿宋" w:cs="仿宋"/>
          <w:b/>
          <w:bCs/>
          <w:color w:val="000000"/>
          <w:sz w:val="24"/>
          <w:szCs w:val="24"/>
        </w:rPr>
        <w:t xml:space="preserve">80.2  </w:t>
      </w:r>
      <w:r>
        <w:rPr>
          <w:rFonts w:ascii="仿宋" w:hAnsi="仿宋" w:eastAsia="仿宋" w:cs="仿宋"/>
          <w:color w:val="000000"/>
          <w:sz w:val="24"/>
          <w:szCs w:val="24"/>
          <w:u w:val="dotted"/>
        </w:rPr>
        <w:t xml:space="preserve">                                                                             </w:t>
      </w:r>
    </w:p>
    <w:p>
      <w:pPr>
        <w:pStyle w:val="23"/>
        <w:adjustRightInd w:val="0"/>
        <w:snapToGrid w:val="0"/>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2006400" behindDoc="0" locked="0" layoutInCell="1" allowOverlap="1">
                <wp:simplePos x="0" y="0"/>
                <wp:positionH relativeFrom="column">
                  <wp:posOffset>-114300</wp:posOffset>
                </wp:positionH>
                <wp:positionV relativeFrom="paragraph">
                  <wp:posOffset>34290</wp:posOffset>
                </wp:positionV>
                <wp:extent cx="914400" cy="789305"/>
                <wp:effectExtent l="0" t="0" r="0" b="0"/>
                <wp:wrapNone/>
                <wp:docPr id="341" name="文本框 345"/>
                <wp:cNvGraphicFramePr/>
                <a:graphic xmlns:a="http://schemas.openxmlformats.org/drawingml/2006/main">
                  <a:graphicData uri="http://schemas.microsoft.com/office/word/2010/wordprocessingShape">
                    <wps:wsp>
                      <wps:cNvSpPr txBox="1"/>
                      <wps:spPr>
                        <a:xfrm>
                          <a:off x="0" y="0"/>
                          <a:ext cx="914400" cy="789305"/>
                        </a:xfrm>
                        <a:prstGeom prst="rect">
                          <a:avLst/>
                        </a:prstGeom>
                        <a:noFill/>
                        <a:ln>
                          <a:noFill/>
                        </a:ln>
                      </wps:spPr>
                      <wps:txbx>
                        <w:txbxContent>
                          <w:p>
                            <w:pPr>
                              <w:pStyle w:val="36"/>
                              <w:spacing w:line="200" w:lineRule="exact"/>
                              <w:rPr>
                                <w:rFonts w:ascii="楷体_GB2312" w:hAnsi="宋体"/>
                                <w:sz w:val="18"/>
                                <w:szCs w:val="18"/>
                              </w:rPr>
                            </w:pPr>
                            <w:r>
                              <w:rPr>
                                <w:rFonts w:hint="eastAsia" w:ascii="楷体_GB2312" w:hAnsi="宋体" w:cs="楷体_GB2312"/>
                                <w:sz w:val="18"/>
                                <w:szCs w:val="18"/>
                              </w:rPr>
                              <w:t>支付申请的提交与核实</w:t>
                            </w:r>
                          </w:p>
                        </w:txbxContent>
                      </wps:txbx>
                      <wps:bodyPr wrap="square" upright="1"/>
                    </wps:wsp>
                  </a:graphicData>
                </a:graphic>
              </wp:anchor>
            </w:drawing>
          </mc:Choice>
          <mc:Fallback>
            <w:pict>
              <v:shape id="文本框 345" o:spid="_x0000_s1026" o:spt="202" type="#_x0000_t202" style="position:absolute;left:0pt;margin-left:-9pt;margin-top:2.7pt;height:62.15pt;width:72pt;z-index:252006400;mso-width-relative:page;mso-height-relative:page;" filled="f" stroked="f" coordsize="21600,21600" o:gfxdata="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AiReLH1gAAAAkBAAAPAAAAAAAAAAEA&#10;IAAAACIAAABkcnMvZG93bnJldi54bWxQSwECFAAUAAAACACHTuJA9CCAaJ8BAAARAwAADgAAAAAA&#10;AAABACAAAAAlAQAAZHJzL2Uyb0RvYy54bWxQSwUGAAAAAAYABgBZAQAANgUAAAAA&#10;">
                <v:fill on="f" focussize="0,0"/>
                <v:stroke on="f"/>
                <v:imagedata o:title=""/>
                <o:lock v:ext="edit" aspectratio="f"/>
                <v:textbox>
                  <w:txbxContent>
                    <w:p>
                      <w:pPr>
                        <w:pStyle w:val="36"/>
                        <w:spacing w:line="200" w:lineRule="exact"/>
                        <w:rPr>
                          <w:rFonts w:ascii="楷体_GB2312" w:hAnsi="宋体"/>
                          <w:sz w:val="18"/>
                          <w:szCs w:val="18"/>
                        </w:rPr>
                      </w:pPr>
                      <w:r>
                        <w:rPr>
                          <w:rFonts w:hint="eastAsia" w:ascii="楷体_GB2312" w:hAnsi="宋体" w:cs="楷体_GB2312"/>
                          <w:sz w:val="18"/>
                          <w:szCs w:val="18"/>
                        </w:rPr>
                        <w:t>支付申请的提交与核实</w:t>
                      </w:r>
                    </w:p>
                  </w:txbxContent>
                </v:textbox>
              </v:shape>
            </w:pict>
          </mc:Fallback>
        </mc:AlternateContent>
      </w:r>
      <w:r>
        <w:rPr>
          <w:rFonts w:hint="eastAsia" w:ascii="仿宋" w:hAnsi="仿宋" w:eastAsia="仿宋" w:cs="仿宋"/>
          <w:color w:val="000000"/>
          <w:sz w:val="24"/>
          <w:szCs w:val="24"/>
        </w:rPr>
        <w:t>专用条款没有约定的，承包人应在接到监理工程师按照第</w:t>
      </w:r>
      <w:r>
        <w:rPr>
          <w:rFonts w:ascii="仿宋" w:hAnsi="仿宋" w:eastAsia="仿宋" w:cs="仿宋"/>
          <w:color w:val="000000"/>
          <w:sz w:val="24"/>
          <w:szCs w:val="24"/>
        </w:rPr>
        <w:t>34.2</w:t>
      </w:r>
      <w:r>
        <w:rPr>
          <w:rFonts w:hint="eastAsia" w:ascii="仿宋" w:hAnsi="仿宋" w:eastAsia="仿宋" w:cs="仿宋"/>
          <w:color w:val="000000"/>
          <w:sz w:val="24"/>
          <w:szCs w:val="24"/>
        </w:rPr>
        <w:t>款规定发出开工令后的</w:t>
      </w:r>
      <w:r>
        <w:rPr>
          <w:rFonts w:ascii="仿宋" w:hAnsi="仿宋" w:eastAsia="仿宋" w:cs="仿宋"/>
          <w:color w:val="000000"/>
          <w:sz w:val="24"/>
          <w:szCs w:val="24"/>
        </w:rPr>
        <w:t>7</w:t>
      </w:r>
      <w:r>
        <w:rPr>
          <w:rFonts w:hint="eastAsia" w:ascii="仿宋" w:hAnsi="仿宋" w:eastAsia="仿宋" w:cs="仿宋"/>
          <w:color w:val="000000"/>
          <w:sz w:val="24"/>
          <w:szCs w:val="24"/>
        </w:rPr>
        <w:t>天内向造价工程师提交</w:t>
      </w:r>
      <w:r>
        <w:rPr>
          <w:rFonts w:hint="eastAsia" w:ascii="仿宋" w:hAnsi="仿宋" w:eastAsia="仿宋" w:cs="仿宋"/>
          <w:sz w:val="24"/>
          <w:szCs w:val="24"/>
        </w:rPr>
        <w:t>绿色施工安全防护</w:t>
      </w:r>
      <w:r>
        <w:rPr>
          <w:rFonts w:hint="eastAsia" w:ascii="仿宋" w:hAnsi="仿宋" w:eastAsia="仿宋" w:cs="仿宋"/>
          <w:color w:val="000000"/>
          <w:sz w:val="24"/>
          <w:szCs w:val="24"/>
        </w:rPr>
        <w:t>费支付申请，并抄送发包人。造价工程师应对支付申请进行核实，并在收到支付申请后的</w:t>
      </w:r>
      <w:r>
        <w:rPr>
          <w:rFonts w:ascii="仿宋" w:hAnsi="仿宋" w:eastAsia="仿宋" w:cs="仿宋"/>
          <w:color w:val="000000"/>
          <w:sz w:val="24"/>
          <w:szCs w:val="24"/>
        </w:rPr>
        <w:t>7</w:t>
      </w:r>
      <w:r>
        <w:rPr>
          <w:rFonts w:hint="eastAsia" w:ascii="仿宋" w:hAnsi="仿宋" w:eastAsia="仿宋" w:cs="仿宋"/>
          <w:color w:val="000000"/>
          <w:sz w:val="24"/>
          <w:szCs w:val="24"/>
        </w:rPr>
        <w:t>天内报发包人确认后向发包人发出支付证书，同时抄送承包人。</w:t>
      </w:r>
    </w:p>
    <w:p>
      <w:pPr>
        <w:pStyle w:val="23"/>
        <w:adjustRightInd w:val="0"/>
        <w:snapToGrid w:val="0"/>
        <w:spacing w:line="360" w:lineRule="auto"/>
        <w:rPr>
          <w:rFonts w:ascii="仿宋" w:hAnsi="仿宋" w:eastAsia="仿宋" w:cs="Times New Roman"/>
          <w:b/>
          <w:bCs/>
          <w:color w:val="000000"/>
          <w:sz w:val="24"/>
          <w:szCs w:val="24"/>
        </w:rPr>
      </w:pPr>
      <w:r>
        <w:rPr>
          <w:rFonts w:ascii="仿宋" w:hAnsi="仿宋" w:eastAsia="仿宋" w:cs="仿宋"/>
          <w:b/>
          <w:bCs/>
          <w:color w:val="000000"/>
          <w:sz w:val="24"/>
          <w:szCs w:val="24"/>
        </w:rPr>
        <w:t xml:space="preserve">80.3  </w:t>
      </w:r>
      <w:r>
        <w:rPr>
          <w:rFonts w:ascii="仿宋" w:hAnsi="仿宋" w:eastAsia="仿宋" w:cs="仿宋"/>
          <w:b/>
          <w:bCs/>
          <w:color w:val="000000"/>
          <w:sz w:val="24"/>
          <w:szCs w:val="24"/>
          <w:u w:val="dotted"/>
        </w:rPr>
        <w:t xml:space="preserve">                                                                                                        </w:t>
      </w:r>
    </w:p>
    <w:p>
      <w:pPr>
        <w:pStyle w:val="23"/>
        <w:adjustRightInd w:val="0"/>
        <w:snapToGrid w:val="0"/>
        <w:spacing w:line="360" w:lineRule="auto"/>
        <w:ind w:left="1619" w:leftChars="771"/>
        <w:rPr>
          <w:rFonts w:ascii="仿宋" w:hAnsi="仿宋" w:eastAsia="仿宋" w:cs="Times New Roman"/>
          <w:sz w:val="24"/>
          <w:szCs w:val="24"/>
        </w:rPr>
      </w:pPr>
      <w:r>
        <w:rPr>
          <w:rFonts w:hint="eastAsia" w:ascii="仿宋" w:hAnsi="仿宋" w:eastAsia="仿宋" w:cs="仿宋"/>
          <w:color w:val="000000"/>
          <w:sz w:val="24"/>
          <w:szCs w:val="24"/>
        </w:rPr>
        <w:t>合同双方当事人应按照建设行政主管部门的规定，在专用条款中约定</w:t>
      </w:r>
      <w:r>
        <w:rPr>
          <w:rFonts w:hint="eastAsia" w:ascii="仿宋" w:hAnsi="仿宋" w:eastAsia="仿宋" w:cs="仿宋"/>
          <w:sz w:val="24"/>
          <w:szCs w:val="24"/>
        </w:rPr>
        <w:t>绿色施工安全防护费的支付办法和抵扣方式。除专用条款另有约定外，</w:t>
      </w:r>
      <w:r>
        <mc:AlternateContent>
          <mc:Choice Requires="wps">
            <w:drawing>
              <wp:anchor distT="0" distB="0" distL="114300" distR="114300" simplePos="0" relativeHeight="252007424" behindDoc="0" locked="0" layoutInCell="1" allowOverlap="1">
                <wp:simplePos x="0" y="0"/>
                <wp:positionH relativeFrom="column">
                  <wp:posOffset>-114300</wp:posOffset>
                </wp:positionH>
                <wp:positionV relativeFrom="paragraph">
                  <wp:posOffset>71755</wp:posOffset>
                </wp:positionV>
                <wp:extent cx="1028700" cy="352425"/>
                <wp:effectExtent l="0" t="0" r="0" b="0"/>
                <wp:wrapNone/>
                <wp:docPr id="342" name="文本框 346"/>
                <wp:cNvGraphicFramePr/>
                <a:graphic xmlns:a="http://schemas.openxmlformats.org/drawingml/2006/main">
                  <a:graphicData uri="http://schemas.microsoft.com/office/word/2010/wordprocessingShape">
                    <wps:wsp>
                      <wps:cNvSpPr txBox="1"/>
                      <wps:spPr>
                        <a:xfrm>
                          <a:off x="0" y="0"/>
                          <a:ext cx="1028700" cy="352425"/>
                        </a:xfrm>
                        <a:prstGeom prst="rect">
                          <a:avLst/>
                        </a:prstGeom>
                        <a:noFill/>
                        <a:ln>
                          <a:noFill/>
                        </a:ln>
                      </wps:spPr>
                      <wps:txbx>
                        <w:txbxContent>
                          <w:p>
                            <w:pPr>
                              <w:rPr>
                                <w:rFonts w:ascii="楷体_GB2312" w:hAnsi="宋体" w:eastAsia="楷体_GB2312" w:cs="Times New Roman"/>
                                <w:b/>
                                <w:bCs/>
                                <w:sz w:val="18"/>
                                <w:szCs w:val="18"/>
                              </w:rPr>
                            </w:pPr>
                            <w:r>
                              <w:rPr>
                                <w:rFonts w:hint="eastAsia" w:ascii="楷体_GB2312" w:hAnsi="宋体" w:eastAsia="楷体_GB2312" w:cs="楷体_GB2312"/>
                                <w:b/>
                                <w:bCs/>
                                <w:sz w:val="18"/>
                                <w:szCs w:val="18"/>
                              </w:rPr>
                              <w:t>费用支付</w:t>
                            </w:r>
                          </w:p>
                        </w:txbxContent>
                      </wps:txbx>
                      <wps:bodyPr wrap="square" upright="1"/>
                    </wps:wsp>
                  </a:graphicData>
                </a:graphic>
              </wp:anchor>
            </w:drawing>
          </mc:Choice>
          <mc:Fallback>
            <w:pict>
              <v:shape id="文本框 346" o:spid="_x0000_s1026" o:spt="202" type="#_x0000_t202" style="position:absolute;left:0pt;margin-left:-9pt;margin-top:5.65pt;height:27.75pt;width:81pt;z-index:252007424;mso-width-relative:page;mso-height-relative:page;" filled="f" stroked="f" coordsize="21600,21600" o:gfxdata="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e+gtd9UAAAAJAQAADwAAAAAAAAABACAA&#10;AAAiAAAAZHJzL2Rvd25yZXYueG1sUEsBAhQAFAAAAAgAh07iQJGpy76eAQAAEgMAAA4AAAAAAAAA&#10;AQAgAAAAJAEAAGRycy9lMm9Eb2MueG1sUEsFBgAAAAAGAAYAWQEAADQFAAAAAA==&#10;">
                <v:fill on="f" focussize="0,0"/>
                <v:stroke on="f"/>
                <v:imagedata o:title=""/>
                <o:lock v:ext="edit" aspectratio="f"/>
                <v:textbox>
                  <w:txbxContent>
                    <w:p>
                      <w:pPr>
                        <w:rPr>
                          <w:rFonts w:ascii="楷体_GB2312" w:hAnsi="宋体" w:eastAsia="楷体_GB2312" w:cs="Times New Roman"/>
                          <w:b/>
                          <w:bCs/>
                          <w:sz w:val="18"/>
                          <w:szCs w:val="18"/>
                        </w:rPr>
                      </w:pPr>
                      <w:r>
                        <w:rPr>
                          <w:rFonts w:hint="eastAsia" w:ascii="楷体_GB2312" w:hAnsi="宋体" w:eastAsia="楷体_GB2312" w:cs="楷体_GB2312"/>
                          <w:b/>
                          <w:bCs/>
                          <w:sz w:val="18"/>
                          <w:szCs w:val="18"/>
                        </w:rPr>
                        <w:t>费用支付</w:t>
                      </w:r>
                    </w:p>
                  </w:txbxContent>
                </v:textbox>
              </v:shape>
            </w:pict>
          </mc:Fallback>
        </mc:AlternateContent>
      </w:r>
      <w:r>
        <w:rPr>
          <w:rFonts w:hint="eastAsia" w:ascii="仿宋" w:hAnsi="仿宋" w:eastAsia="仿宋" w:cs="仿宋"/>
          <w:sz w:val="24"/>
          <w:szCs w:val="24"/>
        </w:rPr>
        <w:t>发包人应在造价工程师签发支付证书后的</w:t>
      </w:r>
      <w:r>
        <w:rPr>
          <w:rFonts w:ascii="仿宋" w:hAnsi="仿宋" w:eastAsia="仿宋" w:cs="仿宋"/>
          <w:sz w:val="24"/>
          <w:szCs w:val="24"/>
        </w:rPr>
        <w:t>7</w:t>
      </w:r>
      <w:r>
        <w:rPr>
          <w:rFonts w:hint="eastAsia" w:ascii="仿宋" w:hAnsi="仿宋" w:eastAsia="仿宋" w:cs="仿宋"/>
          <w:sz w:val="24"/>
          <w:szCs w:val="24"/>
        </w:rPr>
        <w:t>天内向承包人支付绿色施工安全防护费，并保证在工程开工后的</w:t>
      </w:r>
      <w:r>
        <w:rPr>
          <w:rFonts w:ascii="仿宋" w:hAnsi="仿宋" w:eastAsia="仿宋" w:cs="仿宋"/>
          <w:sz w:val="24"/>
          <w:szCs w:val="24"/>
        </w:rPr>
        <w:t>28</w:t>
      </w:r>
      <w:r>
        <w:rPr>
          <w:rFonts w:hint="eastAsia" w:ascii="仿宋" w:hAnsi="仿宋" w:eastAsia="仿宋" w:cs="仿宋"/>
          <w:sz w:val="24"/>
          <w:szCs w:val="24"/>
        </w:rPr>
        <w:t>天内支付绿色施工安全防护费金额的</w:t>
      </w:r>
      <w:r>
        <w:rPr>
          <w:rFonts w:ascii="仿宋" w:hAnsi="仿宋" w:eastAsia="仿宋" w:cs="仿宋"/>
          <w:sz w:val="24"/>
          <w:szCs w:val="24"/>
        </w:rPr>
        <w:t>50%</w:t>
      </w:r>
      <w:r>
        <w:rPr>
          <w:rFonts w:hint="eastAsia" w:ascii="仿宋" w:hAnsi="仿宋" w:eastAsia="仿宋" w:cs="仿宋"/>
          <w:sz w:val="24"/>
          <w:szCs w:val="24"/>
        </w:rPr>
        <w:t>，同时通知造价工程师。其余部分与进度款同期支付。</w:t>
      </w:r>
    </w:p>
    <w:p>
      <w:pPr>
        <w:pStyle w:val="23"/>
        <w:tabs>
          <w:tab w:val="left" w:pos="1320"/>
        </w:tabs>
        <w:adjustRightInd w:val="0"/>
        <w:snapToGrid w:val="0"/>
        <w:spacing w:line="360" w:lineRule="auto"/>
        <w:rPr>
          <w:rFonts w:ascii="仿宋" w:hAnsi="仿宋" w:eastAsia="仿宋" w:cs="Times New Roman"/>
          <w:b/>
          <w:bCs/>
          <w:color w:val="000000"/>
          <w:sz w:val="24"/>
          <w:szCs w:val="24"/>
        </w:rPr>
      </w:pPr>
      <w:r>
        <w:rPr>
          <w:rFonts w:ascii="仿宋" w:hAnsi="仿宋" w:eastAsia="仿宋" w:cs="仿宋"/>
          <w:b/>
          <w:bCs/>
          <w:color w:val="000000"/>
          <w:sz w:val="24"/>
          <w:szCs w:val="24"/>
        </w:rPr>
        <w:t xml:space="preserve">80.4  </w:t>
      </w:r>
      <w:r>
        <w:rPr>
          <w:rFonts w:ascii="仿宋" w:hAnsi="仿宋" w:eastAsia="仿宋" w:cs="仿宋"/>
          <w:b/>
          <w:bCs/>
          <w:color w:val="000000"/>
          <w:sz w:val="24"/>
          <w:szCs w:val="24"/>
          <w:u w:val="dotted"/>
        </w:rPr>
        <w:t xml:space="preserve">                                                                                                        </w:t>
      </w:r>
    </w:p>
    <w:p>
      <w:pPr>
        <w:pStyle w:val="13"/>
        <w:adjustRightInd w:val="0"/>
        <w:snapToGrid w:val="0"/>
        <w:spacing w:line="360" w:lineRule="auto"/>
        <w:ind w:left="1619" w:leftChars="771" w:firstLine="0"/>
        <w:rPr>
          <w:rFonts w:ascii="仿宋" w:hAnsi="仿宋" w:eastAsia="仿宋"/>
          <w:color w:val="000000"/>
          <w:sz w:val="24"/>
          <w:szCs w:val="24"/>
        </w:rPr>
      </w:pPr>
      <w:r>
        <mc:AlternateContent>
          <mc:Choice Requires="wps">
            <w:drawing>
              <wp:anchor distT="0" distB="0" distL="114300" distR="114300" simplePos="0" relativeHeight="252008448" behindDoc="0" locked="0" layoutInCell="1" allowOverlap="1">
                <wp:simplePos x="0" y="0"/>
                <wp:positionH relativeFrom="column">
                  <wp:posOffset>-114300</wp:posOffset>
                </wp:positionH>
                <wp:positionV relativeFrom="paragraph">
                  <wp:posOffset>10795</wp:posOffset>
                </wp:positionV>
                <wp:extent cx="914400" cy="400685"/>
                <wp:effectExtent l="0" t="0" r="0" b="0"/>
                <wp:wrapNone/>
                <wp:docPr id="343" name="文本框 347"/>
                <wp:cNvGraphicFramePr/>
                <a:graphic xmlns:a="http://schemas.openxmlformats.org/drawingml/2006/main">
                  <a:graphicData uri="http://schemas.microsoft.com/office/word/2010/wordprocessingShape">
                    <wps:wsp>
                      <wps:cNvSpPr txBox="1"/>
                      <wps:spPr>
                        <a:xfrm>
                          <a:off x="0" y="0"/>
                          <a:ext cx="914400" cy="400685"/>
                        </a:xfrm>
                        <a:prstGeom prst="rect">
                          <a:avLst/>
                        </a:prstGeom>
                        <a:noFill/>
                        <a:ln>
                          <a:noFill/>
                        </a:ln>
                      </wps:spPr>
                      <wps:txbx>
                        <w:txbxContent>
                          <w:p>
                            <w:pPr>
                              <w:rPr>
                                <w:rFonts w:ascii="楷体_GB2312" w:hAnsi="宋体" w:eastAsia="楷体_GB2312" w:cs="Times New Roman"/>
                                <w:b/>
                                <w:bCs/>
                                <w:sz w:val="18"/>
                                <w:szCs w:val="18"/>
                              </w:rPr>
                            </w:pPr>
                            <w:r>
                              <w:rPr>
                                <w:rFonts w:hint="eastAsia" w:ascii="楷体_GB2312" w:hAnsi="宋体" w:eastAsia="楷体_GB2312" w:cs="楷体_GB2312"/>
                                <w:b/>
                                <w:bCs/>
                                <w:sz w:val="18"/>
                                <w:szCs w:val="18"/>
                              </w:rPr>
                              <w:t>支付限制</w:t>
                            </w:r>
                          </w:p>
                        </w:txbxContent>
                      </wps:txbx>
                      <wps:bodyPr wrap="square" upright="1"/>
                    </wps:wsp>
                  </a:graphicData>
                </a:graphic>
              </wp:anchor>
            </w:drawing>
          </mc:Choice>
          <mc:Fallback>
            <w:pict>
              <v:shape id="文本框 347" o:spid="_x0000_s1026" o:spt="202" type="#_x0000_t202" style="position:absolute;left:0pt;margin-left:-9pt;margin-top:0.85pt;height:31.55pt;width:72pt;z-index:252008448;mso-width-relative:page;mso-height-relative:page;" filled="f" stroked="f" coordsize="21600,21600" o:gfxdata="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Bc3+MM1QAAAAgBAAAPAAAAAAAAAAEAIAAA&#10;ACIAAABkcnMvZG93bnJldi54bWxQSwECFAAUAAAACACHTuJAyOI+uZ0BAAARAwAADgAAAAAAAAAB&#10;ACAAAAAkAQAAZHJzL2Uyb0RvYy54bWxQSwUGAAAAAAYABgBZAQAAMwUAAAAA&#10;">
                <v:fill on="f" focussize="0,0"/>
                <v:stroke on="f"/>
                <v:imagedata o:title=""/>
                <o:lock v:ext="edit" aspectratio="f"/>
                <v:textbox>
                  <w:txbxContent>
                    <w:p>
                      <w:pPr>
                        <w:rPr>
                          <w:rFonts w:ascii="楷体_GB2312" w:hAnsi="宋体" w:eastAsia="楷体_GB2312" w:cs="Times New Roman"/>
                          <w:b/>
                          <w:bCs/>
                          <w:sz w:val="18"/>
                          <w:szCs w:val="18"/>
                        </w:rPr>
                      </w:pPr>
                      <w:r>
                        <w:rPr>
                          <w:rFonts w:hint="eastAsia" w:ascii="楷体_GB2312" w:hAnsi="宋体" w:eastAsia="楷体_GB2312" w:cs="楷体_GB2312"/>
                          <w:b/>
                          <w:bCs/>
                          <w:sz w:val="18"/>
                          <w:szCs w:val="18"/>
                        </w:rPr>
                        <w:t>支付限制</w:t>
                      </w:r>
                    </w:p>
                  </w:txbxContent>
                </v:textbox>
              </v:shape>
            </w:pict>
          </mc:Fallback>
        </mc:AlternateContent>
      </w:r>
      <w:r>
        <w:rPr>
          <w:rFonts w:hint="eastAsia" w:ascii="仿宋" w:hAnsi="仿宋" w:eastAsia="仿宋" w:cs="仿宋"/>
          <w:sz w:val="24"/>
          <w:szCs w:val="24"/>
        </w:rPr>
        <w:t>发包人没有按时支付绿色施工安全防护</w:t>
      </w:r>
      <w:r>
        <w:rPr>
          <w:rFonts w:hint="eastAsia" w:ascii="仿宋" w:hAnsi="仿宋" w:eastAsia="仿宋" w:cs="仿宋"/>
          <w:color w:val="000000"/>
          <w:sz w:val="24"/>
          <w:szCs w:val="24"/>
        </w:rPr>
        <w:t>费</w:t>
      </w:r>
      <w:r>
        <w:rPr>
          <w:rFonts w:hint="eastAsia" w:ascii="仿宋" w:hAnsi="仿宋" w:eastAsia="仿宋" w:cs="仿宋"/>
          <w:sz w:val="24"/>
          <w:szCs w:val="24"/>
        </w:rPr>
        <w:t>的，</w:t>
      </w:r>
      <w:r>
        <w:rPr>
          <w:rFonts w:hint="eastAsia" w:ascii="仿宋" w:hAnsi="仿宋" w:eastAsia="仿宋" w:cs="仿宋"/>
          <w:color w:val="000000"/>
          <w:sz w:val="24"/>
          <w:szCs w:val="24"/>
        </w:rPr>
        <w:t>承包人应在付款期满后的</w:t>
      </w:r>
      <w:r>
        <w:rPr>
          <w:rFonts w:ascii="仿宋" w:hAnsi="仿宋" w:eastAsia="仿宋" w:cs="仿宋"/>
          <w:color w:val="000000"/>
          <w:sz w:val="24"/>
          <w:szCs w:val="24"/>
        </w:rPr>
        <w:t>10</w:t>
      </w:r>
      <w:r>
        <w:rPr>
          <w:rFonts w:hint="eastAsia" w:ascii="仿宋" w:hAnsi="仿宋" w:eastAsia="仿宋" w:cs="仿宋"/>
          <w:color w:val="000000"/>
          <w:sz w:val="24"/>
          <w:szCs w:val="24"/>
        </w:rPr>
        <w:t>天向发包人发出要求支付的通知；发包人收到通知后仍不按要求支付，承包人可在发出通知</w:t>
      </w:r>
      <w:r>
        <w:rPr>
          <w:rFonts w:ascii="仿宋" w:hAnsi="仿宋" w:eastAsia="仿宋" w:cs="仿宋"/>
          <w:color w:val="000000"/>
          <w:sz w:val="24"/>
          <w:szCs w:val="24"/>
        </w:rPr>
        <w:t>14</w:t>
      </w:r>
      <w:r>
        <w:rPr>
          <w:rFonts w:hint="eastAsia" w:ascii="仿宋" w:hAnsi="仿宋" w:eastAsia="仿宋" w:cs="仿宋"/>
          <w:color w:val="000000"/>
          <w:sz w:val="24"/>
          <w:szCs w:val="24"/>
        </w:rPr>
        <w:t>天后</w:t>
      </w:r>
      <w:r>
        <w:rPr>
          <w:rFonts w:hint="eastAsia" w:ascii="仿宋" w:hAnsi="仿宋" w:eastAsia="仿宋" w:cs="仿宋"/>
          <w:sz w:val="24"/>
          <w:szCs w:val="24"/>
        </w:rPr>
        <w:t>暂停施工。发包人应承担由此增加的费用和（或）延误的工期，并向承包人支付合理利润。</w:t>
      </w:r>
    </w:p>
    <w:p>
      <w:pPr>
        <w:pStyle w:val="23"/>
        <w:adjustRightInd w:val="0"/>
        <w:snapToGrid w:val="0"/>
        <w:spacing w:line="360" w:lineRule="auto"/>
        <w:rPr>
          <w:rFonts w:ascii="仿宋" w:hAnsi="仿宋" w:eastAsia="仿宋" w:cs="Times New Roman"/>
          <w:b/>
          <w:bCs/>
          <w:color w:val="000000"/>
          <w:sz w:val="24"/>
          <w:szCs w:val="24"/>
        </w:rPr>
      </w:pPr>
      <w:r>
        <w:rPr>
          <w:rFonts w:ascii="仿宋" w:hAnsi="仿宋" w:eastAsia="仿宋" w:cs="仿宋"/>
          <w:b/>
          <w:bCs/>
          <w:color w:val="000000"/>
          <w:sz w:val="24"/>
          <w:szCs w:val="24"/>
        </w:rPr>
        <w:t xml:space="preserve">80.5  </w:t>
      </w:r>
      <w:r>
        <w:rPr>
          <w:rFonts w:ascii="仿宋" w:hAnsi="仿宋" w:eastAsia="仿宋" w:cs="仿宋"/>
          <w:b/>
          <w:bCs/>
          <w:color w:val="000000"/>
          <w:sz w:val="24"/>
          <w:szCs w:val="24"/>
          <w:u w:val="dotted"/>
        </w:rPr>
        <w:t xml:space="preserve">                                                                                                        </w:t>
      </w:r>
    </w:p>
    <w:p>
      <w:pPr>
        <w:pStyle w:val="23"/>
        <w:adjustRightInd w:val="0"/>
        <w:snapToGrid w:val="0"/>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2009472" behindDoc="0" locked="0" layoutInCell="1" allowOverlap="1">
                <wp:simplePos x="0" y="0"/>
                <wp:positionH relativeFrom="column">
                  <wp:posOffset>-114300</wp:posOffset>
                </wp:positionH>
                <wp:positionV relativeFrom="paragraph">
                  <wp:posOffset>1905</wp:posOffset>
                </wp:positionV>
                <wp:extent cx="914400" cy="471170"/>
                <wp:effectExtent l="0" t="0" r="0" b="0"/>
                <wp:wrapNone/>
                <wp:docPr id="344" name="文本框 348"/>
                <wp:cNvGraphicFramePr/>
                <a:graphic xmlns:a="http://schemas.openxmlformats.org/drawingml/2006/main">
                  <a:graphicData uri="http://schemas.microsoft.com/office/word/2010/wordprocessingShape">
                    <wps:wsp>
                      <wps:cNvSpPr txBox="1"/>
                      <wps:spPr>
                        <a:xfrm>
                          <a:off x="0" y="0"/>
                          <a:ext cx="914400" cy="471170"/>
                        </a:xfrm>
                        <a:prstGeom prst="rect">
                          <a:avLst/>
                        </a:prstGeom>
                        <a:noFill/>
                        <a:ln>
                          <a:noFill/>
                        </a:ln>
                      </wps:spPr>
                      <wps:txbx>
                        <w:txbxContent>
                          <w:p>
                            <w:pPr>
                              <w:spacing w:line="240" w:lineRule="exact"/>
                              <w:rPr>
                                <w:rFonts w:ascii="宋体" w:cs="Times New Roman"/>
                              </w:rPr>
                            </w:pPr>
                            <w:r>
                              <w:rPr>
                                <w:rFonts w:hint="eastAsia" w:ascii="楷体_GB2312" w:hAnsi="宋体" w:eastAsia="楷体_GB2312" w:cs="楷体_GB2312"/>
                                <w:b/>
                                <w:bCs/>
                                <w:sz w:val="18"/>
                                <w:szCs w:val="18"/>
                              </w:rPr>
                              <w:t>管理要求</w:t>
                            </w:r>
                          </w:p>
                        </w:txbxContent>
                      </wps:txbx>
                      <wps:bodyPr wrap="square" upright="1"/>
                    </wps:wsp>
                  </a:graphicData>
                </a:graphic>
              </wp:anchor>
            </w:drawing>
          </mc:Choice>
          <mc:Fallback>
            <w:pict>
              <v:shape id="文本框 348" o:spid="_x0000_s1026" o:spt="202" type="#_x0000_t202" style="position:absolute;left:0pt;margin-left:-9pt;margin-top:0.15pt;height:37.1pt;width:72pt;z-index:252009472;mso-width-relative:page;mso-height-relative:page;" filled="f" stroked="f" coordsize="21600,21600" o:gfxdata="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D9w1MfVAAAABwEAAA8AAAAAAAAAAQAg&#10;AAAAIgAAAGRycy9kb3ducmV2LnhtbFBLAQIUABQAAAAIAIdO4kAmAIs/nwEAABEDAAAOAAAAAAAA&#10;AAEAIAAAACQBAABkcnMvZTJvRG9jLnhtbFBLBQYAAAAABgAGAFkBAAA1BQAAAAA=&#10;">
                <v:fill on="f" focussize="0,0"/>
                <v:stroke on="f"/>
                <v:imagedata o:title=""/>
                <o:lock v:ext="edit" aspectratio="f"/>
                <v:textbox>
                  <w:txbxContent>
                    <w:p>
                      <w:pPr>
                        <w:spacing w:line="240" w:lineRule="exact"/>
                        <w:rPr>
                          <w:rFonts w:ascii="宋体" w:cs="Times New Roman"/>
                        </w:rPr>
                      </w:pPr>
                      <w:r>
                        <w:rPr>
                          <w:rFonts w:hint="eastAsia" w:ascii="楷体_GB2312" w:hAnsi="宋体" w:eastAsia="楷体_GB2312" w:cs="楷体_GB2312"/>
                          <w:b/>
                          <w:bCs/>
                          <w:sz w:val="18"/>
                          <w:szCs w:val="18"/>
                        </w:rPr>
                        <w:t>管理要求</w:t>
                      </w:r>
                    </w:p>
                  </w:txbxContent>
                </v:textbox>
              </v:shape>
            </w:pict>
          </mc:Fallback>
        </mc:AlternateContent>
      </w:r>
      <w:r>
        <w:rPr>
          <w:rFonts w:hint="eastAsia" w:ascii="仿宋" w:hAnsi="仿宋" w:eastAsia="仿宋" w:cs="仿宋"/>
          <w:sz w:val="24"/>
          <w:szCs w:val="24"/>
        </w:rPr>
        <w:t>绿色施工安全防护</w:t>
      </w:r>
      <w:r>
        <w:rPr>
          <w:rFonts w:hint="eastAsia" w:ascii="仿宋" w:hAnsi="仿宋" w:eastAsia="仿宋" w:cs="仿宋"/>
          <w:color w:val="000000"/>
          <w:sz w:val="24"/>
          <w:szCs w:val="24"/>
        </w:rPr>
        <w:t>费专款专用，承包人应在财务账目中单独列项备查，不得挪作他用，否则造价工程师有权责令其限期改正；逾期未改正的，可以责令其暂停施工，由此造成的损失和延误的工期由承包人承担。</w:t>
      </w:r>
    </w:p>
    <w:p>
      <w:pPr>
        <w:pStyle w:val="23"/>
        <w:adjustRightInd w:val="0"/>
        <w:snapToGrid w:val="0"/>
        <w:spacing w:line="360" w:lineRule="auto"/>
        <w:rPr>
          <w:rFonts w:ascii="仿宋" w:hAnsi="仿宋" w:eastAsia="仿宋" w:cs="Times New Roman"/>
          <w:sz w:val="24"/>
          <w:szCs w:val="24"/>
        </w:rPr>
      </w:pPr>
      <w:r>
        <mc:AlternateContent>
          <mc:Choice Requires="wps">
            <w:drawing>
              <wp:anchor distT="0" distB="0" distL="114300" distR="114300" simplePos="0" relativeHeight="252010496" behindDoc="0" locked="0" layoutInCell="1" allowOverlap="1">
                <wp:simplePos x="0" y="0"/>
                <wp:positionH relativeFrom="column">
                  <wp:posOffset>0</wp:posOffset>
                </wp:positionH>
                <wp:positionV relativeFrom="paragraph">
                  <wp:posOffset>298450</wp:posOffset>
                </wp:positionV>
                <wp:extent cx="914400" cy="609600"/>
                <wp:effectExtent l="0" t="0" r="0" b="0"/>
                <wp:wrapNone/>
                <wp:docPr id="345" name="文本框 349"/>
                <wp:cNvGraphicFramePr/>
                <a:graphic xmlns:a="http://schemas.openxmlformats.org/drawingml/2006/main">
                  <a:graphicData uri="http://schemas.microsoft.com/office/word/2010/wordprocessingShape">
                    <wps:wsp>
                      <wps:cNvSpPr txBox="1"/>
                      <wps:spPr>
                        <a:xfrm>
                          <a:off x="0" y="0"/>
                          <a:ext cx="914400" cy="609600"/>
                        </a:xfrm>
                        <a:prstGeom prst="rect">
                          <a:avLst/>
                        </a:prstGeom>
                        <a:noFill/>
                        <a:ln>
                          <a:noFill/>
                        </a:ln>
                      </wps:spPr>
                      <wps:txbx>
                        <w:txbxContent>
                          <w:p>
                            <w:pPr>
                              <w:pStyle w:val="17"/>
                              <w:spacing w:line="200" w:lineRule="exact"/>
                              <w:rPr>
                                <w:rFonts w:ascii="楷体" w:hAnsi="楷体" w:eastAsia="楷体"/>
                                <w:b/>
                                <w:bCs/>
                                <w:sz w:val="18"/>
                                <w:szCs w:val="18"/>
                              </w:rPr>
                            </w:pPr>
                            <w:r>
                              <w:rPr>
                                <w:rFonts w:hint="eastAsia" w:ascii="楷体" w:hAnsi="楷体" w:eastAsia="楷体" w:cs="楷体"/>
                                <w:b/>
                                <w:bCs/>
                                <w:sz w:val="18"/>
                                <w:szCs w:val="18"/>
                              </w:rPr>
                              <w:t>工程</w:t>
                            </w:r>
                            <w:r>
                              <w:rPr>
                                <w:rFonts w:hint="eastAsia" w:ascii="楷体" w:hAnsi="楷体" w:eastAsia="楷体" w:cs="楷体"/>
                                <w:b/>
                                <w:bCs/>
                                <w:caps/>
                                <w:sz w:val="18"/>
                                <w:szCs w:val="18"/>
                              </w:rPr>
                              <w:t>文明工地增加费</w:t>
                            </w:r>
                            <w:r>
                              <w:rPr>
                                <w:rFonts w:hint="eastAsia" w:ascii="楷体" w:hAnsi="楷体" w:eastAsia="楷体" w:cs="楷体"/>
                                <w:b/>
                                <w:bCs/>
                                <w:sz w:val="18"/>
                                <w:szCs w:val="18"/>
                              </w:rPr>
                              <w:t>计提与支付</w:t>
                            </w:r>
                          </w:p>
                        </w:txbxContent>
                      </wps:txbx>
                      <wps:bodyPr wrap="square" upright="1"/>
                    </wps:wsp>
                  </a:graphicData>
                </a:graphic>
              </wp:anchor>
            </w:drawing>
          </mc:Choice>
          <mc:Fallback>
            <w:pict>
              <v:shape id="文本框 349" o:spid="_x0000_s1026" o:spt="202" type="#_x0000_t202" style="position:absolute;left:0pt;margin-left:0pt;margin-top:23.5pt;height:48pt;width:72pt;z-index:252010496;mso-width-relative:page;mso-height-relative:page;" filled="f" stroked="f" coordsize="21600,21600" o:gfxdata="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DDhjIe0gAAAAcBAAAPAAAAAAAAAAEAIAAAACIA&#10;AABkcnMvZG93bnJldi54bWxQSwECFAAUAAAACACHTuJAflTukp0BAAARAwAADgAAAAAAAAABACAA&#10;AAAhAQAAZHJzL2Uyb0RvYy54bWxQSwUGAAAAAAYABgBZAQAAMAUAAAAA&#10;">
                <v:fill on="f" focussize="0,0"/>
                <v:stroke on="f"/>
                <v:imagedata o:title=""/>
                <o:lock v:ext="edit" aspectratio="f"/>
                <v:textbox>
                  <w:txbxContent>
                    <w:p>
                      <w:pPr>
                        <w:pStyle w:val="17"/>
                        <w:spacing w:line="200" w:lineRule="exact"/>
                        <w:rPr>
                          <w:rFonts w:ascii="楷体" w:hAnsi="楷体" w:eastAsia="楷体"/>
                          <w:b/>
                          <w:bCs/>
                          <w:sz w:val="18"/>
                          <w:szCs w:val="18"/>
                        </w:rPr>
                      </w:pPr>
                      <w:r>
                        <w:rPr>
                          <w:rFonts w:hint="eastAsia" w:ascii="楷体" w:hAnsi="楷体" w:eastAsia="楷体" w:cs="楷体"/>
                          <w:b/>
                          <w:bCs/>
                          <w:sz w:val="18"/>
                          <w:szCs w:val="18"/>
                        </w:rPr>
                        <w:t>工程</w:t>
                      </w:r>
                      <w:r>
                        <w:rPr>
                          <w:rFonts w:hint="eastAsia" w:ascii="楷体" w:hAnsi="楷体" w:eastAsia="楷体" w:cs="楷体"/>
                          <w:b/>
                          <w:bCs/>
                          <w:caps/>
                          <w:sz w:val="18"/>
                          <w:szCs w:val="18"/>
                        </w:rPr>
                        <w:t>文明工地增加费</w:t>
                      </w:r>
                      <w:r>
                        <w:rPr>
                          <w:rFonts w:hint="eastAsia" w:ascii="楷体" w:hAnsi="楷体" w:eastAsia="楷体" w:cs="楷体"/>
                          <w:b/>
                          <w:bCs/>
                          <w:sz w:val="18"/>
                          <w:szCs w:val="18"/>
                        </w:rPr>
                        <w:t>计提与支付</w:t>
                      </w:r>
                    </w:p>
                  </w:txbxContent>
                </v:textbox>
              </v:shape>
            </w:pict>
          </mc:Fallback>
        </mc:AlternateContent>
      </w:r>
      <w:r>
        <w:rPr>
          <w:rFonts w:ascii="仿宋" w:hAnsi="仿宋" w:eastAsia="仿宋" w:cs="仿宋"/>
          <w:b/>
          <w:bCs/>
          <w:sz w:val="24"/>
          <w:szCs w:val="24"/>
        </w:rPr>
        <w:t xml:space="preserve">80.6  </w:t>
      </w:r>
      <w:r>
        <w:rPr>
          <w:rFonts w:ascii="仿宋" w:hAnsi="仿宋" w:eastAsia="仿宋" w:cs="仿宋"/>
          <w:b/>
          <w:bCs/>
          <w:sz w:val="24"/>
          <w:szCs w:val="24"/>
          <w:u w:val="dotted"/>
        </w:rPr>
        <w:t xml:space="preserve">                                                                                 </w:t>
      </w:r>
    </w:p>
    <w:p>
      <w:pPr>
        <w:pStyle w:val="23"/>
        <w:adjustRightInd w:val="0"/>
        <w:snapToGrid w:val="0"/>
        <w:spacing w:line="360" w:lineRule="auto"/>
        <w:ind w:left="1619" w:leftChars="771"/>
        <w:rPr>
          <w:rFonts w:ascii="仿宋" w:hAnsi="仿宋" w:eastAsia="仿宋" w:cs="Times New Roman"/>
          <w:sz w:val="24"/>
          <w:szCs w:val="24"/>
        </w:rPr>
      </w:pPr>
      <w:r>
        <w:rPr>
          <w:rFonts w:hint="eastAsia" w:ascii="仿宋" w:hAnsi="仿宋" w:eastAsia="仿宋" w:cs="仿宋"/>
          <w:sz w:val="24"/>
          <w:szCs w:val="24"/>
        </w:rPr>
        <w:t>除专用条款另有约定外，</w:t>
      </w:r>
      <w:r>
        <w:rPr>
          <w:rFonts w:hint="eastAsia" w:ascii="仿宋" w:hAnsi="仿宋" w:eastAsia="仿宋" w:cs="仿宋"/>
          <w:caps/>
          <w:sz w:val="24"/>
          <w:szCs w:val="24"/>
        </w:rPr>
        <w:t>获得省、市级或其它级别文明工地的文明工地增加费</w:t>
      </w:r>
      <w:r>
        <w:rPr>
          <w:rFonts w:hint="eastAsia" w:ascii="仿宋" w:hAnsi="仿宋" w:eastAsia="仿宋" w:cs="仿宋"/>
          <w:sz w:val="24"/>
          <w:szCs w:val="24"/>
        </w:rPr>
        <w:t>，招标工程的根据中标通知书日期，非招标工程的根据合同签订日期的同时期执行的广东省建设工程计价依据</w:t>
      </w:r>
      <w:r>
        <w:rPr>
          <w:rFonts w:hint="eastAsia" w:ascii="仿宋" w:hAnsi="仿宋" w:eastAsia="仿宋" w:cs="仿宋"/>
          <w:caps/>
          <w:sz w:val="24"/>
          <w:szCs w:val="24"/>
        </w:rPr>
        <w:t>文明工地增加费</w:t>
      </w:r>
      <w:r>
        <w:rPr>
          <w:rFonts w:hint="eastAsia" w:ascii="仿宋" w:hAnsi="仿宋" w:eastAsia="仿宋" w:cs="仿宋"/>
          <w:sz w:val="24"/>
          <w:szCs w:val="24"/>
        </w:rPr>
        <w:t>、广州市住房和城乡建设局发布的</w:t>
      </w:r>
      <w:r>
        <w:rPr>
          <w:rFonts w:hint="eastAsia" w:ascii="仿宋" w:hAnsi="仿宋" w:eastAsia="仿宋" w:cs="仿宋"/>
          <w:caps/>
          <w:sz w:val="24"/>
          <w:szCs w:val="24"/>
        </w:rPr>
        <w:t>文明工地增加费</w:t>
      </w:r>
      <w:r>
        <w:rPr>
          <w:rFonts w:hint="eastAsia" w:ascii="仿宋" w:hAnsi="仿宋" w:eastAsia="仿宋" w:cs="仿宋"/>
          <w:sz w:val="24"/>
          <w:szCs w:val="24"/>
        </w:rPr>
        <w:t>、广州市建设工程造价管理站发布的</w:t>
      </w:r>
      <w:r>
        <w:rPr>
          <w:rFonts w:hint="eastAsia" w:ascii="仿宋" w:hAnsi="仿宋" w:eastAsia="仿宋" w:cs="仿宋"/>
          <w:caps/>
          <w:sz w:val="24"/>
          <w:szCs w:val="24"/>
        </w:rPr>
        <w:t>文明工地增加费</w:t>
      </w:r>
      <w:r>
        <w:rPr>
          <w:rFonts w:hint="eastAsia" w:ascii="仿宋" w:hAnsi="仿宋" w:eastAsia="仿宋" w:cs="仿宋"/>
          <w:sz w:val="24"/>
          <w:szCs w:val="24"/>
        </w:rPr>
        <w:t>计算。当合同工程同时获得上述多个奖项的，</w:t>
      </w:r>
      <w:r>
        <w:rPr>
          <w:rFonts w:hint="eastAsia" w:ascii="仿宋" w:hAnsi="仿宋" w:eastAsia="仿宋" w:cs="仿宋"/>
          <w:caps/>
          <w:sz w:val="24"/>
          <w:szCs w:val="24"/>
        </w:rPr>
        <w:t>文明工地增加费</w:t>
      </w:r>
      <w:r>
        <w:rPr>
          <w:rFonts w:hint="eastAsia" w:ascii="仿宋" w:hAnsi="仿宋" w:eastAsia="仿宋" w:cs="仿宋"/>
          <w:sz w:val="24"/>
          <w:szCs w:val="24"/>
        </w:rPr>
        <w:t>只按最高奖项的额度计算。</w:t>
      </w:r>
      <w:r>
        <w:rPr>
          <w:rFonts w:hint="eastAsia" w:ascii="仿宋" w:hAnsi="仿宋" w:eastAsia="仿宋" w:cs="仿宋"/>
          <w:caps/>
          <w:sz w:val="24"/>
          <w:szCs w:val="24"/>
        </w:rPr>
        <w:t>文明工地增加费</w:t>
      </w:r>
      <w:r>
        <w:rPr>
          <w:rFonts w:hint="eastAsia" w:ascii="仿宋" w:hAnsi="仿宋" w:eastAsia="仿宋" w:cs="仿宋"/>
          <w:sz w:val="24"/>
          <w:szCs w:val="24"/>
        </w:rPr>
        <w:t>列入竣工结算文件中，与竣工结算款一并支付。在竣工结算后获得奖项的，发包人应在获得奖项后的</w:t>
      </w:r>
      <w:r>
        <w:rPr>
          <w:rFonts w:ascii="仿宋" w:hAnsi="仿宋" w:eastAsia="仿宋" w:cs="仿宋"/>
          <w:sz w:val="24"/>
          <w:szCs w:val="24"/>
        </w:rPr>
        <w:t>28</w:t>
      </w:r>
      <w:r>
        <w:rPr>
          <w:rFonts w:hint="eastAsia" w:ascii="仿宋" w:hAnsi="仿宋" w:eastAsia="仿宋" w:cs="仿宋"/>
          <w:sz w:val="24"/>
          <w:szCs w:val="24"/>
        </w:rPr>
        <w:t>天内支付。</w:t>
      </w:r>
    </w:p>
    <w:p>
      <w:pPr>
        <w:pStyle w:val="23"/>
        <w:tabs>
          <w:tab w:val="left" w:pos="1620"/>
        </w:tabs>
        <w:adjustRightInd w:val="0"/>
        <w:snapToGrid w:val="0"/>
        <w:spacing w:line="360" w:lineRule="auto"/>
        <w:rPr>
          <w:rFonts w:ascii="仿宋" w:hAnsi="仿宋" w:eastAsia="仿宋" w:cs="仿宋"/>
          <w:b/>
          <w:bCs/>
          <w:color w:val="000000"/>
          <w:sz w:val="24"/>
          <w:szCs w:val="24"/>
          <w:u w:val="single"/>
        </w:rPr>
      </w:pPr>
      <w:r>
        <w:rPr>
          <w:rFonts w:ascii="仿宋" w:hAnsi="仿宋" w:eastAsia="仿宋" w:cs="仿宋"/>
          <w:b/>
          <w:bCs/>
          <w:color w:val="000000"/>
          <w:sz w:val="24"/>
          <w:szCs w:val="24"/>
          <w:u w:val="single"/>
        </w:rPr>
        <w:t xml:space="preserve">                                                                                                              </w:t>
      </w:r>
    </w:p>
    <w:p>
      <w:pPr>
        <w:pStyle w:val="23"/>
        <w:tabs>
          <w:tab w:val="left" w:pos="540"/>
        </w:tabs>
        <w:adjustRightInd w:val="0"/>
        <w:snapToGrid w:val="0"/>
        <w:spacing w:before="240" w:beforeLines="100" w:line="360" w:lineRule="auto"/>
        <w:outlineLvl w:val="2"/>
        <w:rPr>
          <w:rFonts w:ascii="仿宋" w:hAnsi="仿宋" w:eastAsia="仿宋" w:cs="Times New Roman"/>
          <w:b/>
          <w:bCs/>
          <w:color w:val="000000"/>
          <w:sz w:val="24"/>
          <w:szCs w:val="24"/>
        </w:rPr>
      </w:pPr>
      <w:bookmarkStart w:id="177" w:name="_Toc10624905"/>
      <w:bookmarkStart w:id="178" w:name="_Toc469384065"/>
      <w:r>
        <w:rPr>
          <w:rFonts w:hint="eastAsia" w:ascii="仿宋" w:hAnsi="仿宋" w:eastAsia="仿宋" w:cs="仿宋"/>
          <w:b/>
          <w:bCs/>
          <w:sz w:val="24"/>
          <w:szCs w:val="24"/>
        </w:rPr>
        <w:t>★</w:t>
      </w:r>
      <w:r>
        <w:rPr>
          <w:rFonts w:ascii="仿宋" w:hAnsi="仿宋" w:eastAsia="仿宋" w:cs="仿宋"/>
          <w:b/>
          <w:bCs/>
          <w:color w:val="000000"/>
          <w:sz w:val="24"/>
          <w:szCs w:val="24"/>
        </w:rPr>
        <w:t xml:space="preserve">81  </w:t>
      </w:r>
      <w:r>
        <w:rPr>
          <w:rFonts w:hint="eastAsia" w:ascii="仿宋" w:hAnsi="仿宋" w:eastAsia="仿宋" w:cs="仿宋"/>
          <w:b/>
          <w:bCs/>
          <w:color w:val="000000"/>
          <w:sz w:val="24"/>
          <w:szCs w:val="24"/>
        </w:rPr>
        <w:t>进度款</w:t>
      </w:r>
      <w:bookmarkEnd w:id="177"/>
      <w:bookmarkEnd w:id="178"/>
    </w:p>
    <w:p>
      <w:pPr>
        <w:pStyle w:val="23"/>
        <w:adjustRightInd w:val="0"/>
        <w:snapToGrid w:val="0"/>
        <w:spacing w:line="360" w:lineRule="auto"/>
        <w:rPr>
          <w:rFonts w:ascii="仿宋" w:hAnsi="仿宋" w:eastAsia="仿宋" w:cs="仿宋"/>
          <w:b/>
          <w:bCs/>
          <w:color w:val="000000"/>
          <w:sz w:val="24"/>
          <w:szCs w:val="24"/>
        </w:rPr>
      </w:pPr>
      <w:r>
        <w:rPr>
          <w:rFonts w:ascii="仿宋" w:hAnsi="仿宋" w:eastAsia="仿宋" w:cs="仿宋"/>
          <w:b/>
          <w:bCs/>
          <w:color w:val="000000"/>
          <w:sz w:val="24"/>
          <w:szCs w:val="24"/>
        </w:rPr>
        <w:t>81.1</w:t>
      </w:r>
    </w:p>
    <w:p>
      <w:pPr>
        <w:pStyle w:val="23"/>
        <w:adjustRightInd w:val="0"/>
        <w:snapToGrid w:val="0"/>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2011520" behindDoc="0" locked="0" layoutInCell="1" allowOverlap="1">
                <wp:simplePos x="0" y="0"/>
                <wp:positionH relativeFrom="column">
                  <wp:posOffset>-114300</wp:posOffset>
                </wp:positionH>
                <wp:positionV relativeFrom="paragraph">
                  <wp:posOffset>8255</wp:posOffset>
                </wp:positionV>
                <wp:extent cx="914400" cy="686435"/>
                <wp:effectExtent l="0" t="0" r="0" b="0"/>
                <wp:wrapNone/>
                <wp:docPr id="346" name="文本框 350"/>
                <wp:cNvGraphicFramePr/>
                <a:graphic xmlns:a="http://schemas.openxmlformats.org/drawingml/2006/main">
                  <a:graphicData uri="http://schemas.microsoft.com/office/word/2010/wordprocessingShape">
                    <wps:wsp>
                      <wps:cNvSpPr txBox="1"/>
                      <wps:spPr>
                        <a:xfrm>
                          <a:off x="0" y="0"/>
                          <a:ext cx="914400" cy="686435"/>
                        </a:xfrm>
                        <a:prstGeom prst="rect">
                          <a:avLst/>
                        </a:prstGeom>
                        <a:noFill/>
                        <a:ln>
                          <a:noFill/>
                        </a:ln>
                      </wps:spPr>
                      <wps:txbx>
                        <w:txbxContent>
                          <w:p>
                            <w:pPr>
                              <w:rPr>
                                <w:rFonts w:ascii="楷体_GB2312" w:hAnsi="宋体" w:eastAsia="楷体_GB2312" w:cs="Times New Roman"/>
                                <w:b/>
                                <w:bCs/>
                                <w:sz w:val="18"/>
                                <w:szCs w:val="18"/>
                              </w:rPr>
                            </w:pPr>
                            <w:r>
                              <w:rPr>
                                <w:rFonts w:hint="eastAsia" w:ascii="楷体_GB2312" w:hAnsi="宋体" w:eastAsia="楷体_GB2312" w:cs="楷体_GB2312"/>
                                <w:b/>
                                <w:bCs/>
                                <w:sz w:val="18"/>
                                <w:szCs w:val="18"/>
                              </w:rPr>
                              <w:t>约定支付期限、比例和提交支付申请</w:t>
                            </w:r>
                          </w:p>
                        </w:txbxContent>
                      </wps:txbx>
                      <wps:bodyPr wrap="square" upright="1"/>
                    </wps:wsp>
                  </a:graphicData>
                </a:graphic>
              </wp:anchor>
            </w:drawing>
          </mc:Choice>
          <mc:Fallback>
            <w:pict>
              <v:shape id="文本框 350" o:spid="_x0000_s1026" o:spt="202" type="#_x0000_t202" style="position:absolute;left:0pt;margin-left:-9pt;margin-top:0.65pt;height:54.05pt;width:72pt;z-index:252011520;mso-width-relative:page;mso-height-relative:page;" filled="f" stroked="f" coordsize="21600,21600" o:gfxdata="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BiVvLv1QAAAAkBAAAPAAAAAAAAAAEAIAAA&#10;ACIAAABkcnMvZG93bnJldi54bWxQSwECFAAUAAAACACHTuJAHHMy9p0BAAARAwAADgAAAAAAAAAB&#10;ACAAAAAkAQAAZHJzL2Uyb0RvYy54bWxQSwUGAAAAAAYABgBZAQAAMwUAAAAA&#10;">
                <v:fill on="f" focussize="0,0"/>
                <v:stroke on="f"/>
                <v:imagedata o:title=""/>
                <o:lock v:ext="edit" aspectratio="f"/>
                <v:textbox>
                  <w:txbxContent>
                    <w:p>
                      <w:pPr>
                        <w:rPr>
                          <w:rFonts w:ascii="楷体_GB2312" w:hAnsi="宋体" w:eastAsia="楷体_GB2312" w:cs="Times New Roman"/>
                          <w:b/>
                          <w:bCs/>
                          <w:sz w:val="18"/>
                          <w:szCs w:val="18"/>
                        </w:rPr>
                      </w:pPr>
                      <w:r>
                        <w:rPr>
                          <w:rFonts w:hint="eastAsia" w:ascii="楷体_GB2312" w:hAnsi="宋体" w:eastAsia="楷体_GB2312" w:cs="楷体_GB2312"/>
                          <w:b/>
                          <w:bCs/>
                          <w:sz w:val="18"/>
                          <w:szCs w:val="18"/>
                        </w:rPr>
                        <w:t>约定支付期限、比例和提交支付申请</w:t>
                      </w:r>
                    </w:p>
                  </w:txbxContent>
                </v:textbox>
              </v:shape>
            </w:pict>
          </mc:Fallback>
        </mc:AlternateContent>
      </w:r>
      <w:r>
        <w:rPr>
          <w:rFonts w:hint="eastAsia" w:ascii="仿宋" w:hAnsi="仿宋" w:eastAsia="仿宋" w:cs="仿宋"/>
          <w:color w:val="000000"/>
          <w:sz w:val="24"/>
          <w:szCs w:val="24"/>
        </w:rPr>
        <w:t>合同双方当事人应在专用条款中明确进度款支付期的时限及比例。专用条款没有约定期限的，支付期以月为单位。涉及政府投资资金的工程，支付期、支付方法等需调整的，应在专用条款中约定。</w:t>
      </w:r>
    </w:p>
    <w:p>
      <w:pPr>
        <w:pStyle w:val="23"/>
        <w:adjustRightInd w:val="0"/>
        <w:snapToGrid w:val="0"/>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2012544" behindDoc="0" locked="0" layoutInCell="1" allowOverlap="1">
                <wp:simplePos x="0" y="0"/>
                <wp:positionH relativeFrom="column">
                  <wp:posOffset>-228600</wp:posOffset>
                </wp:positionH>
                <wp:positionV relativeFrom="paragraph">
                  <wp:posOffset>9359900</wp:posOffset>
                </wp:positionV>
                <wp:extent cx="1409700" cy="597535"/>
                <wp:effectExtent l="0" t="0" r="0" b="0"/>
                <wp:wrapNone/>
                <wp:docPr id="347" name="文本框 351"/>
                <wp:cNvGraphicFramePr/>
                <a:graphic xmlns:a="http://schemas.openxmlformats.org/drawingml/2006/main">
                  <a:graphicData uri="http://schemas.microsoft.com/office/word/2010/wordprocessingShape">
                    <wps:wsp>
                      <wps:cNvSpPr txBox="1"/>
                      <wps:spPr>
                        <a:xfrm>
                          <a:off x="0" y="0"/>
                          <a:ext cx="1409700" cy="597535"/>
                        </a:xfrm>
                        <a:prstGeom prst="rect">
                          <a:avLst/>
                        </a:prstGeom>
                        <a:noFill/>
                        <a:ln>
                          <a:noFill/>
                        </a:ln>
                      </wps:spPr>
                      <wps:txbx>
                        <w:txbxContent>
                          <w:p>
                            <w:pPr>
                              <w:spacing w:line="240" w:lineRule="exact"/>
                              <w:rPr>
                                <w:rFonts w:eastAsia="楷体_GB2312" w:cs="Times New Roman"/>
                                <w:b/>
                                <w:bCs/>
                                <w:sz w:val="18"/>
                                <w:szCs w:val="18"/>
                              </w:rPr>
                            </w:pPr>
                            <w:r>
                              <w:rPr>
                                <w:rFonts w:hint="eastAsia" w:eastAsia="楷体_GB2312" w:cs="楷体_GB2312"/>
                                <w:b/>
                                <w:bCs/>
                                <w:sz w:val="18"/>
                                <w:szCs w:val="18"/>
                              </w:rPr>
                              <w:t>安全文明施工费</w:t>
                            </w:r>
                          </w:p>
                          <w:p>
                            <w:pPr>
                              <w:spacing w:line="240" w:lineRule="exact"/>
                              <w:rPr>
                                <w:rFonts w:eastAsia="楷体_GB2312" w:cs="Times New Roman"/>
                                <w:b/>
                                <w:bCs/>
                                <w:sz w:val="18"/>
                                <w:szCs w:val="18"/>
                              </w:rPr>
                            </w:pPr>
                            <w:r>
                              <w:rPr>
                                <w:rFonts w:hint="eastAsia" w:eastAsia="楷体_GB2312" w:cs="楷体_GB2312"/>
                                <w:b/>
                                <w:bCs/>
                                <w:sz w:val="18"/>
                                <w:szCs w:val="18"/>
                              </w:rPr>
                              <w:t>支付申请的提交、</w:t>
                            </w:r>
                          </w:p>
                          <w:p>
                            <w:pPr>
                              <w:spacing w:line="240" w:lineRule="exact"/>
                              <w:rPr>
                                <w:rFonts w:eastAsia="楷体_GB2312" w:cs="Times New Roman"/>
                                <w:b/>
                                <w:bCs/>
                                <w:sz w:val="18"/>
                                <w:szCs w:val="18"/>
                              </w:rPr>
                            </w:pPr>
                            <w:r>
                              <w:rPr>
                                <w:rFonts w:hint="eastAsia" w:eastAsia="楷体_GB2312" w:cs="楷体_GB2312"/>
                                <w:b/>
                                <w:bCs/>
                                <w:sz w:val="18"/>
                                <w:szCs w:val="18"/>
                              </w:rPr>
                              <w:t>核实与支付</w:t>
                            </w:r>
                          </w:p>
                          <w:p>
                            <w:pPr>
                              <w:rPr>
                                <w:rFonts w:eastAsia="楷体_GB2312" w:cs="Times New Roman"/>
                                <w:b/>
                                <w:bCs/>
                                <w:sz w:val="18"/>
                                <w:szCs w:val="18"/>
                              </w:rPr>
                            </w:pPr>
                          </w:p>
                        </w:txbxContent>
                      </wps:txbx>
                      <wps:bodyPr wrap="square" upright="1"/>
                    </wps:wsp>
                  </a:graphicData>
                </a:graphic>
              </wp:anchor>
            </w:drawing>
          </mc:Choice>
          <mc:Fallback>
            <w:pict>
              <v:shape id="文本框 351" o:spid="_x0000_s1026" o:spt="202" type="#_x0000_t202" style="position:absolute;left:0pt;margin-left:-18pt;margin-top:737pt;height:47.05pt;width:111pt;z-index:252012544;mso-width-relative:page;mso-height-relative:page;" filled="f" stroked="f" coordsize="21600,21600" o:gfxdata="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CCYDi11wAAAA0BAAAPAAAAAAAAAAEA&#10;IAAAACIAAABkcnMvZG93bnJldi54bWxQSwECFAAUAAAACACHTuJAFWi6jJ4BAAASAwAADgAAAAAA&#10;AAABACAAAAAmAQAAZHJzL2Uyb0RvYy54bWxQSwUGAAAAAAYABgBZAQAANgUAAAAA&#10;">
                <v:fill on="f" focussize="0,0"/>
                <v:stroke on="f"/>
                <v:imagedata o:title=""/>
                <o:lock v:ext="edit" aspectratio="f"/>
                <v:textbox>
                  <w:txbxContent>
                    <w:p>
                      <w:pPr>
                        <w:spacing w:line="240" w:lineRule="exact"/>
                        <w:rPr>
                          <w:rFonts w:eastAsia="楷体_GB2312" w:cs="Times New Roman"/>
                          <w:b/>
                          <w:bCs/>
                          <w:sz w:val="18"/>
                          <w:szCs w:val="18"/>
                        </w:rPr>
                      </w:pPr>
                      <w:r>
                        <w:rPr>
                          <w:rFonts w:hint="eastAsia" w:eastAsia="楷体_GB2312" w:cs="楷体_GB2312"/>
                          <w:b/>
                          <w:bCs/>
                          <w:sz w:val="18"/>
                          <w:szCs w:val="18"/>
                        </w:rPr>
                        <w:t>安全文明施工费</w:t>
                      </w:r>
                    </w:p>
                    <w:p>
                      <w:pPr>
                        <w:spacing w:line="240" w:lineRule="exact"/>
                        <w:rPr>
                          <w:rFonts w:eastAsia="楷体_GB2312" w:cs="Times New Roman"/>
                          <w:b/>
                          <w:bCs/>
                          <w:sz w:val="18"/>
                          <w:szCs w:val="18"/>
                        </w:rPr>
                      </w:pPr>
                      <w:r>
                        <w:rPr>
                          <w:rFonts w:hint="eastAsia" w:eastAsia="楷体_GB2312" w:cs="楷体_GB2312"/>
                          <w:b/>
                          <w:bCs/>
                          <w:sz w:val="18"/>
                          <w:szCs w:val="18"/>
                        </w:rPr>
                        <w:t>支付申请的提交、</w:t>
                      </w:r>
                    </w:p>
                    <w:p>
                      <w:pPr>
                        <w:spacing w:line="240" w:lineRule="exact"/>
                        <w:rPr>
                          <w:rFonts w:eastAsia="楷体_GB2312" w:cs="Times New Roman"/>
                          <w:b/>
                          <w:bCs/>
                          <w:sz w:val="18"/>
                          <w:szCs w:val="18"/>
                        </w:rPr>
                      </w:pPr>
                      <w:r>
                        <w:rPr>
                          <w:rFonts w:hint="eastAsia" w:eastAsia="楷体_GB2312" w:cs="楷体_GB2312"/>
                          <w:b/>
                          <w:bCs/>
                          <w:sz w:val="18"/>
                          <w:szCs w:val="18"/>
                        </w:rPr>
                        <w:t>核实与支付</w:t>
                      </w:r>
                    </w:p>
                    <w:p>
                      <w:pPr>
                        <w:rPr>
                          <w:rFonts w:eastAsia="楷体_GB2312" w:cs="Times New Roman"/>
                          <w:b/>
                          <w:bCs/>
                          <w:sz w:val="18"/>
                          <w:szCs w:val="18"/>
                        </w:rPr>
                      </w:pPr>
                    </w:p>
                  </w:txbxContent>
                </v:textbox>
              </v:shape>
            </w:pict>
          </mc:Fallback>
        </mc:AlternateContent>
      </w:r>
      <w:r>
        <w:rPr>
          <w:rFonts w:hint="eastAsia" w:ascii="仿宋" w:hAnsi="仿宋" w:eastAsia="仿宋" w:cs="仿宋"/>
          <w:color w:val="000000"/>
          <w:sz w:val="24"/>
          <w:szCs w:val="24"/>
        </w:rPr>
        <w:t>承包人应在每个支付期结束后的</w:t>
      </w:r>
      <w:r>
        <w:rPr>
          <w:rFonts w:ascii="仿宋" w:hAnsi="仿宋" w:eastAsia="仿宋" w:cs="仿宋"/>
          <w:color w:val="000000"/>
          <w:sz w:val="24"/>
          <w:szCs w:val="24"/>
        </w:rPr>
        <w:t>7</w:t>
      </w:r>
      <w:r>
        <w:rPr>
          <w:rFonts w:hint="eastAsia" w:ascii="仿宋" w:hAnsi="仿宋" w:eastAsia="仿宋" w:cs="仿宋"/>
          <w:color w:val="000000"/>
          <w:sz w:val="24"/>
          <w:szCs w:val="24"/>
        </w:rPr>
        <w:t>天内向造价工程师提交由承包人代表签署的支付申请和已完工程款额报告一式四份，详细说明此支付期间自己认为有权得到的款项，包括分包人已完工程款，同时抄送发包人。该支付申请的内容包括：</w:t>
      </w:r>
    </w:p>
    <w:p>
      <w:pPr>
        <w:pStyle w:val="23"/>
        <w:numPr>
          <w:ilvl w:val="0"/>
          <w:numId w:val="22"/>
        </w:numPr>
        <w:adjustRightInd w:val="0"/>
        <w:snapToGrid w:val="0"/>
        <w:spacing w:line="360" w:lineRule="auto"/>
        <w:ind w:left="1620" w:firstLine="0"/>
        <w:rPr>
          <w:rFonts w:ascii="仿宋" w:hAnsi="仿宋" w:eastAsia="仿宋" w:cs="Times New Roman"/>
          <w:color w:val="000000"/>
          <w:sz w:val="24"/>
          <w:szCs w:val="24"/>
        </w:rPr>
      </w:pPr>
      <w:r>
        <w:rPr>
          <w:rFonts w:hint="eastAsia" w:ascii="仿宋" w:hAnsi="仿宋" w:eastAsia="仿宋" w:cs="仿宋"/>
          <w:color w:val="000000"/>
          <w:sz w:val="24"/>
          <w:szCs w:val="24"/>
        </w:rPr>
        <w:t>已完工程款；</w:t>
      </w:r>
    </w:p>
    <w:p>
      <w:pPr>
        <w:pStyle w:val="23"/>
        <w:numPr>
          <w:ilvl w:val="0"/>
          <w:numId w:val="22"/>
        </w:numPr>
        <w:adjustRightInd w:val="0"/>
        <w:snapToGrid w:val="0"/>
        <w:spacing w:line="360" w:lineRule="auto"/>
        <w:ind w:left="1620" w:firstLine="0"/>
        <w:rPr>
          <w:rFonts w:ascii="仿宋" w:hAnsi="仿宋" w:eastAsia="仿宋" w:cs="Times New Roman"/>
          <w:color w:val="000000"/>
          <w:sz w:val="24"/>
          <w:szCs w:val="24"/>
        </w:rPr>
      </w:pPr>
      <w:r>
        <w:rPr>
          <w:rFonts w:hint="eastAsia" w:ascii="仿宋" w:hAnsi="仿宋" w:eastAsia="仿宋" w:cs="仿宋"/>
          <w:color w:val="000000"/>
          <w:sz w:val="24"/>
          <w:szCs w:val="24"/>
        </w:rPr>
        <w:t>已实际支付的工程款；</w:t>
      </w:r>
    </w:p>
    <w:p>
      <w:pPr>
        <w:pStyle w:val="23"/>
        <w:numPr>
          <w:ilvl w:val="0"/>
          <w:numId w:val="22"/>
        </w:numPr>
        <w:adjustRightInd w:val="0"/>
        <w:snapToGrid w:val="0"/>
        <w:spacing w:line="360" w:lineRule="auto"/>
        <w:ind w:left="1620" w:firstLine="0"/>
        <w:rPr>
          <w:rFonts w:ascii="仿宋" w:hAnsi="仿宋" w:eastAsia="仿宋" w:cs="Times New Roman"/>
          <w:color w:val="000000"/>
          <w:sz w:val="24"/>
          <w:szCs w:val="24"/>
        </w:rPr>
      </w:pPr>
      <w:r>
        <w:rPr>
          <w:rFonts w:hint="eastAsia" w:ascii="仿宋" w:hAnsi="仿宋" w:eastAsia="仿宋" w:cs="仿宋"/>
          <w:color w:val="000000"/>
          <w:sz w:val="24"/>
          <w:szCs w:val="24"/>
        </w:rPr>
        <w:t>本期间完成的工程款；</w:t>
      </w:r>
    </w:p>
    <w:p>
      <w:pPr>
        <w:pStyle w:val="23"/>
        <w:numPr>
          <w:ilvl w:val="0"/>
          <w:numId w:val="22"/>
        </w:numPr>
        <w:adjustRightInd w:val="0"/>
        <w:snapToGrid w:val="0"/>
        <w:spacing w:line="360" w:lineRule="auto"/>
        <w:ind w:left="1620" w:firstLine="0"/>
        <w:rPr>
          <w:rFonts w:ascii="仿宋" w:hAnsi="仿宋" w:eastAsia="仿宋" w:cs="Times New Roman"/>
          <w:color w:val="000000"/>
          <w:sz w:val="24"/>
          <w:szCs w:val="24"/>
        </w:rPr>
      </w:pPr>
      <w:r>
        <w:rPr>
          <w:rFonts w:hint="eastAsia" w:ascii="仿宋" w:hAnsi="仿宋" w:eastAsia="仿宋" w:cs="仿宋"/>
          <w:color w:val="000000"/>
          <w:sz w:val="24"/>
          <w:szCs w:val="24"/>
        </w:rPr>
        <w:t>本期间完成的计日工费用；</w:t>
      </w:r>
    </w:p>
    <w:p>
      <w:pPr>
        <w:pStyle w:val="23"/>
        <w:numPr>
          <w:ilvl w:val="0"/>
          <w:numId w:val="22"/>
        </w:numPr>
        <w:adjustRightInd w:val="0"/>
        <w:snapToGrid w:val="0"/>
        <w:spacing w:line="360" w:lineRule="auto"/>
        <w:ind w:left="1620" w:firstLine="0"/>
        <w:rPr>
          <w:rFonts w:ascii="仿宋" w:hAnsi="仿宋" w:eastAsia="仿宋" w:cs="Times New Roman"/>
          <w:color w:val="000000"/>
          <w:sz w:val="24"/>
          <w:szCs w:val="24"/>
        </w:rPr>
      </w:pPr>
      <w:r>
        <w:rPr>
          <w:rFonts w:hint="eastAsia" w:ascii="仿宋" w:hAnsi="仿宋" w:eastAsia="仿宋" w:cs="仿宋"/>
          <w:color w:val="000000"/>
          <w:sz w:val="24"/>
          <w:szCs w:val="24"/>
        </w:rPr>
        <w:t>本期间应支付的暂列金额价款；</w:t>
      </w:r>
    </w:p>
    <w:p>
      <w:pPr>
        <w:pStyle w:val="23"/>
        <w:numPr>
          <w:ilvl w:val="0"/>
          <w:numId w:val="22"/>
        </w:numPr>
        <w:adjustRightInd w:val="0"/>
        <w:snapToGrid w:val="0"/>
        <w:spacing w:line="360" w:lineRule="auto"/>
        <w:ind w:left="1620" w:firstLine="0"/>
        <w:rPr>
          <w:rFonts w:ascii="仿宋" w:hAnsi="仿宋" w:eastAsia="仿宋" w:cs="Times New Roman"/>
          <w:color w:val="000000"/>
          <w:sz w:val="24"/>
          <w:szCs w:val="24"/>
        </w:rPr>
      </w:pPr>
      <w:r>
        <w:rPr>
          <w:rFonts w:hint="eastAsia" w:ascii="仿宋" w:hAnsi="仿宋" w:eastAsia="仿宋" w:cs="仿宋"/>
          <w:color w:val="000000"/>
          <w:sz w:val="24"/>
          <w:szCs w:val="24"/>
        </w:rPr>
        <w:t>根据第</w:t>
      </w:r>
      <w:r>
        <w:rPr>
          <w:rFonts w:ascii="仿宋" w:hAnsi="仿宋" w:eastAsia="仿宋" w:cs="仿宋"/>
          <w:color w:val="000000"/>
          <w:sz w:val="24"/>
          <w:szCs w:val="24"/>
        </w:rPr>
        <w:t>66</w:t>
      </w:r>
      <w:r>
        <w:rPr>
          <w:rFonts w:hint="eastAsia" w:ascii="仿宋" w:hAnsi="仿宋" w:eastAsia="仿宋" w:cs="仿宋"/>
          <w:color w:val="000000"/>
          <w:sz w:val="24"/>
          <w:szCs w:val="24"/>
        </w:rPr>
        <w:t>条规定本期间应扣除的误期赔偿费；</w:t>
      </w:r>
    </w:p>
    <w:p>
      <w:pPr>
        <w:pStyle w:val="23"/>
        <w:numPr>
          <w:ilvl w:val="0"/>
          <w:numId w:val="22"/>
        </w:numPr>
        <w:adjustRightInd w:val="0"/>
        <w:snapToGrid w:val="0"/>
        <w:spacing w:line="360" w:lineRule="auto"/>
        <w:ind w:left="1620" w:firstLine="0"/>
        <w:rPr>
          <w:rFonts w:ascii="仿宋" w:hAnsi="仿宋" w:eastAsia="仿宋" w:cs="Times New Roman"/>
          <w:color w:val="000000"/>
          <w:sz w:val="24"/>
          <w:szCs w:val="24"/>
        </w:rPr>
      </w:pPr>
      <w:r>
        <w:rPr>
          <w:rFonts w:hint="eastAsia" w:ascii="仿宋" w:hAnsi="仿宋" w:eastAsia="仿宋" w:cs="仿宋"/>
          <w:color w:val="000000"/>
          <w:sz w:val="24"/>
          <w:szCs w:val="24"/>
        </w:rPr>
        <w:t>根据第</w:t>
      </w:r>
      <w:r>
        <w:rPr>
          <w:rFonts w:ascii="仿宋" w:hAnsi="仿宋" w:eastAsia="仿宋" w:cs="仿宋"/>
          <w:color w:val="000000"/>
          <w:sz w:val="24"/>
          <w:szCs w:val="24"/>
        </w:rPr>
        <w:t>68</w:t>
      </w:r>
      <w:r>
        <w:rPr>
          <w:rFonts w:hint="eastAsia" w:ascii="仿宋" w:hAnsi="仿宋" w:eastAsia="仿宋" w:cs="仿宋"/>
          <w:color w:val="000000"/>
          <w:sz w:val="24"/>
          <w:szCs w:val="24"/>
        </w:rPr>
        <w:t>条至第</w:t>
      </w:r>
      <w:r>
        <w:rPr>
          <w:rFonts w:ascii="仿宋" w:hAnsi="仿宋" w:eastAsia="仿宋" w:cs="仿宋"/>
          <w:color w:val="000000"/>
          <w:sz w:val="24"/>
          <w:szCs w:val="24"/>
        </w:rPr>
        <w:t>76</w:t>
      </w:r>
      <w:r>
        <w:rPr>
          <w:rFonts w:hint="eastAsia" w:ascii="仿宋" w:hAnsi="仿宋" w:eastAsia="仿宋" w:cs="仿宋"/>
          <w:color w:val="000000"/>
          <w:sz w:val="24"/>
          <w:szCs w:val="24"/>
        </w:rPr>
        <w:t>条规定本期间应支付的调整工程款；</w:t>
      </w:r>
    </w:p>
    <w:p>
      <w:pPr>
        <w:pStyle w:val="23"/>
        <w:numPr>
          <w:ilvl w:val="0"/>
          <w:numId w:val="22"/>
        </w:numPr>
        <w:adjustRightInd w:val="0"/>
        <w:snapToGrid w:val="0"/>
        <w:spacing w:line="360" w:lineRule="auto"/>
        <w:ind w:left="1620" w:firstLine="0"/>
        <w:rPr>
          <w:rFonts w:ascii="仿宋" w:hAnsi="仿宋" w:eastAsia="仿宋" w:cs="Times New Roman"/>
          <w:color w:val="000000"/>
          <w:sz w:val="24"/>
          <w:szCs w:val="24"/>
        </w:rPr>
      </w:pPr>
      <w:r>
        <w:rPr>
          <w:rFonts w:hint="eastAsia" w:ascii="仿宋" w:hAnsi="仿宋" w:eastAsia="仿宋" w:cs="仿宋"/>
          <w:color w:val="000000"/>
          <w:sz w:val="24"/>
          <w:szCs w:val="24"/>
        </w:rPr>
        <w:t>根据第</w:t>
      </w:r>
      <w:r>
        <w:rPr>
          <w:rFonts w:ascii="仿宋" w:hAnsi="仿宋" w:eastAsia="仿宋" w:cs="仿宋"/>
          <w:color w:val="000000"/>
          <w:sz w:val="24"/>
          <w:szCs w:val="24"/>
        </w:rPr>
        <w:t>79</w:t>
      </w:r>
      <w:r>
        <w:rPr>
          <w:rFonts w:hint="eastAsia" w:ascii="仿宋" w:hAnsi="仿宋" w:eastAsia="仿宋" w:cs="仿宋"/>
          <w:color w:val="000000"/>
          <w:sz w:val="24"/>
          <w:szCs w:val="24"/>
        </w:rPr>
        <w:t>条本期间应扣回的预付款；</w:t>
      </w:r>
    </w:p>
    <w:p>
      <w:pPr>
        <w:pStyle w:val="23"/>
        <w:numPr>
          <w:ilvl w:val="0"/>
          <w:numId w:val="22"/>
        </w:numPr>
        <w:tabs>
          <w:tab w:val="left" w:pos="2160"/>
        </w:tabs>
        <w:adjustRightInd w:val="0"/>
        <w:snapToGrid w:val="0"/>
        <w:spacing w:line="360" w:lineRule="auto"/>
        <w:ind w:left="1620" w:firstLine="0"/>
        <w:rPr>
          <w:rFonts w:ascii="仿宋" w:hAnsi="仿宋" w:eastAsia="仿宋" w:cs="Times New Roman"/>
          <w:color w:val="000000"/>
          <w:sz w:val="24"/>
          <w:szCs w:val="24"/>
        </w:rPr>
      </w:pPr>
      <w:r>
        <w:rPr>
          <w:rFonts w:hint="eastAsia" w:ascii="仿宋" w:hAnsi="仿宋" w:eastAsia="仿宋" w:cs="仿宋"/>
          <w:color w:val="000000"/>
          <w:sz w:val="24"/>
          <w:szCs w:val="24"/>
        </w:rPr>
        <w:t>根据第</w:t>
      </w:r>
      <w:r>
        <w:rPr>
          <w:rFonts w:ascii="仿宋" w:hAnsi="仿宋" w:eastAsia="仿宋" w:cs="仿宋"/>
          <w:color w:val="000000"/>
          <w:sz w:val="24"/>
          <w:szCs w:val="24"/>
        </w:rPr>
        <w:t>80</w:t>
      </w:r>
      <w:r>
        <w:rPr>
          <w:rFonts w:hint="eastAsia" w:ascii="仿宋" w:hAnsi="仿宋" w:eastAsia="仿宋" w:cs="仿宋"/>
          <w:color w:val="000000"/>
          <w:sz w:val="24"/>
          <w:szCs w:val="24"/>
        </w:rPr>
        <w:t>条规定本期间应支付或扣回的</w:t>
      </w:r>
      <w:r>
        <w:rPr>
          <w:rFonts w:hint="eastAsia" w:ascii="仿宋" w:hAnsi="仿宋" w:eastAsia="仿宋" w:cs="仿宋"/>
          <w:sz w:val="24"/>
          <w:szCs w:val="24"/>
        </w:rPr>
        <w:t>绿色施工安全防护</w:t>
      </w:r>
      <w:r>
        <w:rPr>
          <w:rFonts w:hint="eastAsia" w:ascii="仿宋" w:hAnsi="仿宋" w:eastAsia="仿宋" w:cs="仿宋"/>
          <w:color w:val="000000"/>
          <w:sz w:val="24"/>
          <w:szCs w:val="24"/>
        </w:rPr>
        <w:t>费；</w:t>
      </w:r>
    </w:p>
    <w:p>
      <w:pPr>
        <w:pStyle w:val="23"/>
        <w:numPr>
          <w:ilvl w:val="0"/>
          <w:numId w:val="22"/>
        </w:numPr>
        <w:tabs>
          <w:tab w:val="left" w:pos="2160"/>
        </w:tabs>
        <w:adjustRightInd w:val="0"/>
        <w:snapToGrid w:val="0"/>
        <w:spacing w:line="360" w:lineRule="auto"/>
        <w:ind w:left="1620" w:firstLine="0"/>
        <w:rPr>
          <w:rFonts w:ascii="仿宋" w:hAnsi="仿宋" w:eastAsia="仿宋" w:cs="Times New Roman"/>
          <w:color w:val="000000"/>
          <w:sz w:val="24"/>
          <w:szCs w:val="24"/>
        </w:rPr>
      </w:pPr>
      <w:r>
        <w:rPr>
          <w:rFonts w:hint="eastAsia" w:ascii="仿宋" w:hAnsi="仿宋" w:eastAsia="仿宋" w:cs="仿宋"/>
          <w:color w:val="000000"/>
          <w:sz w:val="24"/>
          <w:szCs w:val="24"/>
        </w:rPr>
        <w:t>根据第</w:t>
      </w:r>
      <w:r>
        <w:rPr>
          <w:rFonts w:ascii="仿宋" w:hAnsi="仿宋" w:eastAsia="仿宋" w:cs="仿宋"/>
          <w:color w:val="000000"/>
          <w:sz w:val="24"/>
          <w:szCs w:val="24"/>
        </w:rPr>
        <w:t>84</w:t>
      </w:r>
      <w:r>
        <w:rPr>
          <w:rFonts w:hint="eastAsia" w:ascii="仿宋" w:hAnsi="仿宋" w:eastAsia="仿宋" w:cs="仿宋"/>
          <w:color w:val="000000"/>
          <w:sz w:val="24"/>
          <w:szCs w:val="24"/>
        </w:rPr>
        <w:t>条本期间应扣留的质量保证金；</w:t>
      </w:r>
    </w:p>
    <w:p>
      <w:pPr>
        <w:pStyle w:val="23"/>
        <w:numPr>
          <w:ilvl w:val="0"/>
          <w:numId w:val="22"/>
        </w:numPr>
        <w:tabs>
          <w:tab w:val="left" w:pos="2160"/>
        </w:tabs>
        <w:adjustRightInd w:val="0"/>
        <w:snapToGrid w:val="0"/>
        <w:spacing w:line="360" w:lineRule="auto"/>
        <w:ind w:left="1620" w:firstLine="0"/>
        <w:rPr>
          <w:rFonts w:ascii="仿宋" w:hAnsi="仿宋" w:eastAsia="仿宋" w:cs="Times New Roman"/>
          <w:color w:val="000000"/>
          <w:sz w:val="24"/>
          <w:szCs w:val="24"/>
        </w:rPr>
      </w:pPr>
      <w:r>
        <w:rPr>
          <w:rFonts w:hint="eastAsia" w:ascii="仿宋" w:hAnsi="仿宋" w:eastAsia="仿宋" w:cs="仿宋"/>
          <w:color w:val="000000"/>
          <w:sz w:val="24"/>
          <w:szCs w:val="24"/>
        </w:rPr>
        <w:t>根据合同约定，本期间应支付或扣留（回）的其他款项；</w:t>
      </w:r>
    </w:p>
    <w:p>
      <w:pPr>
        <w:pStyle w:val="23"/>
        <w:numPr>
          <w:ilvl w:val="0"/>
          <w:numId w:val="22"/>
        </w:numPr>
        <w:tabs>
          <w:tab w:val="left" w:pos="2160"/>
        </w:tabs>
        <w:adjustRightInd w:val="0"/>
        <w:snapToGrid w:val="0"/>
        <w:spacing w:line="360" w:lineRule="auto"/>
        <w:ind w:left="1620" w:firstLine="0"/>
        <w:rPr>
          <w:rFonts w:ascii="仿宋" w:hAnsi="仿宋" w:eastAsia="仿宋" w:cs="Times New Roman"/>
          <w:color w:val="000000"/>
          <w:sz w:val="24"/>
          <w:szCs w:val="24"/>
        </w:rPr>
      </w:pPr>
      <w:r>
        <w:rPr>
          <w:rFonts w:hint="eastAsia" w:ascii="仿宋" w:hAnsi="仿宋" w:eastAsia="仿宋" w:cs="仿宋"/>
          <w:color w:val="000000"/>
          <w:sz w:val="24"/>
          <w:szCs w:val="24"/>
        </w:rPr>
        <w:t>本期间应支付的工程款。</w:t>
      </w:r>
    </w:p>
    <w:p>
      <w:pPr>
        <w:pStyle w:val="23"/>
        <w:tabs>
          <w:tab w:val="left" w:pos="1320"/>
        </w:tabs>
        <w:adjustRightInd w:val="0"/>
        <w:snapToGrid w:val="0"/>
        <w:spacing w:line="360" w:lineRule="auto"/>
        <w:rPr>
          <w:rFonts w:ascii="仿宋" w:hAnsi="仿宋" w:eastAsia="仿宋" w:cs="Times New Roman"/>
          <w:b/>
          <w:bCs/>
          <w:color w:val="000000"/>
          <w:sz w:val="24"/>
          <w:szCs w:val="24"/>
        </w:rPr>
      </w:pPr>
      <w:r>
        <w:rPr>
          <w:rFonts w:ascii="仿宋" w:hAnsi="仿宋" w:eastAsia="仿宋" w:cs="仿宋"/>
          <w:b/>
          <w:bCs/>
          <w:color w:val="000000"/>
          <w:sz w:val="24"/>
          <w:szCs w:val="24"/>
        </w:rPr>
        <w:t xml:space="preserve">81.2 </w:t>
      </w:r>
      <w:r>
        <w:rPr>
          <w:rFonts w:ascii="仿宋" w:hAnsi="仿宋" w:eastAsia="仿宋" w:cs="仿宋"/>
          <w:b/>
          <w:bCs/>
          <w:color w:val="000000"/>
          <w:sz w:val="24"/>
          <w:szCs w:val="24"/>
          <w:u w:val="dotted"/>
        </w:rPr>
        <w:t xml:space="preserve">                                                                                                         </w:t>
      </w:r>
    </w:p>
    <w:p>
      <w:pPr>
        <w:pStyle w:val="23"/>
        <w:adjustRightInd w:val="0"/>
        <w:snapToGrid w:val="0"/>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2013568" behindDoc="0" locked="0" layoutInCell="1" allowOverlap="1">
                <wp:simplePos x="0" y="0"/>
                <wp:positionH relativeFrom="column">
                  <wp:posOffset>-114300</wp:posOffset>
                </wp:positionH>
                <wp:positionV relativeFrom="paragraph">
                  <wp:posOffset>0</wp:posOffset>
                </wp:positionV>
                <wp:extent cx="914400" cy="670560"/>
                <wp:effectExtent l="0" t="0" r="0" b="0"/>
                <wp:wrapNone/>
                <wp:docPr id="348" name="文本框 352"/>
                <wp:cNvGraphicFramePr/>
                <a:graphic xmlns:a="http://schemas.openxmlformats.org/drawingml/2006/main">
                  <a:graphicData uri="http://schemas.microsoft.com/office/word/2010/wordprocessingShape">
                    <wps:wsp>
                      <wps:cNvSpPr txBox="1"/>
                      <wps:spPr>
                        <a:xfrm>
                          <a:off x="0" y="0"/>
                          <a:ext cx="914400" cy="670560"/>
                        </a:xfrm>
                        <a:prstGeom prst="rect">
                          <a:avLst/>
                        </a:prstGeom>
                        <a:noFill/>
                        <a:ln>
                          <a:noFill/>
                        </a:ln>
                      </wps:spPr>
                      <wps:txbx>
                        <w:txbxContent>
                          <w:p>
                            <w:pPr>
                              <w:rPr>
                                <w:rFonts w:ascii="楷体_GB2312" w:hAnsi="宋体" w:eastAsia="楷体_GB2312" w:cs="Times New Roman"/>
                                <w:b/>
                                <w:bCs/>
                                <w:sz w:val="18"/>
                                <w:szCs w:val="18"/>
                              </w:rPr>
                            </w:pPr>
                            <w:r>
                              <w:rPr>
                                <w:rFonts w:hint="eastAsia" w:ascii="楷体_GB2312" w:hAnsi="宋体" w:eastAsia="楷体_GB2312" w:cs="楷体_GB2312"/>
                                <w:b/>
                                <w:bCs/>
                                <w:sz w:val="18"/>
                                <w:szCs w:val="18"/>
                              </w:rPr>
                              <w:t>签发期中支付证书</w:t>
                            </w:r>
                          </w:p>
                        </w:txbxContent>
                      </wps:txbx>
                      <wps:bodyPr wrap="square" upright="1"/>
                    </wps:wsp>
                  </a:graphicData>
                </a:graphic>
              </wp:anchor>
            </w:drawing>
          </mc:Choice>
          <mc:Fallback>
            <w:pict>
              <v:shape id="文本框 352" o:spid="_x0000_s1026" o:spt="202" type="#_x0000_t202" style="position:absolute;left:0pt;margin-left:-9pt;margin-top:0pt;height:52.8pt;width:72pt;z-index:252013568;mso-width-relative:page;mso-height-relative:page;" filled="f" stroked="f" coordsize="21600,21600" o:gfxdata="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h2FLCdQAAAAIAQAADwAAAAAAAAABACAA&#10;AAAiAAAAZHJzL2Rvd25yZXYueG1sUEsBAhQAFAAAAAgAh07iQIOoHlWfAQAAEQMAAA4AAAAAAAAA&#10;AQAgAAAAIwEAAGRycy9lMm9Eb2MueG1sUEsFBgAAAAAGAAYAWQEAADQFAAAAAA==&#10;">
                <v:fill on="f" focussize="0,0"/>
                <v:stroke on="f"/>
                <v:imagedata o:title=""/>
                <o:lock v:ext="edit" aspectratio="f"/>
                <v:textbox>
                  <w:txbxContent>
                    <w:p>
                      <w:pPr>
                        <w:rPr>
                          <w:rFonts w:ascii="楷体_GB2312" w:hAnsi="宋体" w:eastAsia="楷体_GB2312" w:cs="Times New Roman"/>
                          <w:b/>
                          <w:bCs/>
                          <w:sz w:val="18"/>
                          <w:szCs w:val="18"/>
                        </w:rPr>
                      </w:pPr>
                      <w:r>
                        <w:rPr>
                          <w:rFonts w:hint="eastAsia" w:ascii="楷体_GB2312" w:hAnsi="宋体" w:eastAsia="楷体_GB2312" w:cs="楷体_GB2312"/>
                          <w:b/>
                          <w:bCs/>
                          <w:sz w:val="18"/>
                          <w:szCs w:val="18"/>
                        </w:rPr>
                        <w:t>签发期中支付证书</w:t>
                      </w:r>
                    </w:p>
                  </w:txbxContent>
                </v:textbox>
              </v:shape>
            </w:pict>
          </mc:Fallback>
        </mc:AlternateContent>
      </w:r>
      <w:r>
        <w:rPr>
          <w:rFonts w:hint="eastAsia" w:ascii="仿宋" w:hAnsi="仿宋" w:eastAsia="仿宋" w:cs="仿宋"/>
          <w:color w:val="000000"/>
          <w:sz w:val="24"/>
          <w:szCs w:val="24"/>
        </w:rPr>
        <w:t>造价工程师在收到上述资料后，应按照第</w:t>
      </w:r>
      <w:r>
        <w:rPr>
          <w:rFonts w:ascii="仿宋" w:hAnsi="仿宋" w:eastAsia="仿宋" w:cs="仿宋"/>
          <w:color w:val="000000"/>
          <w:sz w:val="24"/>
          <w:szCs w:val="24"/>
        </w:rPr>
        <w:t>62</w:t>
      </w:r>
      <w:r>
        <w:rPr>
          <w:rFonts w:hint="eastAsia" w:ascii="仿宋" w:hAnsi="仿宋" w:eastAsia="仿宋" w:cs="仿宋"/>
          <w:color w:val="000000"/>
          <w:sz w:val="24"/>
          <w:szCs w:val="24"/>
        </w:rPr>
        <w:t>条的规定进行计量，并根据计量结果和合同约定对资料内容予以核实。在收到上述资料后的</w:t>
      </w:r>
      <w:r>
        <w:rPr>
          <w:rFonts w:ascii="仿宋" w:hAnsi="仿宋" w:eastAsia="仿宋" w:cs="仿宋"/>
          <w:color w:val="000000"/>
          <w:sz w:val="24"/>
          <w:szCs w:val="24"/>
        </w:rPr>
        <w:t>28</w:t>
      </w:r>
      <w:r>
        <w:rPr>
          <w:rFonts w:hint="eastAsia" w:ascii="仿宋" w:hAnsi="仿宋" w:eastAsia="仿宋" w:cs="仿宋"/>
          <w:color w:val="000000"/>
          <w:sz w:val="24"/>
          <w:szCs w:val="24"/>
        </w:rPr>
        <w:t>天内报发包人确认后向发包人签发期中支付证书，同时抄送承包人。</w:t>
      </w:r>
      <w:r>
        <w:rPr>
          <w:rFonts w:ascii="仿宋" w:hAnsi="仿宋" w:eastAsia="仿宋" w:cs="Times New Roman"/>
          <w:color w:val="000000"/>
          <w:sz w:val="24"/>
          <w:szCs w:val="24"/>
        </w:rPr>
        <w:br w:type="textWrapping"/>
      </w:r>
      <w:r>
        <w:rPr>
          <w:rFonts w:hint="eastAsia" w:ascii="仿宋" w:hAnsi="仿宋" w:eastAsia="仿宋" w:cs="仿宋"/>
          <w:color w:val="000000"/>
          <w:sz w:val="24"/>
          <w:szCs w:val="24"/>
        </w:rPr>
        <w:t>如果该支付期间应支付金额少于专用条款约定的期中支付证书的最低限额时，造价工程师不必按照本款开具任何支付证书，但应通知发包人和承包人。上述款额转期结算，直到应支付的款额累计达到专用条款约定的期中支付证书的最低限额为止。</w:t>
      </w:r>
    </w:p>
    <w:p>
      <w:pPr>
        <w:pStyle w:val="23"/>
        <w:adjustRightInd w:val="0"/>
        <w:snapToGrid w:val="0"/>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造价工程师签发期中支付证书，不应视为发包人已同意、批准或接受了承包人完成该部分工作。</w:t>
      </w:r>
    </w:p>
    <w:p>
      <w:pPr>
        <w:pStyle w:val="23"/>
        <w:tabs>
          <w:tab w:val="left" w:pos="1320"/>
        </w:tabs>
        <w:adjustRightInd w:val="0"/>
        <w:snapToGrid w:val="0"/>
        <w:spacing w:line="360" w:lineRule="auto"/>
        <w:rPr>
          <w:rFonts w:ascii="仿宋" w:hAnsi="仿宋" w:eastAsia="仿宋" w:cs="Times New Roman"/>
          <w:b/>
          <w:bCs/>
          <w:color w:val="000000"/>
          <w:sz w:val="24"/>
          <w:szCs w:val="24"/>
        </w:rPr>
      </w:pPr>
      <w:r>
        <w:rPr>
          <w:rFonts w:ascii="仿宋" w:hAnsi="仿宋" w:eastAsia="仿宋" w:cs="仿宋"/>
          <w:b/>
          <w:bCs/>
          <w:color w:val="000000"/>
          <w:sz w:val="24"/>
          <w:szCs w:val="24"/>
        </w:rPr>
        <w:t xml:space="preserve">81.3  </w:t>
      </w:r>
      <w:r>
        <w:rPr>
          <w:rFonts w:ascii="仿宋" w:hAnsi="仿宋" w:eastAsia="仿宋" w:cs="仿宋"/>
          <w:b/>
          <w:bCs/>
          <w:color w:val="000000"/>
          <w:sz w:val="24"/>
          <w:szCs w:val="24"/>
          <w:u w:val="dotted"/>
        </w:rPr>
        <w:t xml:space="preserve">                                                                                                        </w:t>
      </w:r>
    </w:p>
    <w:p>
      <w:pPr>
        <w:pStyle w:val="23"/>
        <w:adjustRightInd w:val="0"/>
        <w:snapToGrid w:val="0"/>
        <w:spacing w:line="360" w:lineRule="auto"/>
        <w:ind w:left="1619" w:leftChars="771"/>
        <w:rPr>
          <w:rFonts w:ascii="仿宋" w:hAnsi="仿宋" w:eastAsia="仿宋" w:cs="Times New Roman"/>
          <w:b/>
          <w:bCs/>
          <w:color w:val="000000"/>
          <w:sz w:val="24"/>
          <w:szCs w:val="24"/>
        </w:rPr>
      </w:pPr>
      <w:r>
        <mc:AlternateContent>
          <mc:Choice Requires="wps">
            <w:drawing>
              <wp:anchor distT="0" distB="0" distL="114300" distR="114300" simplePos="0" relativeHeight="252014592" behindDoc="0" locked="0" layoutInCell="1" allowOverlap="1">
                <wp:simplePos x="0" y="0"/>
                <wp:positionH relativeFrom="column">
                  <wp:posOffset>-114300</wp:posOffset>
                </wp:positionH>
                <wp:positionV relativeFrom="paragraph">
                  <wp:posOffset>6350</wp:posOffset>
                </wp:positionV>
                <wp:extent cx="1028700" cy="267970"/>
                <wp:effectExtent l="0" t="0" r="0" b="0"/>
                <wp:wrapNone/>
                <wp:docPr id="349" name="文本框 353"/>
                <wp:cNvGraphicFramePr/>
                <a:graphic xmlns:a="http://schemas.openxmlformats.org/drawingml/2006/main">
                  <a:graphicData uri="http://schemas.microsoft.com/office/word/2010/wordprocessingShape">
                    <wps:wsp>
                      <wps:cNvSpPr txBox="1"/>
                      <wps:spPr>
                        <a:xfrm>
                          <a:off x="0" y="0"/>
                          <a:ext cx="1028700" cy="267970"/>
                        </a:xfrm>
                        <a:prstGeom prst="rect">
                          <a:avLst/>
                        </a:prstGeom>
                        <a:noFill/>
                        <a:ln>
                          <a:noFill/>
                        </a:ln>
                      </wps:spPr>
                      <wps:txbx>
                        <w:txbxContent>
                          <w:p>
                            <w:pPr>
                              <w:rPr>
                                <w:rFonts w:ascii="楷体_GB2312" w:hAnsi="宋体" w:eastAsia="楷体_GB2312" w:cs="Times New Roman"/>
                                <w:b/>
                                <w:bCs/>
                                <w:sz w:val="18"/>
                                <w:szCs w:val="18"/>
                              </w:rPr>
                            </w:pPr>
                            <w:r>
                              <w:rPr>
                                <w:rFonts w:hint="eastAsia" w:ascii="楷体_GB2312" w:hAnsi="宋体" w:eastAsia="楷体_GB2312" w:cs="楷体_GB2312"/>
                                <w:b/>
                                <w:bCs/>
                                <w:sz w:val="18"/>
                                <w:szCs w:val="18"/>
                              </w:rPr>
                              <w:t>进度款支付</w:t>
                            </w:r>
                          </w:p>
                        </w:txbxContent>
                      </wps:txbx>
                      <wps:bodyPr wrap="square" upright="1"/>
                    </wps:wsp>
                  </a:graphicData>
                </a:graphic>
              </wp:anchor>
            </w:drawing>
          </mc:Choice>
          <mc:Fallback>
            <w:pict>
              <v:shape id="文本框 353" o:spid="_x0000_s1026" o:spt="202" type="#_x0000_t202" style="position:absolute;left:0pt;margin-left:-9pt;margin-top:0.5pt;height:21.1pt;width:81pt;z-index:252014592;mso-width-relative:page;mso-height-relative:page;" filled="f" stroked="f" coordsize="21600,21600" o:gfxdata="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AMasy61AAAAAgBAAAPAAAAAAAAAAEAIAAA&#10;ACIAAABkcnMvZG93bnJldi54bWxQSwECFAAUAAAACACHTuJADyOjY54BAAASAwAADgAAAAAAAAAB&#10;ACAAAAAjAQAAZHJzL2Uyb0RvYy54bWxQSwUGAAAAAAYABgBZAQAAMwUAAAAA&#10;">
                <v:fill on="f" focussize="0,0"/>
                <v:stroke on="f"/>
                <v:imagedata o:title=""/>
                <o:lock v:ext="edit" aspectratio="f"/>
                <v:textbox>
                  <w:txbxContent>
                    <w:p>
                      <w:pPr>
                        <w:rPr>
                          <w:rFonts w:ascii="楷体_GB2312" w:hAnsi="宋体" w:eastAsia="楷体_GB2312" w:cs="Times New Roman"/>
                          <w:b/>
                          <w:bCs/>
                          <w:sz w:val="18"/>
                          <w:szCs w:val="18"/>
                        </w:rPr>
                      </w:pPr>
                      <w:r>
                        <w:rPr>
                          <w:rFonts w:hint="eastAsia" w:ascii="楷体_GB2312" w:hAnsi="宋体" w:eastAsia="楷体_GB2312" w:cs="楷体_GB2312"/>
                          <w:b/>
                          <w:bCs/>
                          <w:sz w:val="18"/>
                          <w:szCs w:val="18"/>
                        </w:rPr>
                        <w:t>进度款支付</w:t>
                      </w:r>
                    </w:p>
                  </w:txbxContent>
                </v:textbox>
              </v:shape>
            </w:pict>
          </mc:Fallback>
        </mc:AlternateContent>
      </w:r>
      <w:r>
        <w:rPr>
          <w:rFonts w:hint="eastAsia" w:ascii="仿宋" w:hAnsi="仿宋" w:eastAsia="仿宋" w:cs="仿宋"/>
          <w:color w:val="000000"/>
          <w:sz w:val="24"/>
          <w:szCs w:val="24"/>
        </w:rPr>
        <w:t>发包人应在造价工程师签发期中支付证书后的</w:t>
      </w:r>
      <w:r>
        <w:rPr>
          <w:rFonts w:ascii="仿宋" w:hAnsi="仿宋" w:eastAsia="仿宋" w:cs="仿宋"/>
          <w:color w:val="000000"/>
          <w:sz w:val="24"/>
          <w:szCs w:val="24"/>
        </w:rPr>
        <w:t>14</w:t>
      </w:r>
      <w:r>
        <w:rPr>
          <w:rFonts w:hint="eastAsia" w:ascii="仿宋" w:hAnsi="仿宋" w:eastAsia="仿宋" w:cs="仿宋"/>
          <w:color w:val="000000"/>
          <w:sz w:val="24"/>
          <w:szCs w:val="24"/>
        </w:rPr>
        <w:t>天内，按照期中支付证书列明的金额向承包人支付进度款，并通知造价工程师。</w:t>
      </w:r>
    </w:p>
    <w:p>
      <w:pPr>
        <w:pStyle w:val="23"/>
        <w:tabs>
          <w:tab w:val="left" w:pos="1320"/>
        </w:tabs>
        <w:adjustRightInd w:val="0"/>
        <w:snapToGrid w:val="0"/>
        <w:spacing w:line="360" w:lineRule="auto"/>
        <w:rPr>
          <w:rFonts w:ascii="仿宋" w:hAnsi="仿宋" w:eastAsia="仿宋" w:cs="Times New Roman"/>
          <w:color w:val="000000"/>
          <w:sz w:val="24"/>
          <w:szCs w:val="24"/>
        </w:rPr>
      </w:pPr>
      <w:r>
        <w:rPr>
          <w:rFonts w:ascii="仿宋" w:hAnsi="仿宋" w:eastAsia="仿宋" w:cs="仿宋"/>
          <w:b/>
          <w:bCs/>
          <w:color w:val="000000"/>
          <w:sz w:val="24"/>
          <w:szCs w:val="24"/>
        </w:rPr>
        <w:t>81.4</w:t>
      </w:r>
      <w:r>
        <w:rPr>
          <w:rFonts w:ascii="仿宋" w:hAnsi="仿宋" w:eastAsia="仿宋" w:cs="仿宋"/>
          <w:color w:val="000000"/>
          <w:sz w:val="24"/>
          <w:szCs w:val="24"/>
        </w:rPr>
        <w:t xml:space="preserve">  </w:t>
      </w:r>
      <w:r>
        <w:rPr>
          <w:rFonts w:ascii="仿宋" w:hAnsi="仿宋" w:eastAsia="仿宋" w:cs="仿宋"/>
          <w:color w:val="000000"/>
          <w:sz w:val="24"/>
          <w:szCs w:val="24"/>
          <w:u w:val="dotted"/>
        </w:rPr>
        <w:t xml:space="preserve">                                                                                                        </w:t>
      </w:r>
    </w:p>
    <w:p>
      <w:pPr>
        <w:pStyle w:val="23"/>
        <w:adjustRightInd w:val="0"/>
        <w:snapToGrid w:val="0"/>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2015616" behindDoc="0" locked="0" layoutInCell="1" allowOverlap="1">
                <wp:simplePos x="0" y="0"/>
                <wp:positionH relativeFrom="column">
                  <wp:posOffset>-114300</wp:posOffset>
                </wp:positionH>
                <wp:positionV relativeFrom="paragraph">
                  <wp:posOffset>8255</wp:posOffset>
                </wp:positionV>
                <wp:extent cx="914400" cy="647700"/>
                <wp:effectExtent l="0" t="0" r="0" b="0"/>
                <wp:wrapNone/>
                <wp:docPr id="350" name="文本框 354"/>
                <wp:cNvGraphicFramePr/>
                <a:graphic xmlns:a="http://schemas.openxmlformats.org/drawingml/2006/main">
                  <a:graphicData uri="http://schemas.microsoft.com/office/word/2010/wordprocessingShape">
                    <wps:wsp>
                      <wps:cNvSpPr txBox="1"/>
                      <wps:spPr>
                        <a:xfrm>
                          <a:off x="0" y="0"/>
                          <a:ext cx="914400" cy="647700"/>
                        </a:xfrm>
                        <a:prstGeom prst="rect">
                          <a:avLst/>
                        </a:prstGeom>
                        <a:noFill/>
                        <a:ln>
                          <a:noFill/>
                        </a:ln>
                      </wps:spPr>
                      <wps:txbx>
                        <w:txbxContent>
                          <w:p>
                            <w:pPr>
                              <w:jc w:val="left"/>
                              <w:rPr>
                                <w:rFonts w:ascii="楷体_GB2312" w:hAnsi="宋体" w:eastAsia="楷体_GB2312" w:cs="Times New Roman"/>
                                <w:b/>
                                <w:bCs/>
                                <w:sz w:val="18"/>
                                <w:szCs w:val="18"/>
                              </w:rPr>
                            </w:pPr>
                            <w:r>
                              <w:rPr>
                                <w:rFonts w:hint="eastAsia" w:ascii="楷体_GB2312" w:hAnsi="宋体" w:eastAsia="楷体_GB2312" w:cs="楷体_GB2312"/>
                                <w:b/>
                                <w:bCs/>
                                <w:sz w:val="18"/>
                                <w:szCs w:val="18"/>
                              </w:rPr>
                              <w:t>签发期中支付证书的限制</w:t>
                            </w:r>
                          </w:p>
                        </w:txbxContent>
                      </wps:txbx>
                      <wps:bodyPr wrap="square" upright="1"/>
                    </wps:wsp>
                  </a:graphicData>
                </a:graphic>
              </wp:anchor>
            </w:drawing>
          </mc:Choice>
          <mc:Fallback>
            <w:pict>
              <v:shape id="文本框 354" o:spid="_x0000_s1026" o:spt="202" type="#_x0000_t202" style="position:absolute;left:0pt;margin-left:-9pt;margin-top:0.65pt;height:51pt;width:72pt;z-index:252015616;mso-width-relative:page;mso-height-relative:page;" filled="f" stroked="f" coordsize="21600,21600" o:gfxdata="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F33Z8tUAAAAJAQAADwAAAAAAAAABACAA&#10;AAAiAAAAZHJzL2Rvd25yZXYueG1sUEsBAhQAFAAAAAgAh07iQEMqiGaeAQAAEQMAAA4AAAAAAAAA&#10;AQAgAAAAJAEAAGRycy9lMm9Eb2MueG1sUEsFBgAAAAAGAAYAWQEAADQFAAAAAA==&#10;">
                <v:fill on="f" focussize="0,0"/>
                <v:stroke on="f"/>
                <v:imagedata o:title=""/>
                <o:lock v:ext="edit" aspectratio="f"/>
                <v:textbox>
                  <w:txbxContent>
                    <w:p>
                      <w:pPr>
                        <w:jc w:val="left"/>
                        <w:rPr>
                          <w:rFonts w:ascii="楷体_GB2312" w:hAnsi="宋体" w:eastAsia="楷体_GB2312" w:cs="Times New Roman"/>
                          <w:b/>
                          <w:bCs/>
                          <w:sz w:val="18"/>
                          <w:szCs w:val="18"/>
                        </w:rPr>
                      </w:pPr>
                      <w:r>
                        <w:rPr>
                          <w:rFonts w:hint="eastAsia" w:ascii="楷体_GB2312" w:hAnsi="宋体" w:eastAsia="楷体_GB2312" w:cs="楷体_GB2312"/>
                          <w:b/>
                          <w:bCs/>
                          <w:sz w:val="18"/>
                          <w:szCs w:val="18"/>
                        </w:rPr>
                        <w:t>签发期中支付证书的限制</w:t>
                      </w:r>
                    </w:p>
                  </w:txbxContent>
                </v:textbox>
              </v:shape>
            </w:pict>
          </mc:Fallback>
        </mc:AlternateContent>
      </w:r>
      <w:r>
        <w:rPr>
          <w:rFonts w:hint="eastAsia" w:ascii="仿宋" w:hAnsi="仿宋" w:eastAsia="仿宋" w:cs="仿宋"/>
          <w:color w:val="000000"/>
          <w:sz w:val="24"/>
          <w:szCs w:val="24"/>
        </w:rPr>
        <w:t>如果造价工程师未在第</w:t>
      </w:r>
      <w:r>
        <w:rPr>
          <w:rFonts w:ascii="仿宋" w:hAnsi="仿宋" w:eastAsia="仿宋" w:cs="仿宋"/>
          <w:color w:val="000000"/>
          <w:sz w:val="24"/>
          <w:szCs w:val="24"/>
        </w:rPr>
        <w:t>81.2</w:t>
      </w:r>
      <w:r>
        <w:rPr>
          <w:rFonts w:hint="eastAsia" w:ascii="仿宋" w:hAnsi="仿宋" w:eastAsia="仿宋" w:cs="仿宋"/>
          <w:color w:val="000000"/>
          <w:sz w:val="24"/>
          <w:szCs w:val="24"/>
        </w:rPr>
        <w:t>款规定的期限内签发期中支付证书的，则视为承包人提交的支付申请已被认可，承包人应及时向发包人发出要求支付的通知。发包人应在收到通知后的</w:t>
      </w:r>
      <w:r>
        <w:rPr>
          <w:rFonts w:ascii="仿宋" w:hAnsi="仿宋" w:eastAsia="仿宋" w:cs="仿宋"/>
          <w:color w:val="000000"/>
          <w:sz w:val="24"/>
          <w:szCs w:val="24"/>
        </w:rPr>
        <w:t>14</w:t>
      </w:r>
      <w:r>
        <w:rPr>
          <w:rFonts w:hint="eastAsia" w:ascii="仿宋" w:hAnsi="仿宋" w:eastAsia="仿宋" w:cs="仿宋"/>
          <w:color w:val="000000"/>
          <w:sz w:val="24"/>
          <w:szCs w:val="24"/>
        </w:rPr>
        <w:t>天内，按照承包人支付申请列明的金额向承包人支付进度款。</w:t>
      </w:r>
    </w:p>
    <w:p>
      <w:pPr>
        <w:pStyle w:val="23"/>
        <w:tabs>
          <w:tab w:val="left" w:pos="1320"/>
        </w:tabs>
        <w:adjustRightInd w:val="0"/>
        <w:snapToGrid w:val="0"/>
        <w:spacing w:line="360" w:lineRule="auto"/>
        <w:rPr>
          <w:rFonts w:ascii="仿宋" w:hAnsi="仿宋" w:eastAsia="仿宋" w:cs="Times New Roman"/>
          <w:b/>
          <w:bCs/>
          <w:color w:val="000000"/>
          <w:sz w:val="24"/>
          <w:szCs w:val="24"/>
        </w:rPr>
      </w:pPr>
      <w:r>
        <w:rPr>
          <w:rFonts w:ascii="仿宋" w:hAnsi="仿宋" w:eastAsia="仿宋" w:cs="仿宋"/>
          <w:b/>
          <w:bCs/>
          <w:color w:val="000000"/>
          <w:sz w:val="24"/>
          <w:szCs w:val="24"/>
        </w:rPr>
        <w:t xml:space="preserve">81.5  </w:t>
      </w:r>
      <w:r>
        <w:rPr>
          <w:rFonts w:ascii="仿宋" w:hAnsi="仿宋" w:eastAsia="仿宋" w:cs="仿宋"/>
          <w:b/>
          <w:bCs/>
          <w:color w:val="000000"/>
          <w:sz w:val="24"/>
          <w:szCs w:val="24"/>
          <w:u w:val="dotted"/>
        </w:rPr>
        <w:t xml:space="preserve">                                                                                                        </w:t>
      </w:r>
    </w:p>
    <w:p>
      <w:pPr>
        <w:pStyle w:val="13"/>
        <w:adjustRightInd w:val="0"/>
        <w:snapToGrid w:val="0"/>
        <w:spacing w:line="360" w:lineRule="auto"/>
        <w:ind w:left="1619" w:leftChars="771" w:firstLine="0"/>
        <w:rPr>
          <w:rFonts w:ascii="仿宋" w:hAnsi="仿宋" w:eastAsia="仿宋"/>
          <w:color w:val="000000"/>
          <w:sz w:val="24"/>
          <w:szCs w:val="24"/>
        </w:rPr>
      </w:pPr>
      <w:r>
        <mc:AlternateContent>
          <mc:Choice Requires="wps">
            <w:drawing>
              <wp:anchor distT="0" distB="0" distL="114300" distR="114300" simplePos="0" relativeHeight="252016640" behindDoc="0" locked="0" layoutInCell="1" allowOverlap="1">
                <wp:simplePos x="0" y="0"/>
                <wp:positionH relativeFrom="column">
                  <wp:posOffset>-114300</wp:posOffset>
                </wp:positionH>
                <wp:positionV relativeFrom="paragraph">
                  <wp:posOffset>12065</wp:posOffset>
                </wp:positionV>
                <wp:extent cx="914400" cy="647065"/>
                <wp:effectExtent l="0" t="0" r="0" b="0"/>
                <wp:wrapNone/>
                <wp:docPr id="351" name="文本框 355"/>
                <wp:cNvGraphicFramePr/>
                <a:graphic xmlns:a="http://schemas.openxmlformats.org/drawingml/2006/main">
                  <a:graphicData uri="http://schemas.microsoft.com/office/word/2010/wordprocessingShape">
                    <wps:wsp>
                      <wps:cNvSpPr txBox="1"/>
                      <wps:spPr>
                        <a:xfrm>
                          <a:off x="0" y="0"/>
                          <a:ext cx="914400" cy="647065"/>
                        </a:xfrm>
                        <a:prstGeom prst="rect">
                          <a:avLst/>
                        </a:prstGeom>
                        <a:noFill/>
                        <a:ln>
                          <a:noFill/>
                        </a:ln>
                      </wps:spPr>
                      <wps:txbx>
                        <w:txbxContent>
                          <w:p>
                            <w:pPr>
                              <w:jc w:val="left"/>
                              <w:rPr>
                                <w:rFonts w:ascii="楷体_GB2312" w:hAnsi="宋体" w:eastAsia="楷体_GB2312" w:cs="Times New Roman"/>
                                <w:b/>
                                <w:bCs/>
                                <w:sz w:val="18"/>
                                <w:szCs w:val="18"/>
                              </w:rPr>
                            </w:pPr>
                            <w:r>
                              <w:rPr>
                                <w:rFonts w:hint="eastAsia" w:ascii="楷体_GB2312" w:hAnsi="宋体" w:eastAsia="楷体_GB2312" w:cs="楷体_GB2312"/>
                                <w:b/>
                                <w:bCs/>
                                <w:sz w:val="18"/>
                                <w:szCs w:val="18"/>
                              </w:rPr>
                              <w:t>进度款支付的限制</w:t>
                            </w:r>
                          </w:p>
                        </w:txbxContent>
                      </wps:txbx>
                      <wps:bodyPr wrap="square" upright="1"/>
                    </wps:wsp>
                  </a:graphicData>
                </a:graphic>
              </wp:anchor>
            </w:drawing>
          </mc:Choice>
          <mc:Fallback>
            <w:pict>
              <v:shape id="文本框 355" o:spid="_x0000_s1026" o:spt="202" type="#_x0000_t202" style="position:absolute;left:0pt;margin-left:-9pt;margin-top:0.95pt;height:50.95pt;width:72pt;z-index:252016640;mso-width-relative:page;mso-height-relative:page;" filled="f" stroked="f" coordsize="21600,21600" o:gfxdata="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DpjGV7VAAAACQEAAA8AAAAAAAAAAQAg&#10;AAAAIgAAAGRycy9kb3ducmV2LnhtbFBLAQIUABQAAAAIAIdO4kAWSXhVnwEAABEDAAAOAAAAAAAA&#10;AAEAIAAAACQBAABkcnMvZTJvRG9jLnhtbFBLBQYAAAAABgAGAFkBAAA1BQAAAAA=&#10;">
                <v:fill on="f" focussize="0,0"/>
                <v:stroke on="f"/>
                <v:imagedata o:title=""/>
                <o:lock v:ext="edit" aspectratio="f"/>
                <v:textbox>
                  <w:txbxContent>
                    <w:p>
                      <w:pPr>
                        <w:jc w:val="left"/>
                        <w:rPr>
                          <w:rFonts w:ascii="楷体_GB2312" w:hAnsi="宋体" w:eastAsia="楷体_GB2312" w:cs="Times New Roman"/>
                          <w:b/>
                          <w:bCs/>
                          <w:sz w:val="18"/>
                          <w:szCs w:val="18"/>
                        </w:rPr>
                      </w:pPr>
                      <w:r>
                        <w:rPr>
                          <w:rFonts w:hint="eastAsia" w:ascii="楷体_GB2312" w:hAnsi="宋体" w:eastAsia="楷体_GB2312" w:cs="楷体_GB2312"/>
                          <w:b/>
                          <w:bCs/>
                          <w:sz w:val="18"/>
                          <w:szCs w:val="18"/>
                        </w:rPr>
                        <w:t>进度款支付的限制</w:t>
                      </w:r>
                    </w:p>
                  </w:txbxContent>
                </v:textbox>
              </v:shape>
            </w:pict>
          </mc:Fallback>
        </mc:AlternateContent>
      </w:r>
      <w:r>
        <w:rPr>
          <w:rFonts w:hint="eastAsia" w:ascii="仿宋" w:hAnsi="仿宋" w:eastAsia="仿宋" w:cs="仿宋"/>
          <w:sz w:val="24"/>
          <w:szCs w:val="24"/>
        </w:rPr>
        <w:t>发包人未按照第</w:t>
      </w:r>
      <w:r>
        <w:rPr>
          <w:rFonts w:ascii="仿宋" w:hAnsi="仿宋" w:eastAsia="仿宋" w:cs="仿宋"/>
          <w:sz w:val="24"/>
          <w:szCs w:val="24"/>
        </w:rPr>
        <w:t>81.3</w:t>
      </w:r>
      <w:r>
        <w:rPr>
          <w:rFonts w:hint="eastAsia" w:ascii="仿宋" w:hAnsi="仿宋" w:eastAsia="仿宋" w:cs="仿宋"/>
          <w:sz w:val="24"/>
          <w:szCs w:val="24"/>
        </w:rPr>
        <w:t>款和第</w:t>
      </w:r>
      <w:r>
        <w:rPr>
          <w:rFonts w:ascii="仿宋" w:hAnsi="仿宋" w:eastAsia="仿宋" w:cs="仿宋"/>
          <w:sz w:val="24"/>
          <w:szCs w:val="24"/>
        </w:rPr>
        <w:t>81.4</w:t>
      </w:r>
      <w:r>
        <w:rPr>
          <w:rFonts w:hint="eastAsia" w:ascii="仿宋" w:hAnsi="仿宋" w:eastAsia="仿宋" w:cs="仿宋"/>
          <w:sz w:val="24"/>
          <w:szCs w:val="24"/>
        </w:rPr>
        <w:t>款规定支付进度款的，承包人应及时向发包人发出要求支付的通知；发包人收到通知后仍不按要求支付的，可与承包人协商签订延期支付协议，经承包人同意后可延期支付，承包人有权按照</w:t>
      </w:r>
      <w:r>
        <w:rPr>
          <w:rFonts w:hint="eastAsia" w:ascii="仿宋" w:hAnsi="仿宋" w:eastAsia="仿宋" w:cs="仿宋"/>
          <w:color w:val="000000"/>
          <w:sz w:val="24"/>
          <w:szCs w:val="24"/>
        </w:rPr>
        <w:t>第</w:t>
      </w:r>
      <w:r>
        <w:rPr>
          <w:rFonts w:ascii="仿宋" w:hAnsi="仿宋" w:eastAsia="仿宋" w:cs="仿宋"/>
          <w:color w:val="000000"/>
          <w:sz w:val="24"/>
          <w:szCs w:val="24"/>
        </w:rPr>
        <w:t>78.2</w:t>
      </w:r>
      <w:r>
        <w:rPr>
          <w:rFonts w:hint="eastAsia" w:ascii="仿宋" w:hAnsi="仿宋" w:eastAsia="仿宋" w:cs="仿宋"/>
          <w:color w:val="000000"/>
          <w:sz w:val="24"/>
          <w:szCs w:val="24"/>
        </w:rPr>
        <w:t>款</w:t>
      </w:r>
      <w:r>
        <w:rPr>
          <w:rFonts w:hint="eastAsia" w:ascii="仿宋" w:hAnsi="仿宋" w:eastAsia="仿宋" w:cs="仿宋"/>
          <w:sz w:val="24"/>
          <w:szCs w:val="24"/>
        </w:rPr>
        <w:t>规定获得延期支付的利息。</w:t>
      </w:r>
    </w:p>
    <w:p>
      <w:pPr>
        <w:pStyle w:val="13"/>
        <w:adjustRightInd w:val="0"/>
        <w:snapToGrid w:val="0"/>
        <w:spacing w:line="360" w:lineRule="auto"/>
        <w:ind w:left="1640" w:leftChars="781" w:firstLine="0"/>
        <w:rPr>
          <w:rFonts w:ascii="仿宋" w:hAnsi="仿宋" w:eastAsia="仿宋"/>
          <w:color w:val="000000"/>
          <w:sz w:val="24"/>
          <w:szCs w:val="24"/>
        </w:rPr>
      </w:pPr>
      <w:r>
        <w:rPr>
          <w:rFonts w:hint="eastAsia" w:ascii="仿宋" w:hAnsi="仿宋" w:eastAsia="仿宋" w:cs="仿宋"/>
          <w:sz w:val="24"/>
          <w:szCs w:val="24"/>
        </w:rPr>
        <w:t>发包人未按照按照合同约定</w:t>
      </w:r>
      <w:r>
        <w:rPr>
          <w:rFonts w:hint="eastAsia" w:ascii="仿宋" w:hAnsi="仿宋" w:eastAsia="仿宋" w:cs="仿宋"/>
          <w:color w:val="000000"/>
          <w:sz w:val="24"/>
          <w:szCs w:val="24"/>
        </w:rPr>
        <w:t>支付进度款，合同双方当事人又未达成延期支付协议，导致无法施工的，承包人可停止施工。发包人应承担由此增加</w:t>
      </w:r>
      <w:r>
        <w:rPr>
          <w:rFonts w:hint="eastAsia" w:ascii="仿宋" w:hAnsi="仿宋" w:eastAsia="仿宋" w:cs="仿宋"/>
          <w:sz w:val="24"/>
          <w:szCs w:val="24"/>
        </w:rPr>
        <w:t>的费用和（或）延误的工期，并向承包人支付合理利润。</w:t>
      </w:r>
    </w:p>
    <w:p>
      <w:pPr>
        <w:pStyle w:val="23"/>
        <w:tabs>
          <w:tab w:val="left" w:pos="1320"/>
        </w:tabs>
        <w:adjustRightInd w:val="0"/>
        <w:snapToGrid w:val="0"/>
        <w:spacing w:line="360" w:lineRule="auto"/>
        <w:rPr>
          <w:rFonts w:ascii="仿宋" w:hAnsi="仿宋" w:eastAsia="仿宋" w:cs="Times New Roman"/>
          <w:color w:val="000000"/>
          <w:sz w:val="24"/>
          <w:szCs w:val="24"/>
        </w:rPr>
      </w:pPr>
      <w:r>
        <w:rPr>
          <w:rFonts w:ascii="仿宋" w:hAnsi="仿宋" w:eastAsia="仿宋" w:cs="仿宋"/>
          <w:b/>
          <w:bCs/>
          <w:color w:val="000000"/>
          <w:sz w:val="24"/>
          <w:szCs w:val="24"/>
        </w:rPr>
        <w:t>81.6</w:t>
      </w:r>
      <w:r>
        <w:rPr>
          <w:rFonts w:ascii="仿宋" w:hAnsi="仿宋" w:eastAsia="仿宋" w:cs="仿宋"/>
          <w:color w:val="000000"/>
          <w:sz w:val="24"/>
          <w:szCs w:val="24"/>
        </w:rPr>
        <w:t xml:space="preserve">  </w:t>
      </w:r>
      <w:r>
        <w:rPr>
          <w:rFonts w:ascii="仿宋" w:hAnsi="仿宋" w:eastAsia="仿宋" w:cs="仿宋"/>
          <w:color w:val="000000"/>
          <w:sz w:val="24"/>
          <w:szCs w:val="24"/>
          <w:u w:val="dotted"/>
        </w:rPr>
        <w:t xml:space="preserve">                                                                                                        </w:t>
      </w:r>
    </w:p>
    <w:p>
      <w:pPr>
        <w:pStyle w:val="23"/>
        <w:adjustRightInd w:val="0"/>
        <w:snapToGrid w:val="0"/>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2017664" behindDoc="0" locked="0" layoutInCell="1" allowOverlap="1">
                <wp:simplePos x="0" y="0"/>
                <wp:positionH relativeFrom="column">
                  <wp:posOffset>-114300</wp:posOffset>
                </wp:positionH>
                <wp:positionV relativeFrom="paragraph">
                  <wp:posOffset>15875</wp:posOffset>
                </wp:positionV>
                <wp:extent cx="1028700" cy="266065"/>
                <wp:effectExtent l="0" t="0" r="0" b="0"/>
                <wp:wrapNone/>
                <wp:docPr id="352" name="文本框 356"/>
                <wp:cNvGraphicFramePr/>
                <a:graphic xmlns:a="http://schemas.openxmlformats.org/drawingml/2006/main">
                  <a:graphicData uri="http://schemas.microsoft.com/office/word/2010/wordprocessingShape">
                    <wps:wsp>
                      <wps:cNvSpPr txBox="1"/>
                      <wps:spPr>
                        <a:xfrm>
                          <a:off x="0" y="0"/>
                          <a:ext cx="1028700" cy="266065"/>
                        </a:xfrm>
                        <a:prstGeom prst="rect">
                          <a:avLst/>
                        </a:prstGeom>
                        <a:noFill/>
                        <a:ln>
                          <a:noFill/>
                        </a:ln>
                      </wps:spPr>
                      <wps:txbx>
                        <w:txbxContent>
                          <w:p>
                            <w:pPr>
                              <w:rPr>
                                <w:rFonts w:ascii="楷体_GB2312" w:hAnsi="宋体" w:eastAsia="楷体_GB2312" w:cs="Times New Roman"/>
                                <w:b/>
                                <w:bCs/>
                                <w:sz w:val="18"/>
                                <w:szCs w:val="18"/>
                              </w:rPr>
                            </w:pPr>
                            <w:r>
                              <w:rPr>
                                <w:rFonts w:hint="eastAsia" w:ascii="楷体_GB2312" w:hAnsi="宋体" w:eastAsia="楷体_GB2312" w:cs="楷体_GB2312"/>
                                <w:b/>
                                <w:bCs/>
                                <w:sz w:val="18"/>
                                <w:szCs w:val="18"/>
                              </w:rPr>
                              <w:t>修正支付证书</w:t>
                            </w:r>
                          </w:p>
                        </w:txbxContent>
                      </wps:txbx>
                      <wps:bodyPr wrap="square" upright="1"/>
                    </wps:wsp>
                  </a:graphicData>
                </a:graphic>
              </wp:anchor>
            </w:drawing>
          </mc:Choice>
          <mc:Fallback>
            <w:pict>
              <v:shape id="文本框 356" o:spid="_x0000_s1026" o:spt="202" type="#_x0000_t202" style="position:absolute;left:0pt;margin-left:-9pt;margin-top:1.25pt;height:20.95pt;width:81pt;z-index:252017664;mso-width-relative:page;mso-height-relative:page;" filled="f" stroked="f" coordsize="21600,21600" o:gfxdata="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DudBUx1QAAAAgBAAAPAAAAAAAAAAEAIAAA&#10;ACIAAABkcnMvZG93bnJldi54bWxQSwECFAAUAAAACACHTuJAHQE6dp0BAAASAwAADgAAAAAAAAAB&#10;ACAAAAAkAQAAZHJzL2Uyb0RvYy54bWxQSwUGAAAAAAYABgBZAQAAMwUAAAAA&#10;">
                <v:fill on="f" focussize="0,0"/>
                <v:stroke on="f"/>
                <v:imagedata o:title=""/>
                <o:lock v:ext="edit" aspectratio="f"/>
                <v:textbox>
                  <w:txbxContent>
                    <w:p>
                      <w:pPr>
                        <w:rPr>
                          <w:rFonts w:ascii="楷体_GB2312" w:hAnsi="宋体" w:eastAsia="楷体_GB2312" w:cs="Times New Roman"/>
                          <w:b/>
                          <w:bCs/>
                          <w:sz w:val="18"/>
                          <w:szCs w:val="18"/>
                        </w:rPr>
                      </w:pPr>
                      <w:r>
                        <w:rPr>
                          <w:rFonts w:hint="eastAsia" w:ascii="楷体_GB2312" w:hAnsi="宋体" w:eastAsia="楷体_GB2312" w:cs="楷体_GB2312"/>
                          <w:b/>
                          <w:bCs/>
                          <w:sz w:val="18"/>
                          <w:szCs w:val="18"/>
                        </w:rPr>
                        <w:t>修正支付证书</w:t>
                      </w:r>
                    </w:p>
                  </w:txbxContent>
                </v:textbox>
              </v:shape>
            </w:pict>
          </mc:Fallback>
        </mc:AlternateContent>
      </w:r>
      <w:r>
        <w:rPr>
          <w:rFonts w:hint="eastAsia" w:ascii="仿宋" w:hAnsi="仿宋" w:eastAsia="仿宋" w:cs="仿宋"/>
          <w:color w:val="000000"/>
          <w:sz w:val="24"/>
          <w:szCs w:val="24"/>
        </w:rPr>
        <w:t>发现以前签发的任何支付证书有错、漏或重复的，造价工程师有权在期中支付证书中修正以前签发的任何支付证书，承包人也有权提出修正申请。经合同双方当事人复核同意修正的，应在该支付期的进度款中支付或扣除。如果合同工程或其任何部分没有达到质量要求，造价工程师有权按照合同约定处理，并在任何期中支付证书中扣除相应价款。</w:t>
      </w:r>
    </w:p>
    <w:p>
      <w:pPr>
        <w:pStyle w:val="23"/>
        <w:adjustRightInd w:val="0"/>
        <w:snapToGrid w:val="0"/>
        <w:spacing w:line="240" w:lineRule="exact"/>
        <w:ind w:right="-238"/>
        <w:rPr>
          <w:rFonts w:ascii="仿宋" w:hAnsi="仿宋" w:eastAsia="仿宋" w:cs="仿宋"/>
          <w:b/>
          <w:bCs/>
          <w:color w:val="000000"/>
          <w:sz w:val="24"/>
          <w:szCs w:val="24"/>
          <w:u w:val="single"/>
        </w:rPr>
      </w:pPr>
      <w:r>
        <w:rPr>
          <w:rFonts w:ascii="仿宋" w:hAnsi="仿宋" w:eastAsia="仿宋" w:cs="仿宋"/>
          <w:b/>
          <w:bCs/>
          <w:color w:val="000000"/>
          <w:sz w:val="24"/>
          <w:szCs w:val="24"/>
          <w:u w:val="single"/>
        </w:rPr>
        <w:t xml:space="preserve">                                                                                 </w:t>
      </w:r>
    </w:p>
    <w:p>
      <w:pPr>
        <w:pStyle w:val="23"/>
        <w:tabs>
          <w:tab w:val="left" w:pos="540"/>
        </w:tabs>
        <w:adjustRightInd w:val="0"/>
        <w:snapToGrid w:val="0"/>
        <w:spacing w:before="240" w:beforeLines="100" w:line="360" w:lineRule="auto"/>
        <w:outlineLvl w:val="2"/>
        <w:rPr>
          <w:rFonts w:ascii="仿宋" w:hAnsi="仿宋" w:eastAsia="仿宋" w:cs="Times New Roman"/>
          <w:b/>
          <w:bCs/>
          <w:color w:val="000000"/>
          <w:sz w:val="24"/>
          <w:szCs w:val="24"/>
        </w:rPr>
      </w:pPr>
      <w:bookmarkStart w:id="179" w:name="_Toc10624906"/>
      <w:bookmarkStart w:id="180" w:name="_Toc469384066"/>
      <w:r>
        <w:rPr>
          <w:rFonts w:hint="eastAsia" w:ascii="仿宋" w:hAnsi="仿宋" w:eastAsia="仿宋" w:cs="仿宋"/>
          <w:b/>
          <w:bCs/>
          <w:sz w:val="24"/>
          <w:szCs w:val="24"/>
        </w:rPr>
        <w:t>★</w:t>
      </w:r>
      <w:r>
        <w:rPr>
          <w:rFonts w:ascii="仿宋" w:hAnsi="仿宋" w:eastAsia="仿宋" w:cs="仿宋"/>
          <w:b/>
          <w:bCs/>
          <w:color w:val="000000"/>
          <w:sz w:val="24"/>
          <w:szCs w:val="24"/>
        </w:rPr>
        <w:t xml:space="preserve">82  </w:t>
      </w:r>
      <w:r>
        <w:rPr>
          <w:rFonts w:hint="eastAsia" w:ascii="仿宋" w:hAnsi="仿宋" w:eastAsia="仿宋" w:cs="仿宋"/>
          <w:b/>
          <w:bCs/>
          <w:color w:val="000000"/>
          <w:sz w:val="24"/>
          <w:szCs w:val="24"/>
        </w:rPr>
        <w:t>竣工结算</w:t>
      </w:r>
      <w:bookmarkEnd w:id="179"/>
      <w:bookmarkEnd w:id="180"/>
    </w:p>
    <w:p>
      <w:pPr>
        <w:pStyle w:val="23"/>
        <w:adjustRightInd w:val="0"/>
        <w:snapToGrid w:val="0"/>
        <w:spacing w:line="360" w:lineRule="auto"/>
        <w:rPr>
          <w:rFonts w:ascii="仿宋" w:hAnsi="仿宋" w:eastAsia="仿宋" w:cs="仿宋"/>
          <w:b/>
          <w:bCs/>
          <w:color w:val="000000"/>
          <w:sz w:val="24"/>
          <w:szCs w:val="24"/>
        </w:rPr>
      </w:pPr>
      <w:r>
        <w:rPr>
          <w:rFonts w:ascii="仿宋" w:hAnsi="仿宋" w:eastAsia="仿宋" w:cs="仿宋"/>
          <w:b/>
          <w:bCs/>
          <w:color w:val="000000"/>
          <w:sz w:val="24"/>
          <w:szCs w:val="24"/>
        </w:rPr>
        <w:t xml:space="preserve">82.1      </w:t>
      </w:r>
    </w:p>
    <w:p>
      <w:pPr>
        <w:pStyle w:val="23"/>
        <w:adjustRightInd w:val="0"/>
        <w:snapToGrid w:val="0"/>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2018688" behindDoc="0" locked="0" layoutInCell="1" allowOverlap="1">
                <wp:simplePos x="0" y="0"/>
                <wp:positionH relativeFrom="column">
                  <wp:posOffset>-114300</wp:posOffset>
                </wp:positionH>
                <wp:positionV relativeFrom="paragraph">
                  <wp:posOffset>38735</wp:posOffset>
                </wp:positionV>
                <wp:extent cx="914400" cy="396240"/>
                <wp:effectExtent l="0" t="0" r="0" b="0"/>
                <wp:wrapNone/>
                <wp:docPr id="353" name="文本框 357"/>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约定结算程序和期限</w:t>
                            </w:r>
                          </w:p>
                        </w:txbxContent>
                      </wps:txbx>
                      <wps:bodyPr wrap="square" upright="1"/>
                    </wps:wsp>
                  </a:graphicData>
                </a:graphic>
              </wp:anchor>
            </w:drawing>
          </mc:Choice>
          <mc:Fallback>
            <w:pict>
              <v:shape id="文本框 357" o:spid="_x0000_s1026" o:spt="202" type="#_x0000_t202" style="position:absolute;left:0pt;margin-left:-9pt;margin-top:3.05pt;height:31.2pt;width:72pt;z-index:252018688;mso-width-relative:page;mso-height-relative:page;" filled="f" stroked="f" coordsize="21600,21600" o:gfxdata="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q+wMFdQAAAAIAQAADwAAAAAAAAABACAA&#10;AAAiAAAAZHJzL2Rvd25yZXYueG1sUEsBAhQAFAAAAAgAh07iQNALW1OfAQAAEQMAAA4AAAAAAAAA&#10;AQAgAAAAIwEAAGRycy9lMm9Eb2MueG1sUEsFBgAAAAAGAAYAWQEAADQFA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约定结算程序和期限</w:t>
                      </w:r>
                    </w:p>
                  </w:txbxContent>
                </v:textbox>
              </v:shape>
            </w:pict>
          </mc:Fallback>
        </mc:AlternateContent>
      </w:r>
      <w:r>
        <w:rPr>
          <w:rFonts w:hint="eastAsia" w:ascii="仿宋" w:hAnsi="仿宋" w:eastAsia="仿宋" w:cs="仿宋"/>
          <w:color w:val="000000"/>
          <w:sz w:val="24"/>
          <w:szCs w:val="24"/>
        </w:rPr>
        <w:t>合同双方当事人应按照国家标准《建设工程工程量清单计价规范》（</w:t>
      </w:r>
      <w:r>
        <w:rPr>
          <w:rFonts w:ascii="仿宋" w:hAnsi="仿宋" w:eastAsia="仿宋" w:cs="仿宋"/>
          <w:color w:val="000000"/>
          <w:sz w:val="24"/>
          <w:szCs w:val="24"/>
        </w:rPr>
        <w:t>GBGB50500-2013</w:t>
      </w:r>
      <w:r>
        <w:rPr>
          <w:rFonts w:hint="eastAsia" w:ascii="仿宋" w:hAnsi="仿宋" w:eastAsia="仿宋" w:cs="仿宋"/>
          <w:color w:val="000000"/>
          <w:sz w:val="24"/>
          <w:szCs w:val="24"/>
        </w:rPr>
        <w:t>）规定在专用条款中明确办理竣工结算的程序和时限。专用条款没有约定的，竣工结算按照第</w:t>
      </w:r>
      <w:r>
        <w:rPr>
          <w:rFonts w:ascii="仿宋" w:hAnsi="仿宋" w:eastAsia="仿宋" w:cs="仿宋"/>
          <w:color w:val="000000"/>
          <w:sz w:val="24"/>
          <w:szCs w:val="24"/>
        </w:rPr>
        <w:t>82.2</w:t>
      </w:r>
      <w:r>
        <w:rPr>
          <w:rFonts w:hint="eastAsia" w:ascii="仿宋" w:hAnsi="仿宋" w:eastAsia="仿宋" w:cs="仿宋"/>
          <w:color w:val="000000"/>
          <w:sz w:val="24"/>
          <w:szCs w:val="24"/>
        </w:rPr>
        <w:t>款至第</w:t>
      </w:r>
      <w:r>
        <w:rPr>
          <w:rFonts w:ascii="仿宋" w:hAnsi="仿宋" w:eastAsia="仿宋" w:cs="仿宋"/>
          <w:color w:val="000000"/>
          <w:sz w:val="24"/>
          <w:szCs w:val="24"/>
        </w:rPr>
        <w:t>82.5</w:t>
      </w:r>
      <w:r>
        <w:rPr>
          <w:rFonts w:hint="eastAsia" w:ascii="仿宋" w:hAnsi="仿宋" w:eastAsia="仿宋" w:cs="仿宋"/>
          <w:color w:val="000000"/>
          <w:sz w:val="24"/>
          <w:szCs w:val="24"/>
        </w:rPr>
        <w:t>款规定办理。</w:t>
      </w:r>
    </w:p>
    <w:p>
      <w:pPr>
        <w:spacing w:line="360" w:lineRule="auto"/>
        <w:ind w:left="1680" w:hanging="1680" w:hangingChars="800"/>
        <w:rPr>
          <w:rFonts w:hint="eastAsia" w:ascii="仿宋" w:hAnsi="仿宋" w:eastAsia="仿宋" w:cs="Times New Roman"/>
          <w:color w:val="000000"/>
          <w:sz w:val="24"/>
          <w:szCs w:val="24"/>
        </w:rPr>
      </w:pPr>
      <w:r>
        <w:t xml:space="preserve">                </w:t>
      </w:r>
      <w:r>
        <w:rPr>
          <w:rFonts w:hint="eastAsia" w:ascii="仿宋" w:hAnsi="仿宋" w:eastAsia="仿宋" w:cs="仿宋"/>
          <w:color w:val="000000"/>
          <w:sz w:val="24"/>
          <w:szCs w:val="24"/>
        </w:rPr>
        <w:t>建设工程施工过程结算是指在房屋建筑和市政设施工程发承包合同范围内，发承包双方结合项目实际，依据合同约定的支付周期或工程进度节点，对已完成的分部工程或标志性节点形象工程的价款进行的计算、调整、确认和支付等活动。实施施工过程结算的，应符合广东省建设工程施工过程结算办法等有关规定。发承包双方应在合同中约定施工过程结算的支付周期或完成进度节点（统称“施工过程结算节点”）进行工程价款结算和支付的依据、程序和方法，明确合同履行过程工程价款的计量、计价、支付等事项。施工过程结算节点可根据工程特点、施工工期及分部（工程）验收需要等由发承包双方在合同约定。施工过程结算文件是工程竣工结算文件的重要内容与组成部分。</w:t>
      </w:r>
    </w:p>
    <w:p>
      <w:pPr>
        <w:pStyle w:val="23"/>
        <w:adjustRightInd w:val="0"/>
        <w:snapToGrid w:val="0"/>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在办理竣工结算期间，发包人按照第</w:t>
      </w:r>
      <w:r>
        <w:rPr>
          <w:rFonts w:ascii="仿宋" w:hAnsi="仿宋" w:eastAsia="仿宋" w:cs="仿宋"/>
          <w:color w:val="000000"/>
          <w:sz w:val="24"/>
          <w:szCs w:val="24"/>
        </w:rPr>
        <w:t>78</w:t>
      </w:r>
      <w:r>
        <w:rPr>
          <w:rFonts w:hint="eastAsia" w:ascii="仿宋" w:hAnsi="仿宋" w:eastAsia="仿宋" w:cs="仿宋"/>
          <w:color w:val="000000"/>
          <w:sz w:val="24"/>
          <w:szCs w:val="24"/>
        </w:rPr>
        <w:t>条规定应向承包人支付的工程款及其他款项不停止。</w:t>
      </w:r>
    </w:p>
    <w:p>
      <w:pPr>
        <w:pStyle w:val="23"/>
        <w:adjustRightInd w:val="0"/>
        <w:snapToGrid w:val="0"/>
        <w:spacing w:line="360" w:lineRule="auto"/>
        <w:rPr>
          <w:rFonts w:ascii="仿宋" w:hAnsi="仿宋" w:eastAsia="仿宋" w:cs="Times New Roman"/>
          <w:b/>
          <w:bCs/>
          <w:color w:val="000000"/>
          <w:sz w:val="24"/>
          <w:szCs w:val="24"/>
        </w:rPr>
      </w:pPr>
      <w:r>
        <w:rPr>
          <w:rFonts w:ascii="仿宋" w:hAnsi="仿宋" w:eastAsia="仿宋" w:cs="仿宋"/>
          <w:b/>
          <w:bCs/>
          <w:color w:val="000000"/>
          <w:sz w:val="24"/>
          <w:szCs w:val="24"/>
        </w:rPr>
        <w:t xml:space="preserve">82.2  </w:t>
      </w:r>
      <w:r>
        <w:rPr>
          <w:rFonts w:ascii="仿宋" w:hAnsi="仿宋" w:eastAsia="仿宋" w:cs="仿宋"/>
          <w:b/>
          <w:bCs/>
          <w:color w:val="000000"/>
          <w:sz w:val="24"/>
          <w:szCs w:val="24"/>
          <w:u w:val="dotted"/>
        </w:rPr>
        <w:t xml:space="preserve">                                                                                                       </w:t>
      </w:r>
    </w:p>
    <w:p>
      <w:pPr>
        <w:pStyle w:val="23"/>
        <w:tabs>
          <w:tab w:val="left" w:pos="2641"/>
        </w:tabs>
        <w:adjustRightInd w:val="0"/>
        <w:snapToGrid w:val="0"/>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2019712" behindDoc="0" locked="0" layoutInCell="1" allowOverlap="1">
                <wp:simplePos x="0" y="0"/>
                <wp:positionH relativeFrom="column">
                  <wp:posOffset>-114300</wp:posOffset>
                </wp:positionH>
                <wp:positionV relativeFrom="paragraph">
                  <wp:posOffset>23495</wp:posOffset>
                </wp:positionV>
                <wp:extent cx="914400" cy="459105"/>
                <wp:effectExtent l="0" t="0" r="0" b="0"/>
                <wp:wrapNone/>
                <wp:docPr id="354" name="文本框 358"/>
                <wp:cNvGraphicFramePr/>
                <a:graphic xmlns:a="http://schemas.openxmlformats.org/drawingml/2006/main">
                  <a:graphicData uri="http://schemas.microsoft.com/office/word/2010/wordprocessingShape">
                    <wps:wsp>
                      <wps:cNvSpPr txBox="1"/>
                      <wps:spPr>
                        <a:xfrm>
                          <a:off x="0" y="0"/>
                          <a:ext cx="914400" cy="459105"/>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递交结算文件及其限制</w:t>
                            </w:r>
                          </w:p>
                        </w:txbxContent>
                      </wps:txbx>
                      <wps:bodyPr wrap="square" upright="1"/>
                    </wps:wsp>
                  </a:graphicData>
                </a:graphic>
              </wp:anchor>
            </w:drawing>
          </mc:Choice>
          <mc:Fallback>
            <w:pict>
              <v:shape id="文本框 358" o:spid="_x0000_s1026" o:spt="202" type="#_x0000_t202" style="position:absolute;left:0pt;margin-left:-9pt;margin-top:1.85pt;height:36.15pt;width:72pt;z-index:252019712;mso-width-relative:page;mso-height-relative:page;" filled="f" stroked="f" coordsize="21600,21600" o:gfxdata="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LQfx4rVAAAACAEAAA8AAAAAAAAAAQAg&#10;AAAAIgAAAGRycy9kb3ducmV2LnhtbFBLAQIUABQAAAAIAIdO4kCfExJUnwEAABEDAAAOAAAAAAAA&#10;AAEAIAAAACQBAABkcnMvZTJvRG9jLnhtbFBLBQYAAAAABgAGAFkBAAA1BQ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递交结算文件及其限制</w:t>
                      </w:r>
                    </w:p>
                  </w:txbxContent>
                </v:textbox>
              </v:shape>
            </w:pict>
          </mc:Fallback>
        </mc:AlternateContent>
      </w:r>
      <w:r>
        <w:rPr>
          <w:rFonts w:hint="eastAsia" w:ascii="仿宋" w:hAnsi="仿宋" w:eastAsia="仿宋" w:cs="仿宋"/>
          <w:color w:val="000000"/>
          <w:sz w:val="24"/>
          <w:szCs w:val="24"/>
        </w:rPr>
        <w:t>承包人应在提交竣工验收申请报告前编制完成竣工结算文件，并在提交竣工验收申请报告的同时向造价工程师递交竣工结算文件。竣工结算文件清单由双方在专用条款中约定。</w:t>
      </w:r>
    </w:p>
    <w:p>
      <w:pPr>
        <w:pStyle w:val="23"/>
        <w:adjustRightInd w:val="0"/>
        <w:snapToGrid w:val="0"/>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承包人未在本款规定的时间内递交竣工结算文件，经发包人催促后仍未递交或没有明确答复的，造价工程师可根据自己掌握的资料编制竣工结算文件，在报经发包人批准后，作为办理竣工结算和支付结算款的依据，承包人应予以认可。</w:t>
      </w:r>
    </w:p>
    <w:p>
      <w:pPr>
        <w:pStyle w:val="23"/>
        <w:adjustRightInd w:val="0"/>
        <w:snapToGrid w:val="0"/>
        <w:spacing w:line="360" w:lineRule="auto"/>
        <w:rPr>
          <w:rFonts w:ascii="仿宋" w:hAnsi="仿宋" w:eastAsia="仿宋" w:cs="Times New Roman"/>
          <w:b/>
          <w:bCs/>
          <w:color w:val="000000"/>
          <w:sz w:val="24"/>
          <w:szCs w:val="24"/>
          <w:u w:val="single"/>
        </w:rPr>
      </w:pPr>
      <w:r>
        <w:rPr>
          <w:rFonts w:ascii="仿宋" w:hAnsi="仿宋" w:eastAsia="仿宋" w:cs="仿宋"/>
          <w:b/>
          <w:bCs/>
          <w:color w:val="000000"/>
          <w:sz w:val="24"/>
          <w:szCs w:val="24"/>
        </w:rPr>
        <w:t xml:space="preserve">82.3  </w:t>
      </w:r>
      <w:r>
        <w:rPr>
          <w:rFonts w:ascii="仿宋" w:hAnsi="仿宋" w:eastAsia="仿宋" w:cs="仿宋"/>
          <w:b/>
          <w:bCs/>
          <w:color w:val="000000"/>
          <w:sz w:val="24"/>
          <w:szCs w:val="24"/>
          <w:u w:val="dotted"/>
        </w:rPr>
        <w:t xml:space="preserve">                                                                                                        </w:t>
      </w:r>
    </w:p>
    <w:p>
      <w:pPr>
        <w:pStyle w:val="23"/>
        <w:adjustRightInd w:val="0"/>
        <w:snapToGrid w:val="0"/>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2020736" behindDoc="0" locked="0" layoutInCell="1" allowOverlap="1">
                <wp:simplePos x="0" y="0"/>
                <wp:positionH relativeFrom="column">
                  <wp:posOffset>-114300</wp:posOffset>
                </wp:positionH>
                <wp:positionV relativeFrom="paragraph">
                  <wp:posOffset>38735</wp:posOffset>
                </wp:positionV>
                <wp:extent cx="914400" cy="418465"/>
                <wp:effectExtent l="0" t="0" r="0" b="0"/>
                <wp:wrapNone/>
                <wp:docPr id="355" name="文本框 359"/>
                <wp:cNvGraphicFramePr/>
                <a:graphic xmlns:a="http://schemas.openxmlformats.org/drawingml/2006/main">
                  <a:graphicData uri="http://schemas.microsoft.com/office/word/2010/wordprocessingShape">
                    <wps:wsp>
                      <wps:cNvSpPr txBox="1"/>
                      <wps:spPr>
                        <a:xfrm>
                          <a:off x="0" y="0"/>
                          <a:ext cx="914400" cy="418465"/>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核实结算文件及其限制</w:t>
                            </w:r>
                          </w:p>
                        </w:txbxContent>
                      </wps:txbx>
                      <wps:bodyPr wrap="square" upright="1"/>
                    </wps:wsp>
                  </a:graphicData>
                </a:graphic>
              </wp:anchor>
            </w:drawing>
          </mc:Choice>
          <mc:Fallback>
            <w:pict>
              <v:shape id="文本框 359" o:spid="_x0000_s1026" o:spt="202" type="#_x0000_t202" style="position:absolute;left:0pt;margin-left:-9pt;margin-top:3.05pt;height:32.95pt;width:72pt;z-index:252020736;mso-width-relative:page;mso-height-relative:page;" filled="f" stroked="f" coordsize="21600,21600" o:gfxdata="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LFCSePVAAAACAEAAA8AAAAAAAAAAQAg&#10;AAAAIgAAAGRycy9kb3ducmV2LnhtbFBLAQIUABQAAAAIAIdO4kCrqqXznwEAABEDAAAOAAAAAAAA&#10;AAEAIAAAACQBAABkcnMvZTJvRG9jLnhtbFBLBQYAAAAABgAGAFkBAAA1BQ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核实结算文件及其限制</w:t>
                      </w:r>
                    </w:p>
                  </w:txbxContent>
                </v:textbox>
              </v:shape>
            </w:pict>
          </mc:Fallback>
        </mc:AlternateContent>
      </w:r>
      <w:r>
        <w:rPr>
          <w:rFonts w:hint="eastAsia" w:ascii="仿宋" w:hAnsi="仿宋" w:eastAsia="仿宋" w:cs="仿宋"/>
          <w:color w:val="000000"/>
          <w:sz w:val="24"/>
          <w:szCs w:val="24"/>
        </w:rPr>
        <w:t>造价工程师应在收到承包人按照第</w:t>
      </w:r>
      <w:r>
        <w:rPr>
          <w:rFonts w:ascii="仿宋" w:hAnsi="仿宋" w:eastAsia="仿宋" w:cs="仿宋"/>
          <w:color w:val="000000"/>
          <w:sz w:val="24"/>
          <w:szCs w:val="24"/>
        </w:rPr>
        <w:t>82.2</w:t>
      </w:r>
      <w:r>
        <w:rPr>
          <w:rFonts w:hint="eastAsia" w:ascii="仿宋" w:hAnsi="仿宋" w:eastAsia="仿宋" w:cs="仿宋"/>
          <w:color w:val="000000"/>
          <w:sz w:val="24"/>
          <w:szCs w:val="24"/>
        </w:rPr>
        <w:t>款规定递交的竣工结算文件后的</w:t>
      </w:r>
      <w:r>
        <w:rPr>
          <w:rFonts w:ascii="仿宋" w:hAnsi="仿宋" w:eastAsia="仿宋" w:cs="仿宋"/>
          <w:color w:val="000000"/>
          <w:sz w:val="24"/>
          <w:szCs w:val="24"/>
        </w:rPr>
        <w:t>28</w:t>
      </w:r>
      <w:r>
        <w:rPr>
          <w:rFonts w:hint="eastAsia" w:ascii="仿宋" w:hAnsi="仿宋" w:eastAsia="仿宋" w:cs="仿宋"/>
          <w:color w:val="000000"/>
          <w:sz w:val="24"/>
          <w:szCs w:val="24"/>
        </w:rPr>
        <w:t>天内予以核实，并向承包人提出完整的核实意见（包括进一步补充资料和修改结算文件），同时抄报发包人。承包人在收到核实意见后的</w:t>
      </w:r>
      <w:r>
        <w:rPr>
          <w:rFonts w:ascii="仿宋" w:hAnsi="仿宋" w:eastAsia="仿宋" w:cs="仿宋"/>
          <w:color w:val="000000"/>
          <w:sz w:val="24"/>
          <w:szCs w:val="24"/>
        </w:rPr>
        <w:t>28</w:t>
      </w:r>
      <w:r>
        <w:rPr>
          <w:rFonts w:hint="eastAsia" w:ascii="仿宋" w:hAnsi="仿宋" w:eastAsia="仿宋" w:cs="仿宋"/>
          <w:color w:val="000000"/>
          <w:sz w:val="24"/>
          <w:szCs w:val="24"/>
        </w:rPr>
        <w:t>天内按照造价工程师提出的合理要求补充资料，修改竣工结算文件，并再次递交给造价工程师。</w:t>
      </w:r>
      <w:r>
        <w:rPr>
          <w:rFonts w:ascii="仿宋" w:hAnsi="仿宋" w:eastAsia="仿宋" w:cs="Times New Roman"/>
          <w:color w:val="000000"/>
          <w:sz w:val="24"/>
          <w:szCs w:val="24"/>
        </w:rPr>
        <w:br w:type="textWrapping"/>
      </w:r>
      <w:r>
        <w:rPr>
          <w:rFonts w:hint="eastAsia" w:ascii="仿宋" w:hAnsi="仿宋" w:eastAsia="仿宋" w:cs="仿宋"/>
          <w:color w:val="000000"/>
          <w:sz w:val="24"/>
          <w:szCs w:val="24"/>
        </w:rPr>
        <w:t>造价工程师在收到竣工结算文件后的</w:t>
      </w:r>
      <w:r>
        <w:rPr>
          <w:rFonts w:ascii="仿宋" w:hAnsi="仿宋" w:eastAsia="仿宋" w:cs="仿宋"/>
          <w:color w:val="000000"/>
          <w:sz w:val="24"/>
          <w:szCs w:val="24"/>
        </w:rPr>
        <w:t>28</w:t>
      </w:r>
      <w:r>
        <w:rPr>
          <w:rFonts w:hint="eastAsia" w:ascii="仿宋" w:hAnsi="仿宋" w:eastAsia="仿宋" w:cs="仿宋"/>
          <w:color w:val="000000"/>
          <w:sz w:val="24"/>
          <w:szCs w:val="24"/>
        </w:rPr>
        <w:t>天内，不核实竣工结算或未提出核实意见的，视为承包人递交的竣工结算已被认可。</w:t>
      </w:r>
    </w:p>
    <w:p>
      <w:pPr>
        <w:pStyle w:val="23"/>
        <w:adjustRightInd w:val="0"/>
        <w:snapToGrid w:val="0"/>
        <w:spacing w:line="360" w:lineRule="auto"/>
        <w:ind w:left="1619" w:leftChars="771"/>
        <w:rPr>
          <w:rFonts w:ascii="仿宋" w:hAnsi="仿宋" w:eastAsia="仿宋" w:cs="Times New Roman"/>
          <w:color w:val="000000"/>
          <w:sz w:val="24"/>
          <w:szCs w:val="24"/>
          <w:u w:val="single"/>
        </w:rPr>
      </w:pPr>
      <w:r>
        <w:rPr>
          <w:rFonts w:hint="eastAsia" w:ascii="仿宋" w:hAnsi="仿宋" w:eastAsia="仿宋" w:cs="仿宋"/>
          <w:color w:val="000000"/>
          <w:sz w:val="24"/>
          <w:szCs w:val="24"/>
        </w:rPr>
        <w:t>承包人在收到造价工程师提出的核实意见后的</w:t>
      </w:r>
      <w:r>
        <w:rPr>
          <w:rFonts w:ascii="仿宋" w:hAnsi="仿宋" w:eastAsia="仿宋" w:cs="仿宋"/>
          <w:color w:val="000000"/>
          <w:sz w:val="24"/>
          <w:szCs w:val="24"/>
        </w:rPr>
        <w:t>28</w:t>
      </w:r>
      <w:r>
        <w:rPr>
          <w:rFonts w:hint="eastAsia" w:ascii="仿宋" w:hAnsi="仿宋" w:eastAsia="仿宋" w:cs="仿宋"/>
          <w:color w:val="000000"/>
          <w:sz w:val="24"/>
          <w:szCs w:val="24"/>
        </w:rPr>
        <w:t>天内，不确认也未提出异议的，视为造价工程师提出的核实意见已被认可，竣工结算办理完毕。</w:t>
      </w:r>
    </w:p>
    <w:p>
      <w:pPr>
        <w:pStyle w:val="23"/>
        <w:adjustRightInd w:val="0"/>
        <w:snapToGrid w:val="0"/>
        <w:spacing w:line="360" w:lineRule="auto"/>
        <w:rPr>
          <w:rFonts w:ascii="仿宋" w:hAnsi="仿宋" w:eastAsia="仿宋" w:cs="Times New Roman"/>
          <w:b/>
          <w:bCs/>
          <w:color w:val="000000"/>
          <w:sz w:val="24"/>
          <w:szCs w:val="24"/>
          <w:u w:val="single"/>
        </w:rPr>
      </w:pPr>
      <w:r>
        <w:rPr>
          <w:rFonts w:ascii="仿宋" w:hAnsi="仿宋" w:eastAsia="仿宋" w:cs="仿宋"/>
          <w:b/>
          <w:bCs/>
          <w:color w:val="000000"/>
          <w:sz w:val="24"/>
          <w:szCs w:val="24"/>
        </w:rPr>
        <w:t xml:space="preserve">82.4  </w:t>
      </w:r>
      <w:r>
        <w:rPr>
          <w:rFonts w:ascii="仿宋" w:hAnsi="仿宋" w:eastAsia="仿宋" w:cs="仿宋"/>
          <w:b/>
          <w:bCs/>
          <w:color w:val="000000"/>
          <w:sz w:val="24"/>
          <w:szCs w:val="24"/>
          <w:u w:val="dotted"/>
        </w:rPr>
        <w:t xml:space="preserve">                                                                                                        </w:t>
      </w:r>
    </w:p>
    <w:p>
      <w:pPr>
        <w:pStyle w:val="23"/>
        <w:adjustRightInd w:val="0"/>
        <w:snapToGrid w:val="0"/>
        <w:spacing w:line="360" w:lineRule="auto"/>
        <w:ind w:left="1619" w:leftChars="771"/>
        <w:rPr>
          <w:rFonts w:ascii="仿宋" w:hAnsi="仿宋" w:eastAsia="仿宋" w:cs="Times New Roman"/>
          <w:color w:val="000000"/>
          <w:sz w:val="24"/>
          <w:szCs w:val="24"/>
          <w:u w:val="single"/>
        </w:rPr>
      </w:pPr>
      <w:r>
        <mc:AlternateContent>
          <mc:Choice Requires="wps">
            <w:drawing>
              <wp:anchor distT="0" distB="0" distL="114300" distR="114300" simplePos="0" relativeHeight="252021760" behindDoc="0" locked="0" layoutInCell="1" allowOverlap="1">
                <wp:simplePos x="0" y="0"/>
                <wp:positionH relativeFrom="column">
                  <wp:posOffset>-114300</wp:posOffset>
                </wp:positionH>
                <wp:positionV relativeFrom="paragraph">
                  <wp:posOffset>15875</wp:posOffset>
                </wp:positionV>
                <wp:extent cx="914400" cy="718185"/>
                <wp:effectExtent l="0" t="0" r="0" b="0"/>
                <wp:wrapNone/>
                <wp:docPr id="356" name="文本框 360"/>
                <wp:cNvGraphicFramePr/>
                <a:graphic xmlns:a="http://schemas.openxmlformats.org/drawingml/2006/main">
                  <a:graphicData uri="http://schemas.microsoft.com/office/word/2010/wordprocessingShape">
                    <wps:wsp>
                      <wps:cNvSpPr txBox="1"/>
                      <wps:spPr>
                        <a:xfrm>
                          <a:off x="0" y="0"/>
                          <a:ext cx="914400" cy="718185"/>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复核再次递交结算文件</w:t>
                            </w:r>
                          </w:p>
                        </w:txbxContent>
                      </wps:txbx>
                      <wps:bodyPr wrap="square" upright="1"/>
                    </wps:wsp>
                  </a:graphicData>
                </a:graphic>
              </wp:anchor>
            </w:drawing>
          </mc:Choice>
          <mc:Fallback>
            <w:pict>
              <v:shape id="文本框 360" o:spid="_x0000_s1026" o:spt="202" type="#_x0000_t202" style="position:absolute;left:0pt;margin-left:-9pt;margin-top:1.25pt;height:56.55pt;width:72pt;z-index:252021760;mso-width-relative:page;mso-height-relative:page;" filled="f" stroked="f" coordsize="21600,21600" o:gfxdata="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BBkIAu1gAAAAkBAAAPAAAAAAAAAAEAIAAA&#10;ACIAAABkcnMvZG93bnJldi54bWxQSwECFAAUAAAACACHTuJAg8DDVJwBAAARAwAADgAAAAAAAAAB&#10;ACAAAAAlAQAAZHJzL2Uyb0RvYy54bWxQSwUGAAAAAAYABgBZAQAAMwU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复核再次递交结算文件</w:t>
                      </w:r>
                    </w:p>
                  </w:txbxContent>
                </v:textbox>
              </v:shape>
            </w:pict>
          </mc:Fallback>
        </mc:AlternateContent>
      </w:r>
      <w:r>
        <w:rPr>
          <w:rFonts w:hint="eastAsia" w:ascii="仿宋" w:hAnsi="仿宋" w:eastAsia="仿宋" w:cs="仿宋"/>
          <w:color w:val="000000"/>
          <w:sz w:val="24"/>
          <w:szCs w:val="24"/>
        </w:rPr>
        <w:t>造价工程师应在收到承包人按照第</w:t>
      </w:r>
      <w:r>
        <w:rPr>
          <w:rFonts w:ascii="仿宋" w:hAnsi="仿宋" w:eastAsia="仿宋" w:cs="仿宋"/>
          <w:color w:val="000000"/>
          <w:sz w:val="24"/>
          <w:szCs w:val="24"/>
        </w:rPr>
        <w:t>82.3</w:t>
      </w:r>
      <w:r>
        <w:rPr>
          <w:rFonts w:hint="eastAsia" w:ascii="仿宋" w:hAnsi="仿宋" w:eastAsia="仿宋" w:cs="仿宋"/>
          <w:color w:val="000000"/>
          <w:sz w:val="24"/>
          <w:szCs w:val="24"/>
        </w:rPr>
        <w:t>款规定再次递交的竣工结算文件后的</w:t>
      </w:r>
      <w:r>
        <w:rPr>
          <w:rFonts w:ascii="仿宋" w:hAnsi="仿宋" w:eastAsia="仿宋" w:cs="仿宋"/>
          <w:color w:val="000000"/>
          <w:sz w:val="24"/>
          <w:szCs w:val="24"/>
        </w:rPr>
        <w:t>28</w:t>
      </w:r>
      <w:r>
        <w:rPr>
          <w:rFonts w:hint="eastAsia" w:ascii="仿宋" w:hAnsi="仿宋" w:eastAsia="仿宋" w:cs="仿宋"/>
          <w:color w:val="000000"/>
          <w:sz w:val="24"/>
          <w:szCs w:val="24"/>
        </w:rPr>
        <w:t>天内予以复核，并将复核结果通知承包人、抄报发包人。</w:t>
      </w:r>
    </w:p>
    <w:p>
      <w:pPr>
        <w:pStyle w:val="23"/>
        <w:adjustRightInd w:val="0"/>
        <w:snapToGrid w:val="0"/>
        <w:spacing w:line="360" w:lineRule="auto"/>
        <w:ind w:left="1615"/>
        <w:rPr>
          <w:rFonts w:ascii="仿宋" w:hAnsi="仿宋" w:eastAsia="仿宋" w:cs="Times New Roman"/>
          <w:color w:val="000000"/>
          <w:sz w:val="24"/>
          <w:szCs w:val="24"/>
        </w:rPr>
      </w:pPr>
      <w:r>
        <w:rPr>
          <w:rFonts w:hint="eastAsia" w:ascii="仿宋" w:hAnsi="仿宋" w:eastAsia="仿宋" w:cs="仿宋"/>
          <w:color w:val="000000"/>
          <w:sz w:val="24"/>
          <w:szCs w:val="24"/>
        </w:rPr>
        <w:t>（</w:t>
      </w:r>
      <w:r>
        <w:rPr>
          <w:rFonts w:ascii="仿宋" w:hAnsi="仿宋" w:eastAsia="仿宋" w:cs="仿宋"/>
          <w:color w:val="000000"/>
          <w:sz w:val="24"/>
          <w:szCs w:val="24"/>
        </w:rPr>
        <w:t>1</w:t>
      </w:r>
      <w:r>
        <w:rPr>
          <w:rFonts w:hint="eastAsia" w:ascii="仿宋" w:hAnsi="仿宋" w:eastAsia="仿宋" w:cs="仿宋"/>
          <w:color w:val="000000"/>
          <w:sz w:val="24"/>
          <w:szCs w:val="24"/>
        </w:rPr>
        <w:t>）经复核无误的，除属于第</w:t>
      </w:r>
      <w:r>
        <w:rPr>
          <w:rFonts w:ascii="仿宋" w:hAnsi="仿宋" w:eastAsia="仿宋" w:cs="仿宋"/>
          <w:color w:val="000000"/>
          <w:sz w:val="24"/>
          <w:szCs w:val="24"/>
        </w:rPr>
        <w:t>86</w:t>
      </w:r>
      <w:r>
        <w:rPr>
          <w:rFonts w:hint="eastAsia" w:ascii="仿宋" w:hAnsi="仿宋" w:eastAsia="仿宋" w:cs="仿宋"/>
          <w:color w:val="000000"/>
          <w:sz w:val="24"/>
          <w:szCs w:val="24"/>
        </w:rPr>
        <w:t>条规定的争议外，发包人应在</w:t>
      </w:r>
      <w:r>
        <w:rPr>
          <w:rFonts w:ascii="仿宋" w:hAnsi="仿宋" w:eastAsia="仿宋" w:cs="仿宋"/>
          <w:color w:val="000000"/>
          <w:sz w:val="24"/>
          <w:szCs w:val="24"/>
        </w:rPr>
        <w:t>7</w:t>
      </w:r>
      <w:r>
        <w:rPr>
          <w:rFonts w:hint="eastAsia" w:ascii="仿宋" w:hAnsi="仿宋" w:eastAsia="仿宋" w:cs="仿宋"/>
          <w:color w:val="000000"/>
          <w:sz w:val="24"/>
          <w:szCs w:val="24"/>
        </w:rPr>
        <w:t>天内在竣工结算文件上签字确认，竣工结算办理完毕。</w:t>
      </w:r>
    </w:p>
    <w:p>
      <w:pPr>
        <w:pStyle w:val="23"/>
        <w:adjustRightInd w:val="0"/>
        <w:snapToGrid w:val="0"/>
        <w:spacing w:line="360" w:lineRule="auto"/>
        <w:ind w:left="1615"/>
        <w:rPr>
          <w:rFonts w:ascii="仿宋" w:hAnsi="仿宋" w:eastAsia="仿宋" w:cs="Times New Roman"/>
          <w:color w:val="000000"/>
          <w:sz w:val="24"/>
          <w:szCs w:val="24"/>
          <w:u w:val="single"/>
        </w:rPr>
      </w:pPr>
      <w:r>
        <w:rPr>
          <w:rFonts w:hint="eastAsia" w:ascii="仿宋" w:hAnsi="仿宋" w:eastAsia="仿宋" w:cs="仿宋"/>
          <w:color w:val="000000"/>
          <w:sz w:val="24"/>
          <w:szCs w:val="24"/>
        </w:rPr>
        <w:t>（</w:t>
      </w:r>
      <w:r>
        <w:rPr>
          <w:rFonts w:ascii="仿宋" w:hAnsi="仿宋" w:eastAsia="仿宋" w:cs="仿宋"/>
          <w:color w:val="000000"/>
          <w:sz w:val="24"/>
          <w:szCs w:val="24"/>
        </w:rPr>
        <w:t>2</w:t>
      </w:r>
      <w:r>
        <w:rPr>
          <w:rFonts w:hint="eastAsia" w:ascii="仿宋" w:hAnsi="仿宋" w:eastAsia="仿宋" w:cs="仿宋"/>
          <w:color w:val="000000"/>
          <w:sz w:val="24"/>
          <w:szCs w:val="24"/>
        </w:rPr>
        <w:t>）经复核认为有误的：无误部分按照本款第</w:t>
      </w:r>
      <w:r>
        <w:rPr>
          <w:rFonts w:ascii="仿宋" w:hAnsi="仿宋" w:eastAsia="仿宋" w:cs="仿宋"/>
          <w:color w:val="000000"/>
          <w:sz w:val="24"/>
          <w:szCs w:val="24"/>
        </w:rPr>
        <w:t>(1)</w:t>
      </w:r>
      <w:r>
        <w:rPr>
          <w:rFonts w:hint="eastAsia" w:ascii="仿宋" w:hAnsi="仿宋" w:eastAsia="仿宋" w:cs="仿宋"/>
          <w:color w:val="000000"/>
          <w:sz w:val="24"/>
          <w:szCs w:val="24"/>
        </w:rPr>
        <w:t>点规定办理不完全竣工结算；有误部分由造价工程师与合同双方当事人协商解决，或按照第</w:t>
      </w:r>
      <w:r>
        <w:rPr>
          <w:rFonts w:ascii="仿宋" w:hAnsi="仿宋" w:eastAsia="仿宋" w:cs="仿宋"/>
          <w:color w:val="000000"/>
          <w:sz w:val="24"/>
          <w:szCs w:val="24"/>
        </w:rPr>
        <w:t>86</w:t>
      </w:r>
      <w:r>
        <w:rPr>
          <w:rFonts w:hint="eastAsia" w:ascii="仿宋" w:hAnsi="仿宋" w:eastAsia="仿宋" w:cs="仿宋"/>
          <w:color w:val="000000"/>
          <w:sz w:val="24"/>
          <w:szCs w:val="24"/>
        </w:rPr>
        <w:t>条规定处理。</w:t>
      </w:r>
    </w:p>
    <w:p>
      <w:pPr>
        <w:pStyle w:val="23"/>
        <w:adjustRightInd w:val="0"/>
        <w:snapToGrid w:val="0"/>
        <w:spacing w:line="360" w:lineRule="auto"/>
        <w:rPr>
          <w:rFonts w:ascii="仿宋" w:hAnsi="仿宋" w:eastAsia="仿宋" w:cs="Times New Roman"/>
          <w:color w:val="000000"/>
          <w:sz w:val="24"/>
          <w:szCs w:val="24"/>
        </w:rPr>
      </w:pPr>
      <w:r>
        <w:rPr>
          <w:rFonts w:ascii="仿宋" w:hAnsi="仿宋" w:eastAsia="仿宋" w:cs="仿宋"/>
          <w:b/>
          <w:bCs/>
          <w:color w:val="000000"/>
          <w:sz w:val="24"/>
          <w:szCs w:val="24"/>
        </w:rPr>
        <w:t>82.5</w:t>
      </w:r>
      <w:r>
        <w:rPr>
          <w:rFonts w:ascii="仿宋" w:hAnsi="仿宋" w:eastAsia="仿宋" w:cs="仿宋"/>
          <w:color w:val="000000"/>
          <w:sz w:val="24"/>
          <w:szCs w:val="24"/>
        </w:rPr>
        <w:t xml:space="preserve">  </w:t>
      </w:r>
      <w:r>
        <w:rPr>
          <w:rFonts w:ascii="仿宋" w:hAnsi="仿宋" w:eastAsia="仿宋" w:cs="仿宋"/>
          <w:color w:val="000000"/>
          <w:sz w:val="24"/>
          <w:szCs w:val="24"/>
          <w:u w:val="dotted"/>
        </w:rPr>
        <w:t xml:space="preserve">                                                                                                       </w:t>
      </w:r>
    </w:p>
    <w:p>
      <w:pPr>
        <w:pStyle w:val="23"/>
        <w:adjustRightInd w:val="0"/>
        <w:snapToGrid w:val="0"/>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2022784" behindDoc="0" locked="0" layoutInCell="1" allowOverlap="1">
                <wp:simplePos x="0" y="0"/>
                <wp:positionH relativeFrom="column">
                  <wp:posOffset>-114300</wp:posOffset>
                </wp:positionH>
                <wp:positionV relativeFrom="paragraph">
                  <wp:posOffset>5715</wp:posOffset>
                </wp:positionV>
                <wp:extent cx="914400" cy="396240"/>
                <wp:effectExtent l="0" t="0" r="0" b="0"/>
                <wp:wrapNone/>
                <wp:docPr id="357" name="文本框 361"/>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交付工程</w:t>
                            </w:r>
                          </w:p>
                        </w:txbxContent>
                      </wps:txbx>
                      <wps:bodyPr wrap="square" upright="1"/>
                    </wps:wsp>
                  </a:graphicData>
                </a:graphic>
              </wp:anchor>
            </w:drawing>
          </mc:Choice>
          <mc:Fallback>
            <w:pict>
              <v:shape id="文本框 361" o:spid="_x0000_s1026" o:spt="202" type="#_x0000_t202" style="position:absolute;left:0pt;margin-left:-9pt;margin-top:0.45pt;height:31.2pt;width:72pt;z-index:252022784;mso-width-relative:page;mso-height-relative:page;" filled="f" stroked="f" coordsize="21600,21600" o:gfxdata="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GRApqXVAAAABwEAAA8AAAAAAAAAAQAg&#10;AAAAIgAAAGRycy9kb3ducmV2LnhtbFBLAQIUABQAAAAIAIdO4kBzNAsSnwEAABEDAAAOAAAAAAAA&#10;AAEAIAAAACQBAABkcnMvZTJvRG9jLnhtbFBLBQYAAAAABgAGAFkBAAA1BQ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交付工程</w:t>
                      </w:r>
                    </w:p>
                  </w:txbxContent>
                </v:textbox>
              </v:shape>
            </w:pict>
          </mc:Fallback>
        </mc:AlternateContent>
      </w:r>
      <w:r>
        <w:rPr>
          <w:rFonts w:hint="eastAsia" w:ascii="仿宋" w:hAnsi="仿宋" w:eastAsia="仿宋" w:cs="仿宋"/>
          <w:color w:val="000000"/>
          <w:sz w:val="24"/>
          <w:szCs w:val="24"/>
        </w:rPr>
        <w:t>发包人应在已核实无误的竣工结算文件上签名确认，拒不签认的，承包人可不交付竣工工程。</w:t>
      </w:r>
    </w:p>
    <w:p>
      <w:pPr>
        <w:pStyle w:val="23"/>
        <w:adjustRightInd w:val="0"/>
        <w:snapToGrid w:val="0"/>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承包人未及时递交竣工结算文件的，发包人要求交付竣工工程，承包人应当交付；发包人不要求交付竣工工程，承包人承担照管永久工程责任。</w:t>
      </w:r>
    </w:p>
    <w:p>
      <w:pPr>
        <w:pStyle w:val="23"/>
        <w:adjustRightInd w:val="0"/>
        <w:snapToGrid w:val="0"/>
        <w:spacing w:line="240" w:lineRule="exact"/>
        <w:rPr>
          <w:rFonts w:ascii="仿宋" w:hAnsi="仿宋" w:eastAsia="仿宋" w:cs="Times New Roman"/>
          <w:b/>
          <w:bCs/>
          <w:color w:val="000000"/>
          <w:sz w:val="24"/>
          <w:szCs w:val="24"/>
          <w:u w:val="single"/>
        </w:rPr>
      </w:pPr>
      <w:r>
        <w:rPr>
          <w:rFonts w:ascii="仿宋" w:hAnsi="仿宋" w:eastAsia="仿宋" w:cs="仿宋"/>
          <w:b/>
          <w:bCs/>
          <w:color w:val="000000"/>
          <w:sz w:val="24"/>
          <w:szCs w:val="24"/>
          <w:u w:val="single"/>
        </w:rPr>
        <w:t xml:space="preserve">                                                                                                              </w:t>
      </w:r>
    </w:p>
    <w:p>
      <w:pPr>
        <w:pStyle w:val="23"/>
        <w:tabs>
          <w:tab w:val="left" w:pos="540"/>
        </w:tabs>
        <w:adjustRightInd w:val="0"/>
        <w:snapToGrid w:val="0"/>
        <w:spacing w:before="240" w:beforeLines="100" w:line="360" w:lineRule="auto"/>
        <w:outlineLvl w:val="2"/>
        <w:rPr>
          <w:rFonts w:ascii="仿宋" w:hAnsi="仿宋" w:eastAsia="仿宋" w:cs="Times New Roman"/>
          <w:b/>
          <w:bCs/>
          <w:color w:val="000000"/>
          <w:sz w:val="24"/>
          <w:szCs w:val="24"/>
        </w:rPr>
      </w:pPr>
      <w:bookmarkStart w:id="181" w:name="_Toc469384067"/>
      <w:bookmarkStart w:id="182" w:name="_Toc10624907"/>
      <w:r>
        <w:rPr>
          <w:rFonts w:hint="eastAsia" w:ascii="仿宋" w:hAnsi="仿宋" w:eastAsia="仿宋" w:cs="仿宋"/>
          <w:b/>
          <w:bCs/>
          <w:sz w:val="24"/>
          <w:szCs w:val="24"/>
        </w:rPr>
        <w:t>★</w:t>
      </w:r>
      <w:r>
        <w:rPr>
          <w:rFonts w:ascii="仿宋" w:hAnsi="仿宋" w:eastAsia="仿宋" w:cs="仿宋"/>
          <w:b/>
          <w:bCs/>
          <w:color w:val="000000"/>
          <w:sz w:val="24"/>
          <w:szCs w:val="24"/>
        </w:rPr>
        <w:t xml:space="preserve">83  </w:t>
      </w:r>
      <w:r>
        <w:rPr>
          <w:rFonts w:hint="eastAsia" w:ascii="仿宋" w:hAnsi="仿宋" w:eastAsia="仿宋" w:cs="仿宋"/>
          <w:b/>
          <w:bCs/>
          <w:color w:val="000000"/>
          <w:sz w:val="24"/>
          <w:szCs w:val="24"/>
        </w:rPr>
        <w:t>结算款</w:t>
      </w:r>
      <w:bookmarkEnd w:id="181"/>
      <w:bookmarkEnd w:id="182"/>
    </w:p>
    <w:p>
      <w:pPr>
        <w:pStyle w:val="23"/>
        <w:adjustRightInd w:val="0"/>
        <w:snapToGrid w:val="0"/>
        <w:spacing w:line="360" w:lineRule="auto"/>
        <w:rPr>
          <w:rFonts w:ascii="仿宋" w:hAnsi="仿宋" w:eastAsia="仿宋" w:cs="仿宋"/>
          <w:color w:val="000000"/>
          <w:sz w:val="24"/>
          <w:szCs w:val="24"/>
        </w:rPr>
      </w:pPr>
      <w:r>
        <w:rPr>
          <w:rFonts w:ascii="仿宋" w:hAnsi="仿宋" w:eastAsia="仿宋" w:cs="仿宋"/>
          <w:b/>
          <w:bCs/>
          <w:color w:val="000000"/>
          <w:sz w:val="24"/>
          <w:szCs w:val="24"/>
        </w:rPr>
        <w:t xml:space="preserve">83.1 </w:t>
      </w:r>
      <w:r>
        <w:rPr>
          <w:rFonts w:ascii="仿宋" w:hAnsi="仿宋" w:eastAsia="仿宋" w:cs="仿宋"/>
          <w:color w:val="000000"/>
          <w:sz w:val="24"/>
          <w:szCs w:val="24"/>
        </w:rPr>
        <w:t xml:space="preserve"> </w:t>
      </w:r>
    </w:p>
    <w:p>
      <w:pPr>
        <w:pStyle w:val="23"/>
        <w:adjustRightInd w:val="0"/>
        <w:snapToGrid w:val="0"/>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2023808" behindDoc="0" locked="0" layoutInCell="1" allowOverlap="1">
                <wp:simplePos x="0" y="0"/>
                <wp:positionH relativeFrom="column">
                  <wp:posOffset>-114300</wp:posOffset>
                </wp:positionH>
                <wp:positionV relativeFrom="paragraph">
                  <wp:posOffset>36195</wp:posOffset>
                </wp:positionV>
                <wp:extent cx="914400" cy="459105"/>
                <wp:effectExtent l="0" t="0" r="0" b="0"/>
                <wp:wrapNone/>
                <wp:docPr id="358" name="文本框 362"/>
                <wp:cNvGraphicFramePr/>
                <a:graphic xmlns:a="http://schemas.openxmlformats.org/drawingml/2006/main">
                  <a:graphicData uri="http://schemas.microsoft.com/office/word/2010/wordprocessingShape">
                    <wps:wsp>
                      <wps:cNvSpPr txBox="1"/>
                      <wps:spPr>
                        <a:xfrm>
                          <a:off x="0" y="0"/>
                          <a:ext cx="914400" cy="459105"/>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提交竣工支付申请</w:t>
                            </w:r>
                          </w:p>
                        </w:txbxContent>
                      </wps:txbx>
                      <wps:bodyPr wrap="square" upright="1"/>
                    </wps:wsp>
                  </a:graphicData>
                </a:graphic>
              </wp:anchor>
            </w:drawing>
          </mc:Choice>
          <mc:Fallback>
            <w:pict>
              <v:shape id="文本框 362" o:spid="_x0000_s1026" o:spt="202" type="#_x0000_t202" style="position:absolute;left:0pt;margin-left:-9pt;margin-top:2.85pt;height:36.15pt;width:72pt;z-index:252023808;mso-width-relative:page;mso-height-relative:page;" filled="f" stroked="f" coordsize="21600,21600" o:gfxdata="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Eyr9J9UAAAAIAQAADwAAAAAAAAABACAA&#10;AAAiAAAAZHJzL2Rvd25yZXYueG1sUEsBAhQAFAAAAAgAh07iQPJ5QzieAQAAEQMAAA4AAAAAAAAA&#10;AQAgAAAAJAEAAGRycy9lMm9Eb2MueG1sUEsFBgAAAAAGAAYAWQEAADQFA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提交竣工支付申请</w:t>
                      </w:r>
                    </w:p>
                  </w:txbxContent>
                </v:textbox>
              </v:shape>
            </w:pict>
          </mc:Fallback>
        </mc:AlternateContent>
      </w:r>
      <w:r>
        <w:rPr>
          <w:rFonts w:hint="eastAsia" w:ascii="仿宋" w:hAnsi="仿宋" w:eastAsia="仿宋" w:cs="仿宋"/>
          <w:color w:val="000000"/>
          <w:sz w:val="24"/>
          <w:szCs w:val="24"/>
        </w:rPr>
        <w:t>合同双方当事人应在专用条款中明确结算款的支付时限。专用条款没有约定的，结算款支付按照第</w:t>
      </w:r>
      <w:r>
        <w:rPr>
          <w:rFonts w:ascii="仿宋" w:hAnsi="仿宋" w:eastAsia="仿宋" w:cs="仿宋"/>
          <w:color w:val="000000"/>
          <w:sz w:val="24"/>
          <w:szCs w:val="24"/>
        </w:rPr>
        <w:t>83.2</w:t>
      </w:r>
      <w:r>
        <w:rPr>
          <w:rFonts w:hint="eastAsia" w:ascii="仿宋" w:hAnsi="仿宋" w:eastAsia="仿宋" w:cs="仿宋"/>
          <w:color w:val="000000"/>
          <w:sz w:val="24"/>
          <w:szCs w:val="24"/>
        </w:rPr>
        <w:t>款至第</w:t>
      </w:r>
      <w:r>
        <w:rPr>
          <w:rFonts w:ascii="仿宋" w:hAnsi="仿宋" w:eastAsia="仿宋" w:cs="仿宋"/>
          <w:color w:val="000000"/>
          <w:sz w:val="24"/>
          <w:szCs w:val="24"/>
        </w:rPr>
        <w:t>83.5</w:t>
      </w:r>
      <w:r>
        <w:rPr>
          <w:rFonts w:hint="eastAsia" w:ascii="仿宋" w:hAnsi="仿宋" w:eastAsia="仿宋" w:cs="仿宋"/>
          <w:color w:val="000000"/>
          <w:sz w:val="24"/>
          <w:szCs w:val="24"/>
        </w:rPr>
        <w:t>款规定办理。涉及政府投资资金的工程</w:t>
      </w:r>
      <w:r>
        <w:rPr>
          <w:rFonts w:ascii="仿宋" w:hAnsi="仿宋" w:eastAsia="仿宋" w:cs="仿宋"/>
          <w:color w:val="000000"/>
          <w:sz w:val="24"/>
          <w:szCs w:val="24"/>
        </w:rPr>
        <w:t>,</w:t>
      </w:r>
      <w:r>
        <w:rPr>
          <w:rFonts w:hint="eastAsia" w:ascii="仿宋" w:hAnsi="仿宋" w:eastAsia="仿宋" w:cs="仿宋"/>
          <w:color w:val="000000"/>
          <w:sz w:val="24"/>
          <w:szCs w:val="24"/>
        </w:rPr>
        <w:t>支付期、支付方法等需调整的，应在专用条款中约定。</w:t>
      </w:r>
    </w:p>
    <w:p>
      <w:pPr>
        <w:pStyle w:val="23"/>
        <w:adjustRightInd w:val="0"/>
        <w:snapToGrid w:val="0"/>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承包人应按照第</w:t>
      </w:r>
      <w:r>
        <w:rPr>
          <w:rFonts w:ascii="仿宋" w:hAnsi="仿宋" w:eastAsia="仿宋" w:cs="仿宋"/>
          <w:color w:val="000000"/>
          <w:sz w:val="24"/>
          <w:szCs w:val="24"/>
        </w:rPr>
        <w:t>82.2</w:t>
      </w:r>
      <w:r>
        <w:rPr>
          <w:rFonts w:hint="eastAsia" w:ascii="仿宋" w:hAnsi="仿宋" w:eastAsia="仿宋" w:cs="仿宋"/>
          <w:color w:val="000000"/>
          <w:sz w:val="24"/>
          <w:szCs w:val="24"/>
        </w:rPr>
        <w:t>款规定在向造价工程师递交竣工结算文件时，根据国家、省规定的格式向造价工程师递交由承包人代表签认的竣工结算支付申请和竣工结算款额报告一式四份，并附上完整的结算资料，详细列出下列内容，同时抄送发包人、监理工程师各一份。</w:t>
      </w:r>
    </w:p>
    <w:p>
      <w:pPr>
        <w:pStyle w:val="23"/>
        <w:tabs>
          <w:tab w:val="left" w:pos="2641"/>
        </w:tabs>
        <w:adjustRightInd w:val="0"/>
        <w:snapToGrid w:val="0"/>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w:t>
      </w:r>
      <w:r>
        <w:rPr>
          <w:rFonts w:ascii="仿宋" w:hAnsi="仿宋" w:eastAsia="仿宋" w:cs="仿宋"/>
          <w:color w:val="000000"/>
          <w:sz w:val="24"/>
          <w:szCs w:val="24"/>
        </w:rPr>
        <w:t>1</w:t>
      </w:r>
      <w:r>
        <w:rPr>
          <w:rFonts w:hint="eastAsia" w:ascii="仿宋" w:hAnsi="仿宋" w:eastAsia="仿宋" w:cs="仿宋"/>
          <w:color w:val="000000"/>
          <w:sz w:val="24"/>
          <w:szCs w:val="24"/>
        </w:rPr>
        <w:t>）根据合同完成全部或所有工程的总造价；</w:t>
      </w:r>
    </w:p>
    <w:p>
      <w:pPr>
        <w:pStyle w:val="23"/>
        <w:tabs>
          <w:tab w:val="left" w:pos="2641"/>
        </w:tabs>
        <w:adjustRightInd w:val="0"/>
        <w:snapToGrid w:val="0"/>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w:t>
      </w:r>
      <w:r>
        <w:rPr>
          <w:rFonts w:ascii="仿宋" w:hAnsi="仿宋" w:eastAsia="仿宋" w:cs="仿宋"/>
          <w:color w:val="000000"/>
          <w:sz w:val="24"/>
          <w:szCs w:val="24"/>
        </w:rPr>
        <w:t>2</w:t>
      </w:r>
      <w:r>
        <w:rPr>
          <w:rFonts w:hint="eastAsia" w:ascii="仿宋" w:hAnsi="仿宋" w:eastAsia="仿宋" w:cs="仿宋"/>
          <w:color w:val="000000"/>
          <w:sz w:val="24"/>
          <w:szCs w:val="24"/>
        </w:rPr>
        <w:t>）根据合同约定发包人应付的所有款项。</w:t>
      </w:r>
    </w:p>
    <w:p>
      <w:pPr>
        <w:pStyle w:val="23"/>
        <w:tabs>
          <w:tab w:val="left" w:pos="2641"/>
        </w:tabs>
        <w:adjustRightInd w:val="0"/>
        <w:snapToGrid w:val="0"/>
        <w:spacing w:line="360" w:lineRule="auto"/>
        <w:rPr>
          <w:rFonts w:ascii="仿宋" w:hAnsi="仿宋" w:eastAsia="仿宋" w:cs="Times New Roman"/>
          <w:b/>
          <w:bCs/>
          <w:color w:val="000000"/>
          <w:sz w:val="24"/>
          <w:szCs w:val="24"/>
          <w:u w:val="single"/>
        </w:rPr>
      </w:pPr>
      <w:r>
        <w:rPr>
          <w:rFonts w:ascii="仿宋" w:hAnsi="仿宋" w:eastAsia="仿宋" w:cs="仿宋"/>
          <w:b/>
          <w:bCs/>
          <w:color w:val="000000"/>
          <w:sz w:val="24"/>
          <w:szCs w:val="24"/>
        </w:rPr>
        <w:t xml:space="preserve">83.2  </w:t>
      </w:r>
      <w:r>
        <w:rPr>
          <w:rFonts w:ascii="仿宋" w:hAnsi="仿宋" w:eastAsia="仿宋" w:cs="仿宋"/>
          <w:b/>
          <w:bCs/>
          <w:color w:val="000000"/>
          <w:sz w:val="24"/>
          <w:szCs w:val="24"/>
          <w:u w:val="dotted"/>
        </w:rPr>
        <w:t xml:space="preserve">                                                                                                        </w:t>
      </w:r>
    </w:p>
    <w:p>
      <w:pPr>
        <w:pStyle w:val="23"/>
        <w:adjustRightInd w:val="0"/>
        <w:snapToGrid w:val="0"/>
        <w:spacing w:line="360" w:lineRule="auto"/>
        <w:ind w:left="1619" w:leftChars="771"/>
        <w:rPr>
          <w:rFonts w:ascii="仿宋" w:hAnsi="仿宋" w:eastAsia="仿宋" w:cs="Times New Roman"/>
          <w:color w:val="000000"/>
          <w:sz w:val="24"/>
          <w:szCs w:val="24"/>
          <w:u w:val="single"/>
        </w:rPr>
      </w:pPr>
      <w:r>
        <mc:AlternateContent>
          <mc:Choice Requires="wps">
            <w:drawing>
              <wp:anchor distT="0" distB="0" distL="114300" distR="114300" simplePos="0" relativeHeight="252024832" behindDoc="0" locked="0" layoutInCell="1" allowOverlap="1">
                <wp:simplePos x="0" y="0"/>
                <wp:positionH relativeFrom="column">
                  <wp:posOffset>-114300</wp:posOffset>
                </wp:positionH>
                <wp:positionV relativeFrom="paragraph">
                  <wp:posOffset>15875</wp:posOffset>
                </wp:positionV>
                <wp:extent cx="914400" cy="718185"/>
                <wp:effectExtent l="0" t="0" r="0" b="0"/>
                <wp:wrapNone/>
                <wp:docPr id="359" name="文本框 363"/>
                <wp:cNvGraphicFramePr/>
                <a:graphic xmlns:a="http://schemas.openxmlformats.org/drawingml/2006/main">
                  <a:graphicData uri="http://schemas.microsoft.com/office/word/2010/wordprocessingShape">
                    <wps:wsp>
                      <wps:cNvSpPr txBox="1"/>
                      <wps:spPr>
                        <a:xfrm>
                          <a:off x="0" y="0"/>
                          <a:ext cx="914400" cy="718185"/>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签发竣工结算支付证书</w:t>
                            </w:r>
                          </w:p>
                        </w:txbxContent>
                      </wps:txbx>
                      <wps:bodyPr wrap="square" upright="1"/>
                    </wps:wsp>
                  </a:graphicData>
                </a:graphic>
              </wp:anchor>
            </w:drawing>
          </mc:Choice>
          <mc:Fallback>
            <w:pict>
              <v:shape id="文本框 363" o:spid="_x0000_s1026" o:spt="202" type="#_x0000_t202" style="position:absolute;left:0pt;margin-left:-9pt;margin-top:1.25pt;height:56.55pt;width:72pt;z-index:252024832;mso-width-relative:page;mso-height-relative:page;" filled="f" stroked="f" coordsize="21600,21600" o:gfxdata="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BBkIAu1gAAAAkBAAAPAAAAAAAAAAEA&#10;IAAAACIAAABkcnMvZG93bnJldi54bWxQSwECFAAUAAAACACHTuJA8HpNbZ8BAAARAwAADgAAAAAA&#10;AAABACAAAAAlAQAAZHJzL2Uyb0RvYy54bWxQSwUGAAAAAAYABgBZAQAANgU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签发竣工结算支付证书</w:t>
                      </w:r>
                    </w:p>
                  </w:txbxContent>
                </v:textbox>
              </v:shape>
            </w:pict>
          </mc:Fallback>
        </mc:AlternateContent>
      </w:r>
      <w:r>
        <w:rPr>
          <w:rFonts w:hint="eastAsia" w:ascii="仿宋" w:hAnsi="仿宋" w:eastAsia="仿宋" w:cs="仿宋"/>
          <w:color w:val="000000"/>
          <w:sz w:val="24"/>
          <w:szCs w:val="24"/>
        </w:rPr>
        <w:t>造价工程师在收到上述资料后，应按照第</w:t>
      </w:r>
      <w:r>
        <w:rPr>
          <w:rFonts w:ascii="仿宋" w:hAnsi="仿宋" w:eastAsia="仿宋" w:cs="仿宋"/>
          <w:color w:val="000000"/>
          <w:sz w:val="24"/>
          <w:szCs w:val="24"/>
        </w:rPr>
        <w:t>82.3</w:t>
      </w:r>
      <w:r>
        <w:rPr>
          <w:rFonts w:hint="eastAsia" w:ascii="仿宋" w:hAnsi="仿宋" w:eastAsia="仿宋" w:cs="仿宋"/>
          <w:color w:val="000000"/>
          <w:sz w:val="24"/>
          <w:szCs w:val="24"/>
        </w:rPr>
        <w:t>款、第</w:t>
      </w:r>
      <w:r>
        <w:rPr>
          <w:rFonts w:ascii="仿宋" w:hAnsi="仿宋" w:eastAsia="仿宋" w:cs="仿宋"/>
          <w:color w:val="000000"/>
          <w:sz w:val="24"/>
          <w:szCs w:val="24"/>
        </w:rPr>
        <w:t>82.4</w:t>
      </w:r>
      <w:r>
        <w:rPr>
          <w:rFonts w:hint="eastAsia" w:ascii="仿宋" w:hAnsi="仿宋" w:eastAsia="仿宋" w:cs="仿宋"/>
          <w:color w:val="000000"/>
          <w:sz w:val="24"/>
          <w:szCs w:val="24"/>
        </w:rPr>
        <w:t>款规定核实竣工结算文件，并在发包人签字确认竣工结算文件后的</w:t>
      </w:r>
      <w:r>
        <w:rPr>
          <w:rFonts w:ascii="仿宋" w:hAnsi="仿宋" w:eastAsia="仿宋" w:cs="仿宋"/>
          <w:color w:val="000000"/>
          <w:sz w:val="24"/>
          <w:szCs w:val="24"/>
        </w:rPr>
        <w:t>7</w:t>
      </w:r>
      <w:r>
        <w:rPr>
          <w:rFonts w:hint="eastAsia" w:ascii="仿宋" w:hAnsi="仿宋" w:eastAsia="仿宋" w:cs="仿宋"/>
          <w:color w:val="000000"/>
          <w:sz w:val="24"/>
          <w:szCs w:val="24"/>
        </w:rPr>
        <w:t>天内，向发包人签发竣工结算支付证书，同时抄送承包人。</w:t>
      </w:r>
    </w:p>
    <w:p>
      <w:pPr>
        <w:pStyle w:val="23"/>
        <w:adjustRightInd w:val="0"/>
        <w:snapToGrid w:val="0"/>
        <w:spacing w:line="360" w:lineRule="auto"/>
        <w:rPr>
          <w:rFonts w:ascii="仿宋" w:hAnsi="仿宋" w:eastAsia="仿宋" w:cs="Times New Roman"/>
          <w:color w:val="000000"/>
          <w:sz w:val="24"/>
          <w:szCs w:val="24"/>
        </w:rPr>
      </w:pPr>
      <w:r>
        <w:rPr>
          <w:rFonts w:ascii="仿宋" w:hAnsi="仿宋" w:eastAsia="仿宋" w:cs="仿宋"/>
          <w:b/>
          <w:bCs/>
          <w:color w:val="000000"/>
          <w:sz w:val="24"/>
          <w:szCs w:val="24"/>
        </w:rPr>
        <w:t>83.3</w:t>
      </w:r>
      <w:r>
        <w:rPr>
          <w:rFonts w:ascii="仿宋" w:hAnsi="仿宋" w:eastAsia="仿宋" w:cs="仿宋"/>
          <w:color w:val="000000"/>
          <w:sz w:val="24"/>
          <w:szCs w:val="24"/>
        </w:rPr>
        <w:t xml:space="preserve">  </w:t>
      </w:r>
      <w:r>
        <w:rPr>
          <w:rFonts w:ascii="仿宋" w:hAnsi="仿宋" w:eastAsia="仿宋" w:cs="仿宋"/>
          <w:color w:val="000000"/>
          <w:sz w:val="24"/>
          <w:szCs w:val="24"/>
          <w:u w:val="dotted"/>
        </w:rPr>
        <w:t xml:space="preserve">                                                                                                       </w:t>
      </w:r>
    </w:p>
    <w:p>
      <w:pPr>
        <w:pStyle w:val="23"/>
        <w:adjustRightInd w:val="0"/>
        <w:snapToGrid w:val="0"/>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2025856" behindDoc="0" locked="0" layoutInCell="1" allowOverlap="1">
                <wp:simplePos x="0" y="0"/>
                <wp:positionH relativeFrom="column">
                  <wp:posOffset>-114300</wp:posOffset>
                </wp:positionH>
                <wp:positionV relativeFrom="paragraph">
                  <wp:posOffset>5715</wp:posOffset>
                </wp:positionV>
                <wp:extent cx="914400" cy="396240"/>
                <wp:effectExtent l="0" t="0" r="0" b="0"/>
                <wp:wrapNone/>
                <wp:docPr id="360" name="文本框 364"/>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竣工结算款支付</w:t>
                            </w:r>
                          </w:p>
                        </w:txbxContent>
                      </wps:txbx>
                      <wps:bodyPr wrap="square" upright="1"/>
                    </wps:wsp>
                  </a:graphicData>
                </a:graphic>
              </wp:anchor>
            </w:drawing>
          </mc:Choice>
          <mc:Fallback>
            <w:pict>
              <v:shape id="文本框 364" o:spid="_x0000_s1026" o:spt="202" type="#_x0000_t202" style="position:absolute;left:0pt;margin-left:-9pt;margin-top:0.45pt;height:31.2pt;width:72pt;z-index:252025856;mso-width-relative:page;mso-height-relative:page;" filled="f" stroked="f" coordsize="21600,21600" o:gfxdata="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ZECmpdUAAAAHAQAADwAAAAAAAAABACAA&#10;AAAiAAAAZHJzL2Rvd25yZXYueG1sUEsBAhQAFAAAAAgAh07iQEbLWdeeAQAAEQMAAA4AAAAAAAAA&#10;AQAgAAAAJAEAAGRycy9lMm9Eb2MueG1sUEsFBgAAAAAGAAYAWQEAADQFA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竣工结算款支付</w:t>
                      </w:r>
                    </w:p>
                  </w:txbxContent>
                </v:textbox>
              </v:shape>
            </w:pict>
          </mc:Fallback>
        </mc:AlternateContent>
      </w:r>
      <w:r>
        <w:rPr>
          <w:rFonts w:hint="eastAsia" w:ascii="仿宋" w:hAnsi="仿宋" w:eastAsia="仿宋" w:cs="仿宋"/>
          <w:color w:val="000000"/>
          <w:sz w:val="24"/>
          <w:szCs w:val="24"/>
        </w:rPr>
        <w:t>发包人应在造价工程师签发竣工结算支付证书后的</w:t>
      </w:r>
      <w:r>
        <w:rPr>
          <w:rFonts w:ascii="仿宋" w:hAnsi="仿宋" w:eastAsia="仿宋" w:cs="仿宋"/>
          <w:color w:val="000000"/>
          <w:sz w:val="24"/>
          <w:szCs w:val="24"/>
        </w:rPr>
        <w:t>28</w:t>
      </w:r>
      <w:r>
        <w:rPr>
          <w:rFonts w:hint="eastAsia" w:ascii="仿宋" w:hAnsi="仿宋" w:eastAsia="仿宋" w:cs="仿宋"/>
          <w:color w:val="000000"/>
          <w:sz w:val="24"/>
          <w:szCs w:val="24"/>
        </w:rPr>
        <w:t>天内，按照竣工结算支付证书列明的金额向承包人支付结算款，并通知造价工程师。</w:t>
      </w:r>
    </w:p>
    <w:p>
      <w:pPr>
        <w:pStyle w:val="23"/>
        <w:tabs>
          <w:tab w:val="left" w:pos="1320"/>
        </w:tabs>
        <w:adjustRightInd w:val="0"/>
        <w:snapToGrid w:val="0"/>
        <w:spacing w:line="360" w:lineRule="auto"/>
        <w:rPr>
          <w:rFonts w:ascii="仿宋" w:hAnsi="仿宋" w:eastAsia="仿宋" w:cs="Times New Roman"/>
          <w:b/>
          <w:bCs/>
          <w:color w:val="000000"/>
          <w:sz w:val="24"/>
          <w:szCs w:val="24"/>
        </w:rPr>
      </w:pPr>
      <w:r>
        <w:rPr>
          <w:rFonts w:ascii="仿宋" w:hAnsi="仿宋" w:eastAsia="仿宋" w:cs="仿宋"/>
          <w:b/>
          <w:bCs/>
          <w:color w:val="000000"/>
          <w:sz w:val="24"/>
          <w:szCs w:val="24"/>
        </w:rPr>
        <w:t xml:space="preserve">83.4  </w:t>
      </w:r>
      <w:r>
        <w:rPr>
          <w:rFonts w:ascii="仿宋" w:hAnsi="仿宋" w:eastAsia="仿宋" w:cs="仿宋"/>
          <w:b/>
          <w:bCs/>
          <w:color w:val="000000"/>
          <w:sz w:val="24"/>
          <w:szCs w:val="24"/>
          <w:u w:val="dotted"/>
        </w:rPr>
        <w:t xml:space="preserve">                                                                                                        </w:t>
      </w:r>
    </w:p>
    <w:p>
      <w:pPr>
        <w:pStyle w:val="23"/>
        <w:adjustRightInd w:val="0"/>
        <w:snapToGrid w:val="0"/>
        <w:spacing w:line="360" w:lineRule="auto"/>
        <w:ind w:left="1678" w:leftChars="799" w:firstLine="2"/>
        <w:rPr>
          <w:rFonts w:ascii="仿宋" w:hAnsi="仿宋" w:eastAsia="仿宋" w:cs="Times New Roman"/>
          <w:color w:val="000000"/>
          <w:sz w:val="24"/>
          <w:szCs w:val="24"/>
        </w:rPr>
      </w:pPr>
      <w:r>
        <mc:AlternateContent>
          <mc:Choice Requires="wps">
            <w:drawing>
              <wp:anchor distT="0" distB="0" distL="114300" distR="114300" simplePos="0" relativeHeight="252026880" behindDoc="0" locked="0" layoutInCell="1" allowOverlap="1">
                <wp:simplePos x="0" y="0"/>
                <wp:positionH relativeFrom="column">
                  <wp:posOffset>-66675</wp:posOffset>
                </wp:positionH>
                <wp:positionV relativeFrom="paragraph">
                  <wp:posOffset>12065</wp:posOffset>
                </wp:positionV>
                <wp:extent cx="1047750" cy="829310"/>
                <wp:effectExtent l="0" t="0" r="0" b="0"/>
                <wp:wrapNone/>
                <wp:docPr id="361" name="文本框 365"/>
                <wp:cNvGraphicFramePr/>
                <a:graphic xmlns:a="http://schemas.openxmlformats.org/drawingml/2006/main">
                  <a:graphicData uri="http://schemas.microsoft.com/office/word/2010/wordprocessingShape">
                    <wps:wsp>
                      <wps:cNvSpPr txBox="1"/>
                      <wps:spPr>
                        <a:xfrm>
                          <a:off x="0" y="0"/>
                          <a:ext cx="1047750" cy="829310"/>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签发竣工结算</w:t>
                            </w:r>
                          </w:p>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支付证书的限</w:t>
                            </w:r>
                          </w:p>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制</w:t>
                            </w:r>
                          </w:p>
                        </w:txbxContent>
                      </wps:txbx>
                      <wps:bodyPr wrap="square" upright="1"/>
                    </wps:wsp>
                  </a:graphicData>
                </a:graphic>
              </wp:anchor>
            </w:drawing>
          </mc:Choice>
          <mc:Fallback>
            <w:pict>
              <v:shape id="文本框 365" o:spid="_x0000_s1026" o:spt="202" type="#_x0000_t202" style="position:absolute;left:0pt;margin-left:-5.25pt;margin-top:0.95pt;height:65.3pt;width:82.5pt;z-index:252026880;mso-width-relative:page;mso-height-relative:page;" filled="f" stroked="f" coordsize="21600,21600" o:gfxdata="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9NBqndUAAAAJAQAADwAAAAAAAAABACAA&#10;AAAiAAAAZHJzL2Rvd25yZXYueG1sUEsBAhQAFAAAAAgAh07iQGwo2tmeAQAAEgMAAA4AAAAAAAAA&#10;AQAgAAAAJAEAAGRycy9lMm9Eb2MueG1sUEsFBgAAAAAGAAYAWQEAADQFA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签发竣工结算</w:t>
                      </w:r>
                    </w:p>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支付证书的限</w:t>
                      </w:r>
                    </w:p>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制</w:t>
                      </w:r>
                    </w:p>
                  </w:txbxContent>
                </v:textbox>
              </v:shape>
            </w:pict>
          </mc:Fallback>
        </mc:AlternateContent>
      </w:r>
      <w:r>
        <w:rPr>
          <w:rFonts w:hint="eastAsia" w:ascii="仿宋" w:hAnsi="仿宋" w:eastAsia="仿宋" w:cs="仿宋"/>
          <w:color w:val="000000"/>
          <w:sz w:val="24"/>
          <w:szCs w:val="24"/>
        </w:rPr>
        <w:t>如果造价工程师未在第</w:t>
      </w:r>
      <w:r>
        <w:rPr>
          <w:rFonts w:ascii="仿宋" w:hAnsi="仿宋" w:eastAsia="仿宋" w:cs="仿宋"/>
          <w:color w:val="000000"/>
          <w:sz w:val="24"/>
          <w:szCs w:val="24"/>
        </w:rPr>
        <w:t>83.2</w:t>
      </w:r>
      <w:r>
        <w:rPr>
          <w:rFonts w:hint="eastAsia" w:ascii="仿宋" w:hAnsi="仿宋" w:eastAsia="仿宋" w:cs="仿宋"/>
          <w:color w:val="000000"/>
          <w:sz w:val="24"/>
          <w:szCs w:val="24"/>
        </w:rPr>
        <w:t>款规定的期限内签发竣工结算支付证书的，则视为承包人提交的竣工支付申请已被认可，承包人应及时向发包人发出要求支付竣工结算款的通知。发包人应在收到通知后的</w:t>
      </w:r>
      <w:r>
        <w:rPr>
          <w:rFonts w:ascii="仿宋" w:hAnsi="仿宋" w:eastAsia="仿宋" w:cs="仿宋"/>
          <w:color w:val="000000"/>
          <w:sz w:val="24"/>
          <w:szCs w:val="24"/>
        </w:rPr>
        <w:t>28</w:t>
      </w:r>
      <w:r>
        <w:rPr>
          <w:rFonts w:hint="eastAsia" w:ascii="仿宋" w:hAnsi="仿宋" w:eastAsia="仿宋" w:cs="仿宋"/>
          <w:color w:val="000000"/>
          <w:sz w:val="24"/>
          <w:szCs w:val="24"/>
        </w:rPr>
        <w:t>天内，按照承包人支付申请列明的金额向承包人支付竣工结算款。</w:t>
      </w:r>
    </w:p>
    <w:p>
      <w:pPr>
        <w:pStyle w:val="23"/>
        <w:adjustRightInd w:val="0"/>
        <w:snapToGrid w:val="0"/>
        <w:spacing w:line="480" w:lineRule="auto"/>
        <w:rPr>
          <w:rFonts w:ascii="仿宋" w:hAnsi="仿宋" w:eastAsia="仿宋" w:cs="Times New Roman"/>
          <w:b/>
          <w:bCs/>
          <w:color w:val="000000"/>
          <w:sz w:val="24"/>
          <w:szCs w:val="24"/>
        </w:rPr>
      </w:pPr>
      <w:r>
        <w:rPr>
          <w:rFonts w:ascii="仿宋" w:hAnsi="仿宋" w:eastAsia="仿宋" w:cs="仿宋"/>
          <w:b/>
          <w:bCs/>
          <w:color w:val="000000"/>
          <w:sz w:val="24"/>
          <w:szCs w:val="24"/>
        </w:rPr>
        <w:t xml:space="preserve">83.5  </w:t>
      </w:r>
      <w:r>
        <w:rPr>
          <w:rFonts w:ascii="仿宋" w:hAnsi="仿宋" w:eastAsia="仿宋" w:cs="仿宋"/>
          <w:b/>
          <w:bCs/>
          <w:color w:val="000000"/>
          <w:sz w:val="24"/>
          <w:szCs w:val="24"/>
          <w:u w:val="dotted"/>
        </w:rPr>
        <w:t xml:space="preserve">                                                                                                        </w:t>
      </w:r>
    </w:p>
    <w:p>
      <w:pPr>
        <w:pStyle w:val="23"/>
        <w:adjustRightInd w:val="0"/>
        <w:snapToGrid w:val="0"/>
        <w:spacing w:line="360" w:lineRule="auto"/>
        <w:ind w:left="1680" w:leftChars="800"/>
        <w:rPr>
          <w:rFonts w:ascii="仿宋" w:hAnsi="仿宋" w:eastAsia="仿宋" w:cs="Times New Roman"/>
          <w:color w:val="000000"/>
          <w:sz w:val="24"/>
          <w:szCs w:val="24"/>
        </w:rPr>
      </w:pPr>
      <w:r>
        <mc:AlternateContent>
          <mc:Choice Requires="wps">
            <w:drawing>
              <wp:anchor distT="0" distB="0" distL="114300" distR="114300" simplePos="0" relativeHeight="252027904" behindDoc="0" locked="0" layoutInCell="1" allowOverlap="1">
                <wp:simplePos x="0" y="0"/>
                <wp:positionH relativeFrom="column">
                  <wp:posOffset>-114300</wp:posOffset>
                </wp:positionH>
                <wp:positionV relativeFrom="paragraph">
                  <wp:posOffset>58420</wp:posOffset>
                </wp:positionV>
                <wp:extent cx="914400" cy="407670"/>
                <wp:effectExtent l="0" t="0" r="0" b="0"/>
                <wp:wrapNone/>
                <wp:docPr id="362" name="文本框 366"/>
                <wp:cNvGraphicFramePr/>
                <a:graphic xmlns:a="http://schemas.openxmlformats.org/drawingml/2006/main">
                  <a:graphicData uri="http://schemas.microsoft.com/office/word/2010/wordprocessingShape">
                    <wps:wsp>
                      <wps:cNvSpPr txBox="1"/>
                      <wps:spPr>
                        <a:xfrm>
                          <a:off x="0" y="0"/>
                          <a:ext cx="914400" cy="407670"/>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竣工结算款支付的限制</w:t>
                            </w:r>
                          </w:p>
                        </w:txbxContent>
                      </wps:txbx>
                      <wps:bodyPr wrap="square" upright="1"/>
                    </wps:wsp>
                  </a:graphicData>
                </a:graphic>
              </wp:anchor>
            </w:drawing>
          </mc:Choice>
          <mc:Fallback>
            <w:pict>
              <v:shape id="文本框 366" o:spid="_x0000_s1026" o:spt="202" type="#_x0000_t202" style="position:absolute;left:0pt;margin-left:-9pt;margin-top:4.6pt;height:32.1pt;width:72pt;z-index:252027904;mso-width-relative:page;mso-height-relative:page;" filled="f" stroked="f" coordsize="21600,21600" o:gfxdata="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BKyzLj1gAAAAgBAAAPAAAAAAAAAAEA&#10;IAAAACIAAABkcnMvZG93bnJldi54bWxQSwECFAAUAAAACACHTuJAUXeZJp8BAAARAwAADgAAAAAA&#10;AAABACAAAAAlAQAAZHJzL2Uyb0RvYy54bWxQSwUGAAAAAAYABgBZAQAANgU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竣工结算款支付的限制</w:t>
                      </w:r>
                    </w:p>
                  </w:txbxContent>
                </v:textbox>
              </v:shape>
            </w:pict>
          </mc:Fallback>
        </mc:AlternateContent>
      </w:r>
      <w:r>
        <w:rPr>
          <w:rFonts w:hint="eastAsia" w:ascii="仿宋" w:hAnsi="仿宋" w:eastAsia="仿宋" w:cs="仿宋"/>
          <w:color w:val="000000"/>
          <w:sz w:val="24"/>
          <w:szCs w:val="24"/>
        </w:rPr>
        <w:t>发包人未按照第</w:t>
      </w:r>
      <w:r>
        <w:rPr>
          <w:rFonts w:ascii="仿宋" w:hAnsi="仿宋" w:eastAsia="仿宋" w:cs="仿宋"/>
          <w:color w:val="000000"/>
          <w:sz w:val="24"/>
          <w:szCs w:val="24"/>
        </w:rPr>
        <w:t>83.3</w:t>
      </w:r>
      <w:r>
        <w:rPr>
          <w:rFonts w:hint="eastAsia" w:ascii="仿宋" w:hAnsi="仿宋" w:eastAsia="仿宋" w:cs="仿宋"/>
          <w:color w:val="000000"/>
          <w:sz w:val="24"/>
          <w:szCs w:val="24"/>
        </w:rPr>
        <w:t>款和第</w:t>
      </w:r>
      <w:r>
        <w:rPr>
          <w:rFonts w:ascii="仿宋" w:hAnsi="仿宋" w:eastAsia="仿宋" w:cs="仿宋"/>
          <w:color w:val="000000"/>
          <w:sz w:val="24"/>
          <w:szCs w:val="24"/>
        </w:rPr>
        <w:t>83.4</w:t>
      </w:r>
      <w:r>
        <w:rPr>
          <w:rFonts w:hint="eastAsia" w:ascii="仿宋" w:hAnsi="仿宋" w:eastAsia="仿宋" w:cs="仿宋"/>
          <w:color w:val="000000"/>
          <w:sz w:val="24"/>
          <w:szCs w:val="24"/>
        </w:rPr>
        <w:t>款规定支付竣工结算款的，</w:t>
      </w:r>
      <w:r>
        <w:rPr>
          <w:rFonts w:hint="eastAsia" w:ascii="仿宋" w:hAnsi="仿宋" w:eastAsia="仿宋" w:cs="仿宋"/>
          <w:sz w:val="24"/>
          <w:szCs w:val="24"/>
        </w:rPr>
        <w:t>承包人可催告发包人支付</w:t>
      </w:r>
      <w:r>
        <w:rPr>
          <w:rFonts w:hint="eastAsia" w:ascii="仿宋" w:hAnsi="仿宋" w:eastAsia="仿宋" w:cs="仿宋"/>
          <w:color w:val="000000"/>
          <w:sz w:val="24"/>
          <w:szCs w:val="24"/>
        </w:rPr>
        <w:t>竣工结算款</w:t>
      </w:r>
      <w:r>
        <w:rPr>
          <w:rFonts w:hint="eastAsia" w:ascii="仿宋" w:hAnsi="仿宋" w:eastAsia="仿宋" w:cs="仿宋"/>
          <w:sz w:val="24"/>
          <w:szCs w:val="24"/>
        </w:rPr>
        <w:t>，如</w:t>
      </w:r>
      <w:r>
        <w:rPr>
          <w:rFonts w:hint="eastAsia" w:ascii="仿宋" w:hAnsi="仿宋" w:eastAsia="仿宋" w:cs="仿宋"/>
          <w:color w:val="000000"/>
          <w:sz w:val="24"/>
          <w:szCs w:val="24"/>
        </w:rPr>
        <w:t>双方</w:t>
      </w:r>
      <w:r>
        <w:rPr>
          <w:rFonts w:hint="eastAsia" w:ascii="仿宋" w:hAnsi="仿宋" w:eastAsia="仿宋" w:cs="仿宋"/>
          <w:sz w:val="24"/>
          <w:szCs w:val="24"/>
        </w:rPr>
        <w:t>达成</w:t>
      </w:r>
      <w:r>
        <w:rPr>
          <w:rFonts w:hint="eastAsia" w:ascii="仿宋" w:hAnsi="仿宋" w:eastAsia="仿宋" w:cs="仿宋"/>
          <w:color w:val="000000"/>
          <w:sz w:val="24"/>
          <w:szCs w:val="24"/>
        </w:rPr>
        <w:t>延期支付协议，</w:t>
      </w:r>
      <w:r>
        <w:rPr>
          <w:rFonts w:hint="eastAsia" w:ascii="仿宋" w:hAnsi="仿宋" w:eastAsia="仿宋" w:cs="仿宋"/>
          <w:sz w:val="24"/>
          <w:szCs w:val="24"/>
        </w:rPr>
        <w:t>承包人</w:t>
      </w:r>
      <w:r>
        <w:rPr>
          <w:rFonts w:hint="eastAsia" w:ascii="仿宋" w:hAnsi="仿宋" w:eastAsia="仿宋" w:cs="仿宋"/>
          <w:color w:val="000000"/>
          <w:sz w:val="24"/>
          <w:szCs w:val="24"/>
        </w:rPr>
        <w:t>有权按照第</w:t>
      </w:r>
      <w:r>
        <w:rPr>
          <w:rFonts w:ascii="仿宋" w:hAnsi="仿宋" w:eastAsia="仿宋" w:cs="仿宋"/>
          <w:color w:val="000000"/>
          <w:sz w:val="24"/>
          <w:szCs w:val="24"/>
        </w:rPr>
        <w:t>78.2</w:t>
      </w:r>
      <w:r>
        <w:rPr>
          <w:rFonts w:hint="eastAsia" w:ascii="仿宋" w:hAnsi="仿宋" w:eastAsia="仿宋" w:cs="仿宋"/>
          <w:color w:val="000000"/>
          <w:sz w:val="24"/>
          <w:szCs w:val="24"/>
        </w:rPr>
        <w:t>款规定获得延期支付的利息。</w:t>
      </w:r>
    </w:p>
    <w:p>
      <w:pPr>
        <w:pStyle w:val="23"/>
        <w:adjustRightInd w:val="0"/>
        <w:snapToGrid w:val="0"/>
        <w:spacing w:line="360" w:lineRule="auto"/>
        <w:ind w:left="1680" w:leftChars="800"/>
        <w:rPr>
          <w:rFonts w:ascii="仿宋" w:hAnsi="仿宋" w:eastAsia="仿宋" w:cs="Times New Roman"/>
          <w:color w:val="000000"/>
          <w:sz w:val="24"/>
          <w:szCs w:val="24"/>
        </w:rPr>
      </w:pPr>
      <w:r>
        <w:rPr>
          <w:rFonts w:hint="eastAsia" w:ascii="仿宋" w:hAnsi="仿宋" w:eastAsia="仿宋" w:cs="仿宋"/>
          <w:color w:val="000000"/>
          <w:sz w:val="24"/>
          <w:szCs w:val="24"/>
        </w:rPr>
        <w:t>发包人在收到竣工结算支付证书后的</w:t>
      </w:r>
      <w:r>
        <w:rPr>
          <w:rFonts w:ascii="仿宋" w:hAnsi="仿宋" w:eastAsia="仿宋" w:cs="仿宋"/>
          <w:color w:val="000000"/>
          <w:sz w:val="24"/>
          <w:szCs w:val="24"/>
        </w:rPr>
        <w:t>56</w:t>
      </w:r>
      <w:r>
        <w:rPr>
          <w:rFonts w:hint="eastAsia" w:ascii="仿宋" w:hAnsi="仿宋" w:eastAsia="仿宋" w:cs="仿宋"/>
          <w:color w:val="000000"/>
          <w:sz w:val="24"/>
          <w:szCs w:val="24"/>
        </w:rPr>
        <w:t>天内仍未支付竣工结算款，合同双方当事人又未达成延期支付协议的，除法律另有规定外，承包人可与发包人协商将该永久工程折价，也可直接向人民法院申请将该永久工程依法拍卖。承包人就该永久工程折价或拍卖的价款优先受偿。</w:t>
      </w:r>
    </w:p>
    <w:p>
      <w:pPr>
        <w:pStyle w:val="23"/>
        <w:adjustRightInd w:val="0"/>
        <w:snapToGrid w:val="0"/>
        <w:spacing w:line="360" w:lineRule="auto"/>
        <w:rPr>
          <w:rFonts w:ascii="仿宋" w:hAnsi="仿宋" w:eastAsia="仿宋" w:cs="Times New Roman"/>
          <w:b/>
          <w:bCs/>
          <w:color w:val="000000"/>
          <w:sz w:val="24"/>
          <w:szCs w:val="24"/>
          <w:u w:val="single"/>
        </w:rPr>
      </w:pPr>
      <w:r>
        <w:rPr>
          <w:rFonts w:ascii="仿宋" w:hAnsi="仿宋" w:eastAsia="仿宋" w:cs="仿宋"/>
          <w:b/>
          <w:bCs/>
          <w:color w:val="000000"/>
          <w:sz w:val="24"/>
          <w:szCs w:val="24"/>
          <w:u w:val="single"/>
        </w:rPr>
        <w:t xml:space="preserve">                                                                                                              </w:t>
      </w:r>
    </w:p>
    <w:p>
      <w:pPr>
        <w:tabs>
          <w:tab w:val="left" w:pos="1620"/>
        </w:tabs>
        <w:spacing w:before="100" w:line="360" w:lineRule="auto"/>
        <w:rPr>
          <w:rFonts w:ascii="仿宋" w:hAnsi="仿宋" w:eastAsia="仿宋" w:cs="Times New Roman"/>
          <w:b/>
          <w:bCs/>
          <w:color w:val="000000"/>
          <w:sz w:val="24"/>
          <w:szCs w:val="24"/>
        </w:rPr>
      </w:pPr>
    </w:p>
    <w:p>
      <w:pPr>
        <w:pStyle w:val="23"/>
        <w:tabs>
          <w:tab w:val="left" w:pos="540"/>
        </w:tabs>
        <w:adjustRightInd w:val="0"/>
        <w:snapToGrid w:val="0"/>
        <w:spacing w:before="240" w:beforeLines="100" w:line="360" w:lineRule="auto"/>
        <w:outlineLvl w:val="2"/>
        <w:rPr>
          <w:rFonts w:ascii="仿宋" w:hAnsi="仿宋" w:eastAsia="仿宋" w:cs="Times New Roman"/>
          <w:b/>
          <w:bCs/>
          <w:color w:val="000000"/>
          <w:sz w:val="24"/>
          <w:szCs w:val="24"/>
        </w:rPr>
      </w:pPr>
      <w:bookmarkStart w:id="183" w:name="_Toc10624908"/>
      <w:bookmarkStart w:id="184" w:name="_Toc469384068"/>
      <w:r>
        <w:rPr>
          <w:rFonts w:hint="eastAsia" w:ascii="仿宋" w:hAnsi="仿宋" w:eastAsia="仿宋" w:cs="仿宋"/>
          <w:b/>
          <w:bCs/>
          <w:sz w:val="24"/>
          <w:szCs w:val="24"/>
        </w:rPr>
        <w:t>★</w:t>
      </w:r>
      <w:r>
        <w:rPr>
          <w:rFonts w:ascii="仿宋" w:hAnsi="仿宋" w:eastAsia="仿宋" w:cs="仿宋"/>
          <w:b/>
          <w:bCs/>
          <w:color w:val="000000"/>
          <w:sz w:val="24"/>
          <w:szCs w:val="24"/>
        </w:rPr>
        <w:t xml:space="preserve">84  </w:t>
      </w:r>
      <w:r>
        <w:rPr>
          <w:rFonts w:hint="eastAsia" w:ascii="仿宋" w:hAnsi="仿宋" w:eastAsia="仿宋" w:cs="仿宋"/>
          <w:b/>
          <w:bCs/>
          <w:color w:val="000000"/>
          <w:sz w:val="24"/>
          <w:szCs w:val="24"/>
        </w:rPr>
        <w:t>质量保证金</w:t>
      </w:r>
      <w:bookmarkEnd w:id="183"/>
      <w:bookmarkEnd w:id="184"/>
    </w:p>
    <w:p>
      <w:pPr>
        <w:pStyle w:val="23"/>
        <w:adjustRightInd w:val="0"/>
        <w:snapToGrid w:val="0"/>
        <w:spacing w:line="360" w:lineRule="auto"/>
        <w:rPr>
          <w:rFonts w:ascii="仿宋" w:hAnsi="仿宋" w:eastAsia="仿宋" w:cs="仿宋"/>
          <w:b/>
          <w:bCs/>
          <w:color w:val="000000"/>
          <w:sz w:val="24"/>
          <w:szCs w:val="24"/>
        </w:rPr>
      </w:pPr>
      <w:r>
        <w:rPr>
          <w:rFonts w:ascii="仿宋" w:hAnsi="仿宋" w:eastAsia="仿宋" w:cs="仿宋"/>
          <w:b/>
          <w:bCs/>
          <w:color w:val="000000"/>
          <w:sz w:val="24"/>
          <w:szCs w:val="24"/>
        </w:rPr>
        <w:t xml:space="preserve">84.1     </w:t>
      </w:r>
    </w:p>
    <w:p>
      <w:pPr>
        <w:pStyle w:val="23"/>
        <w:adjustRightInd w:val="0"/>
        <w:snapToGrid w:val="0"/>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2028928" behindDoc="0" locked="0" layoutInCell="1" allowOverlap="1">
                <wp:simplePos x="0" y="0"/>
                <wp:positionH relativeFrom="column">
                  <wp:posOffset>-114300</wp:posOffset>
                </wp:positionH>
                <wp:positionV relativeFrom="paragraph">
                  <wp:posOffset>8255</wp:posOffset>
                </wp:positionV>
                <wp:extent cx="914400" cy="396240"/>
                <wp:effectExtent l="0" t="0" r="0" b="0"/>
                <wp:wrapNone/>
                <wp:docPr id="363" name="文本框 367"/>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质量保证金的用途和限制</w:t>
                            </w:r>
                          </w:p>
                        </w:txbxContent>
                      </wps:txbx>
                      <wps:bodyPr wrap="square" upright="1"/>
                    </wps:wsp>
                  </a:graphicData>
                </a:graphic>
              </wp:anchor>
            </w:drawing>
          </mc:Choice>
          <mc:Fallback>
            <w:pict>
              <v:shape id="文本框 367" o:spid="_x0000_s1026" o:spt="202" type="#_x0000_t202" style="position:absolute;left:0pt;margin-left:-9pt;margin-top:0.65pt;height:31.2pt;width:72pt;z-index:252028928;mso-width-relative:page;mso-height-relative:page;" filled="f" stroked="f" coordsize="21600,21600" o:gfxdata="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Ja3aJbVAAAACAEAAA8AAAAAAAAAAQAg&#10;AAAAIgAAAGRycy9kb3ducmV2LnhtbFBLAQIUABQAAAAIAIdO4kCmxXXznwEAABEDAAAOAAAAAAAA&#10;AAEAIAAAACQBAABkcnMvZTJvRG9jLnhtbFBLBQYAAAAABgAGAFkBAAA1BQ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质量保证金的用途和限制</w:t>
                      </w:r>
                    </w:p>
                  </w:txbxContent>
                </v:textbox>
              </v:shape>
            </w:pict>
          </mc:Fallback>
        </mc:AlternateContent>
      </w:r>
      <w:r>
        <w:rPr>
          <w:rFonts w:hint="eastAsia" w:ascii="仿宋" w:hAnsi="仿宋" w:eastAsia="仿宋" w:cs="仿宋"/>
          <w:color w:val="000000"/>
          <w:sz w:val="24"/>
          <w:szCs w:val="24"/>
        </w:rPr>
        <w:t>质量保证金用于承包人对合同工程质量的担保。承包人未按照法律有关规定和合同约定履行质量保修义务的，发包人有权从质量保证金中扣留用于质量保修的各项支出。</w:t>
      </w:r>
    </w:p>
    <w:p>
      <w:pPr>
        <w:pStyle w:val="23"/>
        <w:tabs>
          <w:tab w:val="left" w:pos="900"/>
        </w:tabs>
        <w:adjustRightInd w:val="0"/>
        <w:snapToGrid w:val="0"/>
        <w:spacing w:line="360" w:lineRule="auto"/>
        <w:rPr>
          <w:rFonts w:ascii="仿宋" w:hAnsi="仿宋" w:eastAsia="仿宋" w:cs="Times New Roman"/>
          <w:b/>
          <w:bCs/>
          <w:color w:val="000000"/>
          <w:sz w:val="24"/>
          <w:szCs w:val="24"/>
        </w:rPr>
      </w:pPr>
      <w:r>
        <w:rPr>
          <w:rFonts w:ascii="仿宋" w:hAnsi="仿宋" w:eastAsia="仿宋" w:cs="仿宋"/>
          <w:b/>
          <w:bCs/>
          <w:color w:val="000000"/>
          <w:sz w:val="24"/>
          <w:szCs w:val="24"/>
        </w:rPr>
        <w:t xml:space="preserve">84.2  </w:t>
      </w:r>
      <w:r>
        <w:rPr>
          <w:rFonts w:ascii="仿宋" w:hAnsi="仿宋" w:eastAsia="仿宋" w:cs="仿宋"/>
          <w:b/>
          <w:bCs/>
          <w:color w:val="000000"/>
          <w:sz w:val="24"/>
          <w:szCs w:val="24"/>
          <w:u w:val="dotted"/>
        </w:rPr>
        <w:t xml:space="preserve">                                                                                                       </w:t>
      </w:r>
    </w:p>
    <w:p>
      <w:pPr>
        <w:pStyle w:val="23"/>
        <w:adjustRightInd w:val="0"/>
        <w:snapToGrid w:val="0"/>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合同双方当事人应在专用条款中约定质量保证金金额</w:t>
      </w:r>
      <w:r>
        <mc:AlternateContent>
          <mc:Choice Requires="wps">
            <w:drawing>
              <wp:anchor distT="0" distB="0" distL="114300" distR="114300" simplePos="0" relativeHeight="252029952" behindDoc="0" locked="0" layoutInCell="1" allowOverlap="1">
                <wp:simplePos x="0" y="0"/>
                <wp:positionH relativeFrom="column">
                  <wp:posOffset>-114300</wp:posOffset>
                </wp:positionH>
                <wp:positionV relativeFrom="paragraph">
                  <wp:posOffset>20320</wp:posOffset>
                </wp:positionV>
                <wp:extent cx="914400" cy="519430"/>
                <wp:effectExtent l="0" t="0" r="0" b="0"/>
                <wp:wrapNone/>
                <wp:docPr id="364" name="文本框 368"/>
                <wp:cNvGraphicFramePr/>
                <a:graphic xmlns:a="http://schemas.openxmlformats.org/drawingml/2006/main">
                  <a:graphicData uri="http://schemas.microsoft.com/office/word/2010/wordprocessingShape">
                    <wps:wsp>
                      <wps:cNvSpPr txBox="1"/>
                      <wps:spPr>
                        <a:xfrm>
                          <a:off x="0" y="0"/>
                          <a:ext cx="914400" cy="519430"/>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质量保证金的约定与扣留</w:t>
                            </w:r>
                          </w:p>
                        </w:txbxContent>
                      </wps:txbx>
                      <wps:bodyPr wrap="square" upright="1"/>
                    </wps:wsp>
                  </a:graphicData>
                </a:graphic>
              </wp:anchor>
            </w:drawing>
          </mc:Choice>
          <mc:Fallback>
            <w:pict>
              <v:shape id="文本框 368" o:spid="_x0000_s1026" o:spt="202" type="#_x0000_t202" style="position:absolute;left:0pt;margin-left:-9pt;margin-top:1.6pt;height:40.9pt;width:72pt;z-index:252029952;mso-width-relative:page;mso-height-relative:page;" filled="f" stroked="f" coordsize="21600,21600" o:gfxdata="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FJRW8TVAAAACAEAAA8AAAAAAAAAAQAg&#10;AAAAIgAAAGRycy9kb3ducmV2LnhtbFBLAQIUABQAAAAIAIdO4kD6RTkgnwEAABEDAAAOAAAAAAAA&#10;AAEAIAAAACQBAABkcnMvZTJvRG9jLnhtbFBLBQYAAAAABgAGAFkBAAA1BQ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质量保证金的约定与扣留</w:t>
                      </w:r>
                    </w:p>
                  </w:txbxContent>
                </v:textbox>
              </v:shape>
            </w:pict>
          </mc:Fallback>
        </mc:AlternateContent>
      </w:r>
      <w:r>
        <w:rPr>
          <w:rFonts w:hint="eastAsia" w:ascii="仿宋" w:hAnsi="仿宋" w:eastAsia="仿宋" w:cs="仿宋"/>
          <w:color w:val="000000"/>
          <w:sz w:val="24"/>
          <w:szCs w:val="24"/>
        </w:rPr>
        <w:t>。除专用条款另有约定外，质量保证金为合同价款的</w:t>
      </w:r>
      <w:r>
        <w:rPr>
          <w:rFonts w:ascii="仿宋" w:hAnsi="仿宋" w:eastAsia="仿宋" w:cs="仿宋"/>
          <w:color w:val="000000"/>
          <w:sz w:val="24"/>
          <w:szCs w:val="24"/>
        </w:rPr>
        <w:t>3</w:t>
      </w:r>
      <w:r>
        <w:rPr>
          <w:rFonts w:hint="eastAsia" w:ascii="仿宋" w:hAnsi="仿宋" w:eastAsia="仿宋" w:cs="仿宋"/>
          <w:color w:val="000000"/>
          <w:sz w:val="24"/>
          <w:szCs w:val="24"/>
        </w:rPr>
        <w:t>％</w:t>
      </w:r>
      <w:r>
        <w:rPr>
          <w:rFonts w:hint="eastAsia" w:ascii="仿宋" w:hAnsi="仿宋" w:eastAsia="仿宋" w:cs="仿宋"/>
          <w:sz w:val="24"/>
          <w:szCs w:val="24"/>
        </w:rPr>
        <w:t>（采取银行保函）。</w:t>
      </w:r>
      <w:r>
        <w:rPr>
          <w:rFonts w:hint="eastAsia" w:ascii="仿宋" w:hAnsi="仿宋" w:eastAsia="仿宋" w:cs="仿宋"/>
          <w:color w:val="000000"/>
          <w:sz w:val="24"/>
          <w:szCs w:val="24"/>
        </w:rPr>
        <w:t>发包人应按照该比例从每支付期应支付给承包人的进度款或结算款中扣留，直到扣留的质量保证金总额达到专用条款约定的的金额为止。</w:t>
      </w:r>
    </w:p>
    <w:p>
      <w:pPr>
        <w:pStyle w:val="23"/>
        <w:adjustRightInd w:val="0"/>
        <w:snapToGrid w:val="0"/>
        <w:spacing w:line="360" w:lineRule="auto"/>
        <w:rPr>
          <w:rFonts w:ascii="仿宋" w:hAnsi="仿宋" w:eastAsia="仿宋" w:cs="Times New Roman"/>
          <w:b/>
          <w:bCs/>
          <w:color w:val="000000"/>
          <w:sz w:val="24"/>
          <w:szCs w:val="24"/>
        </w:rPr>
      </w:pPr>
      <w:r>
        <w:rPr>
          <w:rFonts w:ascii="仿宋" w:hAnsi="仿宋" w:eastAsia="仿宋" w:cs="仿宋"/>
          <w:b/>
          <w:bCs/>
          <w:color w:val="000000"/>
          <w:sz w:val="24"/>
          <w:szCs w:val="24"/>
        </w:rPr>
        <w:t xml:space="preserve">84.3  </w:t>
      </w:r>
      <w:r>
        <w:rPr>
          <w:rFonts w:ascii="仿宋" w:hAnsi="仿宋" w:eastAsia="仿宋" w:cs="仿宋"/>
          <w:b/>
          <w:bCs/>
          <w:color w:val="000000"/>
          <w:sz w:val="24"/>
          <w:szCs w:val="24"/>
          <w:u w:val="dotted"/>
        </w:rPr>
        <w:t xml:space="preserve">                                                                                                       </w:t>
      </w:r>
    </w:p>
    <w:p>
      <w:pPr>
        <w:pStyle w:val="23"/>
        <w:adjustRightInd w:val="0"/>
        <w:snapToGrid w:val="0"/>
        <w:spacing w:line="360" w:lineRule="auto"/>
        <w:ind w:left="1619" w:leftChars="771"/>
        <w:rPr>
          <w:rFonts w:ascii="仿宋" w:hAnsi="仿宋" w:eastAsia="仿宋" w:cs="Times New Roman"/>
          <w:sz w:val="24"/>
          <w:szCs w:val="24"/>
        </w:rPr>
      </w:pPr>
      <w:r>
        <mc:AlternateContent>
          <mc:Choice Requires="wps">
            <w:drawing>
              <wp:anchor distT="0" distB="0" distL="114300" distR="114300" simplePos="0" relativeHeight="252030976" behindDoc="0" locked="0" layoutInCell="1" allowOverlap="1">
                <wp:simplePos x="0" y="0"/>
                <wp:positionH relativeFrom="column">
                  <wp:posOffset>-114300</wp:posOffset>
                </wp:positionH>
                <wp:positionV relativeFrom="paragraph">
                  <wp:posOffset>45720</wp:posOffset>
                </wp:positionV>
                <wp:extent cx="914400" cy="462915"/>
                <wp:effectExtent l="0" t="0" r="0" b="0"/>
                <wp:wrapNone/>
                <wp:docPr id="365" name="文本框 369"/>
                <wp:cNvGraphicFramePr/>
                <a:graphic xmlns:a="http://schemas.openxmlformats.org/drawingml/2006/main">
                  <a:graphicData uri="http://schemas.microsoft.com/office/word/2010/wordprocessingShape">
                    <wps:wsp>
                      <wps:cNvSpPr txBox="1"/>
                      <wps:spPr>
                        <a:xfrm>
                          <a:off x="0" y="0"/>
                          <a:ext cx="914400" cy="462915"/>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质量保证金返还</w:t>
                            </w:r>
                          </w:p>
                        </w:txbxContent>
                      </wps:txbx>
                      <wps:bodyPr wrap="square" upright="1"/>
                    </wps:wsp>
                  </a:graphicData>
                </a:graphic>
              </wp:anchor>
            </w:drawing>
          </mc:Choice>
          <mc:Fallback>
            <w:pict>
              <v:shape id="文本框 369" o:spid="_x0000_s1026" o:spt="202" type="#_x0000_t202" style="position:absolute;left:0pt;margin-left:-9pt;margin-top:3.6pt;height:36.45pt;width:72pt;z-index:252030976;mso-width-relative:page;mso-height-relative:page;" filled="f" stroked="f" coordsize="21600,21600" o:gfxdata="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qldgVtUAAAAIAQAADwAAAAAAAAABACAA&#10;AAAiAAAAZHJzL2Rvd25yZXYueG1sUEsBAhQAFAAAAAgAh07iQNLsGnqeAQAAEQMAAA4AAAAAAAAA&#10;AQAgAAAAJAEAAGRycy9lMm9Eb2MueG1sUEsFBgAAAAAGAAYAWQEAADQFA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质量保证金返还</w:t>
                      </w:r>
                    </w:p>
                  </w:txbxContent>
                </v:textbox>
              </v:shape>
            </w:pict>
          </mc:Fallback>
        </mc:AlternateContent>
      </w:r>
      <w:r>
        <w:rPr>
          <w:rFonts w:hint="eastAsia" w:ascii="仿宋" w:hAnsi="仿宋" w:eastAsia="仿宋" w:cs="仿宋"/>
          <w:color w:val="000000"/>
          <w:sz w:val="24"/>
          <w:szCs w:val="24"/>
        </w:rPr>
        <w:t>缺陷责任期（包括第</w:t>
      </w:r>
      <w:r>
        <w:rPr>
          <w:rFonts w:ascii="仿宋" w:hAnsi="仿宋" w:eastAsia="仿宋" w:cs="仿宋"/>
          <w:color w:val="000000"/>
          <w:sz w:val="24"/>
          <w:szCs w:val="24"/>
        </w:rPr>
        <w:t>59.2</w:t>
      </w:r>
      <w:r>
        <w:rPr>
          <w:rFonts w:hint="eastAsia" w:ascii="仿宋" w:hAnsi="仿宋" w:eastAsia="仿宋" w:cs="仿宋"/>
          <w:color w:val="000000"/>
          <w:sz w:val="24"/>
          <w:szCs w:val="24"/>
        </w:rPr>
        <w:t>款延长的期限）满时，承包人应向发包人申请到期应返还的剩余质量保证金金额。发包人如无异议，应在缺陷责任期满后的</w:t>
      </w:r>
      <w:r>
        <w:rPr>
          <w:rFonts w:ascii="仿宋" w:hAnsi="仿宋" w:eastAsia="仿宋" w:cs="仿宋"/>
          <w:color w:val="000000"/>
          <w:sz w:val="24"/>
          <w:szCs w:val="24"/>
        </w:rPr>
        <w:t>14</w:t>
      </w:r>
      <w:r>
        <w:rPr>
          <w:rFonts w:hint="eastAsia" w:ascii="仿宋" w:hAnsi="仿宋" w:eastAsia="仿宋" w:cs="仿宋"/>
          <w:color w:val="000000"/>
          <w:sz w:val="24"/>
          <w:szCs w:val="24"/>
        </w:rPr>
        <w:t>天内将剩余的质量保证金返还给承包人。剩余质量保证金的返还，并不能免除承包人按照合同约定应承担的质量保修责任和应履行的质量保修义务。</w:t>
      </w:r>
      <w:r>
        <w:rPr>
          <w:rFonts w:hint="eastAsia" w:eastAsia="仿宋_GB2312" w:cs="仿宋_GB2312"/>
          <w:kern w:val="0"/>
          <w:sz w:val="24"/>
          <w:szCs w:val="24"/>
        </w:rPr>
        <w:t>发包人在退还质量保证金的同时按照中国人民银行发布的同期同类贷款基准利率支付利息。</w:t>
      </w:r>
    </w:p>
    <w:p>
      <w:pPr>
        <w:pStyle w:val="23"/>
        <w:adjustRightInd w:val="0"/>
        <w:snapToGrid w:val="0"/>
        <w:spacing w:line="360" w:lineRule="auto"/>
        <w:rPr>
          <w:rFonts w:ascii="仿宋" w:hAnsi="仿宋" w:eastAsia="仿宋" w:cs="Times New Roman"/>
          <w:b/>
          <w:bCs/>
          <w:color w:val="000000"/>
          <w:sz w:val="24"/>
          <w:szCs w:val="24"/>
        </w:rPr>
      </w:pPr>
      <w:r>
        <w:rPr>
          <w:rFonts w:ascii="仿宋" w:hAnsi="仿宋" w:eastAsia="仿宋" w:cs="仿宋"/>
          <w:b/>
          <w:bCs/>
          <w:color w:val="000000"/>
          <w:sz w:val="24"/>
          <w:szCs w:val="24"/>
        </w:rPr>
        <w:t xml:space="preserve">84.4  </w:t>
      </w:r>
      <w:r>
        <w:rPr>
          <w:rFonts w:ascii="仿宋" w:hAnsi="仿宋" w:eastAsia="仿宋" w:cs="仿宋"/>
          <w:b/>
          <w:bCs/>
          <w:color w:val="000000"/>
          <w:sz w:val="24"/>
          <w:szCs w:val="24"/>
          <w:u w:val="dotted"/>
        </w:rPr>
        <w:t xml:space="preserve">                                                                                                       </w:t>
      </w:r>
    </w:p>
    <w:p>
      <w:pPr>
        <w:pStyle w:val="23"/>
        <w:adjustRightInd w:val="0"/>
        <w:snapToGrid w:val="0"/>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2032000" behindDoc="0" locked="0" layoutInCell="1" allowOverlap="1">
                <wp:simplePos x="0" y="0"/>
                <wp:positionH relativeFrom="column">
                  <wp:posOffset>-114300</wp:posOffset>
                </wp:positionH>
                <wp:positionV relativeFrom="paragraph">
                  <wp:posOffset>45720</wp:posOffset>
                </wp:positionV>
                <wp:extent cx="914400" cy="462915"/>
                <wp:effectExtent l="0" t="0" r="0" b="0"/>
                <wp:wrapNone/>
                <wp:docPr id="366" name="文本框 370"/>
                <wp:cNvGraphicFramePr/>
                <a:graphic xmlns:a="http://schemas.openxmlformats.org/drawingml/2006/main">
                  <a:graphicData uri="http://schemas.microsoft.com/office/word/2010/wordprocessingShape">
                    <wps:wsp>
                      <wps:cNvSpPr txBox="1"/>
                      <wps:spPr>
                        <a:xfrm>
                          <a:off x="0" y="0"/>
                          <a:ext cx="914400" cy="462915"/>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质量保证金扣留</w:t>
                            </w:r>
                          </w:p>
                        </w:txbxContent>
                      </wps:txbx>
                      <wps:bodyPr wrap="square" upright="1"/>
                    </wps:wsp>
                  </a:graphicData>
                </a:graphic>
              </wp:anchor>
            </w:drawing>
          </mc:Choice>
          <mc:Fallback>
            <w:pict>
              <v:shape id="文本框 370" o:spid="_x0000_s1026" o:spt="202" type="#_x0000_t202" style="position:absolute;left:0pt;margin-left:-9pt;margin-top:3.6pt;height:36.45pt;width:72pt;z-index:252032000;mso-width-relative:page;mso-height-relative:page;" filled="f" stroked="f" coordsize="21600,21600" o:gfxdata="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CqV2BW1QAAAAgBAAAPAAAAAAAAAAEAIAAA&#10;ACIAAABkcnMvZG93bnJldi54bWxQSwECFAAUAAAACACHTuJAtNqlSp0BAAARAwAADgAAAAAAAAAB&#10;ACAAAAAkAQAAZHJzL2Uyb0RvYy54bWxQSwUGAAAAAAYABgBZAQAAMwU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质量保证金扣留</w:t>
                      </w:r>
                    </w:p>
                  </w:txbxContent>
                </v:textbox>
              </v:shape>
            </w:pict>
          </mc:Fallback>
        </mc:AlternateContent>
      </w:r>
      <w:r>
        <w:rPr>
          <w:rFonts w:hint="eastAsia" w:ascii="仿宋" w:hAnsi="仿宋" w:eastAsia="仿宋" w:cs="仿宋"/>
          <w:color w:val="000000"/>
          <w:sz w:val="24"/>
          <w:szCs w:val="24"/>
        </w:rPr>
        <w:t>缺陷责任期（包括第</w:t>
      </w:r>
      <w:r>
        <w:rPr>
          <w:rFonts w:ascii="仿宋" w:hAnsi="仿宋" w:eastAsia="仿宋" w:cs="仿宋"/>
          <w:color w:val="000000"/>
          <w:sz w:val="24"/>
          <w:szCs w:val="24"/>
        </w:rPr>
        <w:t>59.2</w:t>
      </w:r>
      <w:r>
        <w:rPr>
          <w:rFonts w:hint="eastAsia" w:ascii="仿宋" w:hAnsi="仿宋" w:eastAsia="仿宋" w:cs="仿宋"/>
          <w:color w:val="000000"/>
          <w:sz w:val="24"/>
          <w:szCs w:val="24"/>
        </w:rPr>
        <w:t>款延长的期限）满时，承包人没有完成缺陷责任的，发包人有权扣留承包人未完成缺陷责任剩余工作所需的部分质量保证金余额，并有权根据第</w:t>
      </w:r>
      <w:r>
        <w:rPr>
          <w:rFonts w:ascii="仿宋" w:hAnsi="仿宋" w:eastAsia="仿宋" w:cs="仿宋"/>
          <w:color w:val="000000"/>
          <w:sz w:val="24"/>
          <w:szCs w:val="24"/>
        </w:rPr>
        <w:t>59.2</w:t>
      </w:r>
      <w:r>
        <w:rPr>
          <w:rFonts w:hint="eastAsia" w:ascii="仿宋" w:hAnsi="仿宋" w:eastAsia="仿宋" w:cs="仿宋"/>
          <w:color w:val="000000"/>
          <w:sz w:val="24"/>
          <w:szCs w:val="24"/>
        </w:rPr>
        <w:t>款约定要求延长缺陷责任期，直到完成剩余工作为止。</w:t>
      </w:r>
    </w:p>
    <w:p>
      <w:pPr>
        <w:pStyle w:val="23"/>
        <w:adjustRightInd w:val="0"/>
        <w:snapToGrid w:val="0"/>
        <w:spacing w:line="240" w:lineRule="exact"/>
        <w:ind w:right="-238"/>
        <w:rPr>
          <w:rFonts w:ascii="仿宋" w:hAnsi="仿宋" w:eastAsia="仿宋" w:cs="Times New Roman"/>
          <w:b/>
          <w:bCs/>
          <w:sz w:val="24"/>
          <w:szCs w:val="24"/>
          <w:u w:val="single"/>
        </w:rPr>
      </w:pPr>
      <w:r>
        <w:rPr>
          <w:rFonts w:ascii="仿宋" w:hAnsi="仿宋" w:eastAsia="仿宋" w:cs="仿宋"/>
          <w:b/>
          <w:bCs/>
          <w:color w:val="000000"/>
          <w:sz w:val="24"/>
          <w:szCs w:val="24"/>
          <w:u w:val="single"/>
        </w:rPr>
        <w:t xml:space="preserve">                                                                                </w:t>
      </w:r>
    </w:p>
    <w:p>
      <w:pPr>
        <w:pStyle w:val="23"/>
        <w:tabs>
          <w:tab w:val="left" w:pos="540"/>
        </w:tabs>
        <w:adjustRightInd w:val="0"/>
        <w:snapToGrid w:val="0"/>
        <w:spacing w:before="240" w:beforeLines="100" w:line="360" w:lineRule="auto"/>
        <w:outlineLvl w:val="2"/>
        <w:rPr>
          <w:rFonts w:ascii="仿宋" w:hAnsi="仿宋" w:eastAsia="仿宋" w:cs="Times New Roman"/>
          <w:b/>
          <w:bCs/>
          <w:sz w:val="24"/>
          <w:szCs w:val="24"/>
        </w:rPr>
      </w:pPr>
      <w:bookmarkStart w:id="185" w:name="_Toc10624909"/>
      <w:r>
        <w:rPr>
          <w:rFonts w:ascii="仿宋" w:hAnsi="仿宋" w:eastAsia="仿宋" w:cs="仿宋"/>
          <w:b/>
          <w:bCs/>
          <w:sz w:val="24"/>
          <w:szCs w:val="24"/>
        </w:rPr>
        <w:t xml:space="preserve">85  </w:t>
      </w:r>
      <w:r>
        <w:rPr>
          <w:rFonts w:hint="eastAsia" w:ascii="仿宋" w:hAnsi="仿宋" w:eastAsia="仿宋" w:cs="仿宋"/>
          <w:b/>
          <w:bCs/>
          <w:sz w:val="24"/>
          <w:szCs w:val="24"/>
        </w:rPr>
        <w:t>最终清算款</w:t>
      </w:r>
      <w:bookmarkEnd w:id="185"/>
    </w:p>
    <w:p>
      <w:pPr>
        <w:pStyle w:val="23"/>
        <w:adjustRightInd w:val="0"/>
        <w:snapToGrid w:val="0"/>
        <w:spacing w:line="360" w:lineRule="auto"/>
        <w:rPr>
          <w:rFonts w:ascii="仿宋" w:hAnsi="仿宋" w:eastAsia="仿宋" w:cs="仿宋"/>
          <w:b/>
          <w:bCs/>
          <w:color w:val="000000"/>
          <w:sz w:val="24"/>
          <w:szCs w:val="24"/>
        </w:rPr>
      </w:pPr>
      <w:r>
        <w:rPr>
          <w:rFonts w:ascii="仿宋" w:hAnsi="仿宋" w:eastAsia="仿宋" w:cs="仿宋"/>
          <w:b/>
          <w:bCs/>
          <w:color w:val="000000"/>
          <w:sz w:val="24"/>
          <w:szCs w:val="24"/>
        </w:rPr>
        <w:t xml:space="preserve">85.1     </w:t>
      </w:r>
    </w:p>
    <w:p>
      <w:pPr>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2033024" behindDoc="0" locked="0" layoutInCell="1" allowOverlap="1">
                <wp:simplePos x="0" y="0"/>
                <wp:positionH relativeFrom="column">
                  <wp:posOffset>-114300</wp:posOffset>
                </wp:positionH>
                <wp:positionV relativeFrom="paragraph">
                  <wp:posOffset>74295</wp:posOffset>
                </wp:positionV>
                <wp:extent cx="914400" cy="396240"/>
                <wp:effectExtent l="0" t="0" r="0" b="0"/>
                <wp:wrapNone/>
                <wp:docPr id="367" name="文本框 371"/>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提交最终清算支付申请</w:t>
                            </w:r>
                          </w:p>
                        </w:txbxContent>
                      </wps:txbx>
                      <wps:bodyPr wrap="square" upright="1"/>
                    </wps:wsp>
                  </a:graphicData>
                </a:graphic>
              </wp:anchor>
            </w:drawing>
          </mc:Choice>
          <mc:Fallback>
            <w:pict>
              <v:shape id="文本框 371" o:spid="_x0000_s1026" o:spt="202" type="#_x0000_t202" style="position:absolute;left:0pt;margin-left:-9pt;margin-top:5.85pt;height:31.2pt;width:72pt;z-index:252033024;mso-width-relative:page;mso-height-relative:page;" filled="f" stroked="f" coordsize="21600,21600" o:gfxdata="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CA8iBW1gAAAAkBAAAPAAAAAAAAAAEA&#10;IAAAACIAAABkcnMvZG93bnJldi54bWxQSwECFAAUAAAACACHTuJAfRxF158BAAARAwAADgAAAAAA&#10;AAABACAAAAAlAQAAZHJzL2Uyb0RvYy54bWxQSwUGAAAAAAYABgBZAQAANgU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提交最终清算支付申请</w:t>
                      </w:r>
                    </w:p>
                  </w:txbxContent>
                </v:textbox>
              </v:shape>
            </w:pict>
          </mc:Fallback>
        </mc:AlternateContent>
      </w:r>
      <w:r>
        <w:rPr>
          <w:rFonts w:hint="eastAsia" w:ascii="仿宋" w:hAnsi="仿宋" w:eastAsia="仿宋" w:cs="仿宋"/>
          <w:color w:val="000000"/>
          <w:sz w:val="24"/>
          <w:szCs w:val="24"/>
        </w:rPr>
        <w:t>合同双方当事人应在专用条款中明确最终清算款的支付时限。专用条款没有约定的</w:t>
      </w:r>
      <w:r>
        <w:rPr>
          <w:rFonts w:ascii="仿宋" w:hAnsi="仿宋" w:eastAsia="仿宋" w:cs="仿宋"/>
          <w:color w:val="000000"/>
          <w:sz w:val="24"/>
          <w:szCs w:val="24"/>
        </w:rPr>
        <w:t>,</w:t>
      </w:r>
      <w:r>
        <w:rPr>
          <w:rFonts w:hint="eastAsia" w:ascii="仿宋" w:hAnsi="仿宋" w:eastAsia="仿宋" w:cs="仿宋"/>
          <w:color w:val="000000"/>
          <w:sz w:val="24"/>
          <w:szCs w:val="24"/>
        </w:rPr>
        <w:t>最终清算款按照第</w:t>
      </w:r>
      <w:r>
        <w:rPr>
          <w:rFonts w:ascii="仿宋" w:hAnsi="仿宋" w:eastAsia="仿宋" w:cs="仿宋"/>
          <w:color w:val="000000"/>
          <w:sz w:val="24"/>
          <w:szCs w:val="24"/>
        </w:rPr>
        <w:t>85.2</w:t>
      </w:r>
      <w:r>
        <w:rPr>
          <w:rFonts w:hint="eastAsia" w:ascii="仿宋" w:hAnsi="仿宋" w:eastAsia="仿宋" w:cs="仿宋"/>
          <w:color w:val="000000"/>
          <w:sz w:val="24"/>
          <w:szCs w:val="24"/>
        </w:rPr>
        <w:t>款至第</w:t>
      </w:r>
      <w:r>
        <w:rPr>
          <w:rFonts w:ascii="仿宋" w:hAnsi="仿宋" w:eastAsia="仿宋" w:cs="仿宋"/>
          <w:color w:val="000000"/>
          <w:sz w:val="24"/>
          <w:szCs w:val="24"/>
        </w:rPr>
        <w:t>85.5</w:t>
      </w:r>
      <w:r>
        <w:rPr>
          <w:rFonts w:hint="eastAsia" w:ascii="仿宋" w:hAnsi="仿宋" w:eastAsia="仿宋" w:cs="仿宋"/>
          <w:color w:val="000000"/>
          <w:sz w:val="24"/>
          <w:szCs w:val="24"/>
        </w:rPr>
        <w:t>款规定办理。涉及政府投资资金的工程，支付期、支付方法等需调整的，应在专用条款中约定。</w:t>
      </w:r>
    </w:p>
    <w:p>
      <w:pPr>
        <w:spacing w:line="360" w:lineRule="auto"/>
        <w:ind w:left="1619" w:leftChars="771"/>
        <w:rPr>
          <w:rFonts w:ascii="仿宋" w:hAnsi="仿宋" w:eastAsia="仿宋" w:cs="Times New Roman"/>
          <w:sz w:val="24"/>
          <w:szCs w:val="24"/>
        </w:rPr>
      </w:pPr>
      <w:r>
        <w:rPr>
          <w:rFonts w:hint="eastAsia" w:ascii="仿宋" w:hAnsi="仿宋" w:eastAsia="仿宋" w:cs="仿宋"/>
          <w:color w:val="000000"/>
          <w:sz w:val="24"/>
          <w:szCs w:val="24"/>
        </w:rPr>
        <w:t>缺陷责任期终止证书签发后，承包人应按照专用条款约定的份数和期限向造价工程师提交最终清算支付申请，并提供相关证明材料。发包人对最终清算支付申请有异议的，有权要求承包人进一步修正和提供补充资料。承包人修正后，应再次向造价工程师提交修正后的最终清算支付申请。</w:t>
      </w:r>
    </w:p>
    <w:p>
      <w:pPr>
        <w:pStyle w:val="23"/>
        <w:tabs>
          <w:tab w:val="left" w:pos="900"/>
        </w:tabs>
        <w:adjustRightInd w:val="0"/>
        <w:snapToGrid w:val="0"/>
        <w:spacing w:line="360" w:lineRule="auto"/>
        <w:rPr>
          <w:rFonts w:ascii="仿宋" w:hAnsi="仿宋" w:eastAsia="仿宋" w:cs="Times New Roman"/>
          <w:color w:val="000000"/>
          <w:sz w:val="24"/>
          <w:szCs w:val="24"/>
        </w:rPr>
      </w:pPr>
      <w:r>
        <w:rPr>
          <w:rFonts w:ascii="仿宋" w:hAnsi="仿宋" w:eastAsia="仿宋" w:cs="仿宋"/>
          <w:b/>
          <w:bCs/>
          <w:color w:val="000000"/>
          <w:sz w:val="24"/>
          <w:szCs w:val="24"/>
        </w:rPr>
        <w:t>85.2</w:t>
      </w:r>
      <w:r>
        <w:rPr>
          <w:rFonts w:ascii="仿宋" w:hAnsi="仿宋" w:eastAsia="仿宋" w:cs="仿宋"/>
          <w:color w:val="000000"/>
          <w:sz w:val="24"/>
          <w:szCs w:val="24"/>
        </w:rPr>
        <w:t xml:space="preserve">  </w:t>
      </w:r>
      <w:r>
        <w:rPr>
          <w:rFonts w:ascii="仿宋" w:hAnsi="仿宋" w:eastAsia="仿宋" w:cs="仿宋"/>
          <w:color w:val="000000"/>
          <w:sz w:val="24"/>
          <w:szCs w:val="24"/>
          <w:u w:val="dotted"/>
        </w:rPr>
        <w:t xml:space="preserve">                                                                                                       </w:t>
      </w:r>
    </w:p>
    <w:p>
      <w:pPr>
        <w:pStyle w:val="23"/>
        <w:adjustRightInd w:val="0"/>
        <w:snapToGrid w:val="0"/>
        <w:spacing w:line="360" w:lineRule="auto"/>
        <w:ind w:left="1619" w:leftChars="771"/>
        <w:rPr>
          <w:rFonts w:ascii="仿宋" w:hAnsi="仿宋" w:eastAsia="仿宋" w:cs="Times New Roman"/>
          <w:color w:val="000000"/>
          <w:sz w:val="24"/>
          <w:szCs w:val="24"/>
          <w:u w:val="single"/>
        </w:rPr>
      </w:pPr>
      <w:r>
        <mc:AlternateContent>
          <mc:Choice Requires="wps">
            <w:drawing>
              <wp:anchor distT="0" distB="0" distL="114300" distR="114300" simplePos="0" relativeHeight="252034048" behindDoc="0" locked="0" layoutInCell="1" allowOverlap="1">
                <wp:simplePos x="0" y="0"/>
                <wp:positionH relativeFrom="column">
                  <wp:posOffset>-114300</wp:posOffset>
                </wp:positionH>
                <wp:positionV relativeFrom="paragraph">
                  <wp:posOffset>8890</wp:posOffset>
                </wp:positionV>
                <wp:extent cx="1028700" cy="462915"/>
                <wp:effectExtent l="0" t="0" r="0" b="0"/>
                <wp:wrapNone/>
                <wp:docPr id="368" name="文本框 372"/>
                <wp:cNvGraphicFramePr/>
                <a:graphic xmlns:a="http://schemas.openxmlformats.org/drawingml/2006/main">
                  <a:graphicData uri="http://schemas.microsoft.com/office/word/2010/wordprocessingShape">
                    <wps:wsp>
                      <wps:cNvSpPr txBox="1"/>
                      <wps:spPr>
                        <a:xfrm>
                          <a:off x="0" y="0"/>
                          <a:ext cx="1028700" cy="462915"/>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签发最终清算</w:t>
                            </w:r>
                          </w:p>
                          <w:p>
                            <w:pPr>
                              <w:spacing w:line="240" w:lineRule="exact"/>
                              <w:rPr>
                                <w:rFonts w:ascii="宋体" w:hAnsi="Times New Roman" w:cs="Times New Roman"/>
                                <w:b/>
                                <w:bCs/>
                                <w:sz w:val="18"/>
                                <w:szCs w:val="18"/>
                              </w:rPr>
                            </w:pPr>
                            <w:r>
                              <w:rPr>
                                <w:rFonts w:hint="eastAsia" w:ascii="楷体_GB2312" w:hAnsi="宋体" w:eastAsia="楷体_GB2312" w:cs="楷体_GB2312"/>
                                <w:b/>
                                <w:bCs/>
                                <w:sz w:val="18"/>
                                <w:szCs w:val="18"/>
                              </w:rPr>
                              <w:t>支付证书</w:t>
                            </w:r>
                          </w:p>
                        </w:txbxContent>
                      </wps:txbx>
                      <wps:bodyPr wrap="square" upright="1"/>
                    </wps:wsp>
                  </a:graphicData>
                </a:graphic>
              </wp:anchor>
            </w:drawing>
          </mc:Choice>
          <mc:Fallback>
            <w:pict>
              <v:shape id="文本框 372" o:spid="_x0000_s1026" o:spt="202" type="#_x0000_t202" style="position:absolute;left:0pt;margin-left:-9pt;margin-top:0.7pt;height:36.45pt;width:81pt;z-index:252034048;mso-width-relative:page;mso-height-relative:page;" filled="f" stroked="f" coordsize="21600,21600" o:gfxdata="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s5Ykz9UAAAAIAQAADwAAAAAAAAABACAA&#10;AAAiAAAAZHJzL2Rvd25yZXYueG1sUEsBAhQAFAAAAAgAh07iQOtc9dieAQAAEgMAAA4AAAAAAAAA&#10;AQAgAAAAJAEAAGRycy9lMm9Eb2MueG1sUEsFBgAAAAAGAAYAWQEAADQFA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签发最终清算</w:t>
                      </w:r>
                    </w:p>
                    <w:p>
                      <w:pPr>
                        <w:spacing w:line="240" w:lineRule="exact"/>
                        <w:rPr>
                          <w:rFonts w:ascii="宋体" w:hAnsi="Times New Roman" w:cs="Times New Roman"/>
                          <w:b/>
                          <w:bCs/>
                          <w:sz w:val="18"/>
                          <w:szCs w:val="18"/>
                        </w:rPr>
                      </w:pPr>
                      <w:r>
                        <w:rPr>
                          <w:rFonts w:hint="eastAsia" w:ascii="楷体_GB2312" w:hAnsi="宋体" w:eastAsia="楷体_GB2312" w:cs="楷体_GB2312"/>
                          <w:b/>
                          <w:bCs/>
                          <w:sz w:val="18"/>
                          <w:szCs w:val="18"/>
                        </w:rPr>
                        <w:t>支付证书</w:t>
                      </w:r>
                    </w:p>
                  </w:txbxContent>
                </v:textbox>
              </v:shape>
            </w:pict>
          </mc:Fallback>
        </mc:AlternateContent>
      </w:r>
      <w:r>
        <w:rPr>
          <w:rFonts w:hint="eastAsia" w:ascii="仿宋" w:hAnsi="仿宋" w:eastAsia="仿宋" w:cs="仿宋"/>
          <w:color w:val="000000"/>
          <w:sz w:val="24"/>
          <w:szCs w:val="24"/>
        </w:rPr>
        <w:t>造价工程师应在收到最终清算支付申请后的</w:t>
      </w:r>
      <w:r>
        <w:rPr>
          <w:rFonts w:ascii="仿宋" w:hAnsi="仿宋" w:eastAsia="仿宋" w:cs="仿宋"/>
          <w:color w:val="000000"/>
          <w:sz w:val="24"/>
          <w:szCs w:val="24"/>
        </w:rPr>
        <w:t>14</w:t>
      </w:r>
      <w:r>
        <w:rPr>
          <w:rFonts w:hint="eastAsia" w:ascii="仿宋" w:hAnsi="仿宋" w:eastAsia="仿宋" w:cs="仿宋"/>
          <w:color w:val="000000"/>
          <w:sz w:val="24"/>
          <w:szCs w:val="24"/>
        </w:rPr>
        <w:t>天内予以计量、核实，并将核实结果通知承包人、抄报发包人。发包人应在收到核实结果后的</w:t>
      </w:r>
      <w:r>
        <w:rPr>
          <w:rFonts w:ascii="仿宋" w:hAnsi="仿宋" w:eastAsia="仿宋" w:cs="仿宋"/>
          <w:color w:val="000000"/>
          <w:sz w:val="24"/>
          <w:szCs w:val="24"/>
        </w:rPr>
        <w:t>7</w:t>
      </w:r>
      <w:r>
        <w:rPr>
          <w:rFonts w:hint="eastAsia" w:ascii="仿宋" w:hAnsi="仿宋" w:eastAsia="仿宋" w:cs="仿宋"/>
          <w:color w:val="000000"/>
          <w:sz w:val="24"/>
          <w:szCs w:val="24"/>
        </w:rPr>
        <w:t>天内在最终清算文件上签字确认。造价工程师应在发包人签字确认最终清算文件后的</w:t>
      </w:r>
      <w:r>
        <w:rPr>
          <w:rFonts w:ascii="仿宋" w:hAnsi="仿宋" w:eastAsia="仿宋" w:cs="仿宋"/>
          <w:color w:val="000000"/>
          <w:sz w:val="24"/>
          <w:szCs w:val="24"/>
        </w:rPr>
        <w:t>7</w:t>
      </w:r>
      <w:r>
        <w:rPr>
          <w:rFonts w:hint="eastAsia" w:ascii="仿宋" w:hAnsi="仿宋" w:eastAsia="仿宋" w:cs="仿宋"/>
          <w:color w:val="000000"/>
          <w:sz w:val="24"/>
          <w:szCs w:val="24"/>
        </w:rPr>
        <w:t>天内，向发包人签发最终清算支付证书，同时抄送承包人。</w:t>
      </w:r>
    </w:p>
    <w:p>
      <w:pPr>
        <w:pStyle w:val="23"/>
        <w:adjustRightInd w:val="0"/>
        <w:snapToGrid w:val="0"/>
        <w:spacing w:line="360" w:lineRule="auto"/>
        <w:rPr>
          <w:rFonts w:ascii="仿宋" w:hAnsi="仿宋" w:eastAsia="仿宋" w:cs="Times New Roman"/>
          <w:color w:val="000000"/>
          <w:sz w:val="24"/>
          <w:szCs w:val="24"/>
        </w:rPr>
      </w:pPr>
      <w:r>
        <mc:AlternateContent>
          <mc:Choice Requires="wps">
            <w:drawing>
              <wp:anchor distT="0" distB="0" distL="114300" distR="114300" simplePos="0" relativeHeight="252035072" behindDoc="0" locked="0" layoutInCell="1" allowOverlap="1">
                <wp:simplePos x="0" y="0"/>
                <wp:positionH relativeFrom="column">
                  <wp:posOffset>-114300</wp:posOffset>
                </wp:positionH>
                <wp:positionV relativeFrom="paragraph">
                  <wp:posOffset>230505</wp:posOffset>
                </wp:positionV>
                <wp:extent cx="914400" cy="462915"/>
                <wp:effectExtent l="0" t="0" r="0" b="0"/>
                <wp:wrapNone/>
                <wp:docPr id="369" name="文本框 373"/>
                <wp:cNvGraphicFramePr/>
                <a:graphic xmlns:a="http://schemas.openxmlformats.org/drawingml/2006/main">
                  <a:graphicData uri="http://schemas.microsoft.com/office/word/2010/wordprocessingShape">
                    <wps:wsp>
                      <wps:cNvSpPr txBox="1"/>
                      <wps:spPr>
                        <a:xfrm>
                          <a:off x="0" y="0"/>
                          <a:ext cx="914400" cy="462915"/>
                        </a:xfrm>
                        <a:prstGeom prst="rect">
                          <a:avLst/>
                        </a:prstGeom>
                        <a:noFill/>
                        <a:ln>
                          <a:noFill/>
                        </a:ln>
                      </wps:spPr>
                      <wps:txbx>
                        <w:txbxContent>
                          <w:p>
                            <w:pPr>
                              <w:spacing w:line="240" w:lineRule="exact"/>
                              <w:rPr>
                                <w:rFonts w:ascii="宋体" w:cs="Times New Roman"/>
                                <w:b/>
                                <w:bCs/>
                                <w:sz w:val="18"/>
                                <w:szCs w:val="18"/>
                              </w:rPr>
                            </w:pPr>
                            <w:r>
                              <w:rPr>
                                <w:rFonts w:hint="eastAsia" w:ascii="楷体_GB2312" w:hAnsi="宋体" w:eastAsia="楷体_GB2312" w:cs="楷体_GB2312"/>
                                <w:b/>
                                <w:bCs/>
                                <w:sz w:val="18"/>
                                <w:szCs w:val="18"/>
                              </w:rPr>
                              <w:t>最终清算款支付</w:t>
                            </w:r>
                            <w:r>
                              <w:rPr>
                                <w:rFonts w:ascii="楷体_GB2312" w:hAnsi="宋体" w:eastAsia="楷体_GB2312" w:cs="楷体_GB2312"/>
                                <w:b/>
                                <w:bCs/>
                                <w:sz w:val="18"/>
                                <w:szCs w:val="18"/>
                              </w:rPr>
                              <w:t xml:space="preserve"> </w:t>
                            </w:r>
                          </w:p>
                        </w:txbxContent>
                      </wps:txbx>
                      <wps:bodyPr wrap="square" upright="1"/>
                    </wps:wsp>
                  </a:graphicData>
                </a:graphic>
              </wp:anchor>
            </w:drawing>
          </mc:Choice>
          <mc:Fallback>
            <w:pict>
              <v:shape id="文本框 373" o:spid="_x0000_s1026" o:spt="202" type="#_x0000_t202" style="position:absolute;left:0pt;margin-left:-9pt;margin-top:18.15pt;height:36.45pt;width:72pt;z-index:252035072;mso-width-relative:page;mso-height-relative:page;" filled="f" stroked="f" coordsize="21600,21600" o:gfxdata="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DpY8+Z2AAAAAoBAAAPAAAAAAAAAAEA&#10;IAAAACIAAABkcnMvZG93bnJldi54bWxQSwECFAAUAAAACACHTuJAx2Arc50BAAARAwAADgAAAAAA&#10;AAABACAAAAAnAQAAZHJzL2Uyb0RvYy54bWxQSwUGAAAAAAYABgBZAQAANgUAAAAA&#10;">
                <v:fill on="f" focussize="0,0"/>
                <v:stroke on="f"/>
                <v:imagedata o:title=""/>
                <o:lock v:ext="edit" aspectratio="f"/>
                <v:textbox>
                  <w:txbxContent>
                    <w:p>
                      <w:pPr>
                        <w:spacing w:line="240" w:lineRule="exact"/>
                        <w:rPr>
                          <w:rFonts w:ascii="宋体" w:cs="Times New Roman"/>
                          <w:b/>
                          <w:bCs/>
                          <w:sz w:val="18"/>
                          <w:szCs w:val="18"/>
                        </w:rPr>
                      </w:pPr>
                      <w:r>
                        <w:rPr>
                          <w:rFonts w:hint="eastAsia" w:ascii="楷体_GB2312" w:hAnsi="宋体" w:eastAsia="楷体_GB2312" w:cs="楷体_GB2312"/>
                          <w:b/>
                          <w:bCs/>
                          <w:sz w:val="18"/>
                          <w:szCs w:val="18"/>
                        </w:rPr>
                        <w:t>最终清算款支付</w:t>
                      </w:r>
                      <w:r>
                        <w:rPr>
                          <w:rFonts w:ascii="楷体_GB2312" w:hAnsi="宋体" w:eastAsia="楷体_GB2312" w:cs="楷体_GB2312"/>
                          <w:b/>
                          <w:bCs/>
                          <w:sz w:val="18"/>
                          <w:szCs w:val="18"/>
                        </w:rPr>
                        <w:t xml:space="preserve"> </w:t>
                      </w:r>
                    </w:p>
                  </w:txbxContent>
                </v:textbox>
              </v:shape>
            </w:pict>
          </mc:Fallback>
        </mc:AlternateContent>
      </w:r>
      <w:r>
        <w:rPr>
          <w:rFonts w:ascii="仿宋" w:hAnsi="仿宋" w:eastAsia="仿宋" w:cs="仿宋"/>
          <w:b/>
          <w:bCs/>
          <w:color w:val="000000"/>
          <w:sz w:val="24"/>
          <w:szCs w:val="24"/>
        </w:rPr>
        <w:t>85.3</w:t>
      </w:r>
      <w:r>
        <w:rPr>
          <w:rFonts w:ascii="仿宋" w:hAnsi="仿宋" w:eastAsia="仿宋" w:cs="仿宋"/>
          <w:color w:val="000000"/>
          <w:sz w:val="24"/>
          <w:szCs w:val="24"/>
        </w:rPr>
        <w:t xml:space="preserve">  </w:t>
      </w:r>
      <w:r>
        <w:rPr>
          <w:rFonts w:ascii="仿宋" w:hAnsi="仿宋" w:eastAsia="仿宋" w:cs="仿宋"/>
          <w:color w:val="000000"/>
          <w:sz w:val="24"/>
          <w:szCs w:val="24"/>
          <w:u w:val="dotted"/>
        </w:rPr>
        <w:t xml:space="preserve">                                                                                                       </w:t>
      </w:r>
    </w:p>
    <w:p>
      <w:pPr>
        <w:pStyle w:val="23"/>
        <w:adjustRightInd w:val="0"/>
        <w:snapToGrid w:val="0"/>
        <w:spacing w:line="360" w:lineRule="auto"/>
        <w:ind w:left="1619" w:leftChars="771" w:firstLine="1"/>
        <w:rPr>
          <w:rFonts w:ascii="仿宋" w:hAnsi="仿宋" w:eastAsia="仿宋" w:cs="Times New Roman"/>
          <w:color w:val="000000"/>
          <w:sz w:val="24"/>
          <w:szCs w:val="24"/>
        </w:rPr>
      </w:pPr>
      <w:r>
        <w:rPr>
          <w:rFonts w:hint="eastAsia" w:ascii="仿宋" w:hAnsi="仿宋" w:eastAsia="仿宋" w:cs="仿宋"/>
          <w:color w:val="000000"/>
          <w:sz w:val="24"/>
          <w:szCs w:val="24"/>
        </w:rPr>
        <w:t>发包人应在造价工程师签发最终清算支付证书后的</w:t>
      </w:r>
      <w:r>
        <w:rPr>
          <w:rFonts w:ascii="仿宋" w:hAnsi="仿宋" w:eastAsia="仿宋" w:cs="仿宋"/>
          <w:color w:val="000000"/>
          <w:sz w:val="24"/>
          <w:szCs w:val="24"/>
        </w:rPr>
        <w:t xml:space="preserve">14 </w:t>
      </w:r>
      <w:r>
        <w:rPr>
          <w:rFonts w:hint="eastAsia" w:ascii="仿宋" w:hAnsi="仿宋" w:eastAsia="仿宋" w:cs="仿宋"/>
          <w:color w:val="000000"/>
          <w:sz w:val="24"/>
          <w:szCs w:val="24"/>
        </w:rPr>
        <w:t>天内，按照最终清算支付证书列明的金额向承包人支付最终清算款，并通知造价工程师。</w:t>
      </w:r>
    </w:p>
    <w:p>
      <w:pPr>
        <w:pStyle w:val="23"/>
        <w:adjustRightInd w:val="0"/>
        <w:snapToGrid w:val="0"/>
        <w:spacing w:line="480" w:lineRule="auto"/>
        <w:rPr>
          <w:rFonts w:ascii="仿宋" w:hAnsi="仿宋" w:eastAsia="仿宋" w:cs="Times New Roman"/>
          <w:color w:val="000000"/>
          <w:sz w:val="24"/>
          <w:szCs w:val="24"/>
        </w:rPr>
      </w:pPr>
      <w:r>
        <mc:AlternateContent>
          <mc:Choice Requires="wps">
            <w:drawing>
              <wp:anchor distT="0" distB="0" distL="114300" distR="114300" simplePos="0" relativeHeight="252036096" behindDoc="0" locked="0" layoutInCell="1" allowOverlap="1">
                <wp:simplePos x="0" y="0"/>
                <wp:positionH relativeFrom="column">
                  <wp:posOffset>-114300</wp:posOffset>
                </wp:positionH>
                <wp:positionV relativeFrom="paragraph">
                  <wp:posOffset>234315</wp:posOffset>
                </wp:positionV>
                <wp:extent cx="914400" cy="462915"/>
                <wp:effectExtent l="0" t="0" r="0" b="0"/>
                <wp:wrapNone/>
                <wp:docPr id="370" name="文本框 374"/>
                <wp:cNvGraphicFramePr/>
                <a:graphic xmlns:a="http://schemas.openxmlformats.org/drawingml/2006/main">
                  <a:graphicData uri="http://schemas.microsoft.com/office/word/2010/wordprocessingShape">
                    <wps:wsp>
                      <wps:cNvSpPr txBox="1"/>
                      <wps:spPr>
                        <a:xfrm>
                          <a:off x="0" y="0"/>
                          <a:ext cx="914400" cy="462915"/>
                        </a:xfrm>
                        <a:prstGeom prst="rect">
                          <a:avLst/>
                        </a:prstGeom>
                        <a:noFill/>
                        <a:ln>
                          <a:noFill/>
                        </a:ln>
                      </wps:spPr>
                      <wps:txbx>
                        <w:txbxContent>
                          <w:p>
                            <w:pPr>
                              <w:spacing w:line="240" w:lineRule="exact"/>
                              <w:rPr>
                                <w:rFonts w:ascii="宋体" w:cs="Times New Roman"/>
                                <w:b/>
                                <w:bCs/>
                                <w:sz w:val="18"/>
                                <w:szCs w:val="18"/>
                              </w:rPr>
                            </w:pPr>
                            <w:r>
                              <w:rPr>
                                <w:rFonts w:hint="eastAsia" w:ascii="楷体_GB2312" w:hAnsi="宋体" w:eastAsia="楷体_GB2312" w:cs="楷体_GB2312"/>
                                <w:b/>
                                <w:bCs/>
                                <w:sz w:val="18"/>
                                <w:szCs w:val="18"/>
                              </w:rPr>
                              <w:t>签发最终清算支付证书限制</w:t>
                            </w:r>
                          </w:p>
                        </w:txbxContent>
                      </wps:txbx>
                      <wps:bodyPr wrap="square" upright="1"/>
                    </wps:wsp>
                  </a:graphicData>
                </a:graphic>
              </wp:anchor>
            </w:drawing>
          </mc:Choice>
          <mc:Fallback>
            <w:pict>
              <v:shape id="文本框 374" o:spid="_x0000_s1026" o:spt="202" type="#_x0000_t202" style="position:absolute;left:0pt;margin-left:-9pt;margin-top:18.45pt;height:36.45pt;width:72pt;z-index:252036096;mso-width-relative:page;mso-height-relative:page;" filled="f" stroked="f" coordsize="21600,21600" o:gfxdata="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nP3t4tgAAAAKAQAADwAAAAAAAAAB&#10;ACAAAAAiAAAAZHJzL2Rvd25yZXYueG1sUEsBAhQAFAAAAAgAh07iQMJPaICeAQAAEQMAAA4AAAAA&#10;AAAAAQAgAAAAJwEAAGRycy9lMm9Eb2MueG1sUEsFBgAAAAAGAAYAWQEAADcFAAAAAA==&#10;">
                <v:fill on="f" focussize="0,0"/>
                <v:stroke on="f"/>
                <v:imagedata o:title=""/>
                <o:lock v:ext="edit" aspectratio="f"/>
                <v:textbox>
                  <w:txbxContent>
                    <w:p>
                      <w:pPr>
                        <w:spacing w:line="240" w:lineRule="exact"/>
                        <w:rPr>
                          <w:rFonts w:ascii="宋体" w:cs="Times New Roman"/>
                          <w:b/>
                          <w:bCs/>
                          <w:sz w:val="18"/>
                          <w:szCs w:val="18"/>
                        </w:rPr>
                      </w:pPr>
                      <w:r>
                        <w:rPr>
                          <w:rFonts w:hint="eastAsia" w:ascii="楷体_GB2312" w:hAnsi="宋体" w:eastAsia="楷体_GB2312" w:cs="楷体_GB2312"/>
                          <w:b/>
                          <w:bCs/>
                          <w:sz w:val="18"/>
                          <w:szCs w:val="18"/>
                        </w:rPr>
                        <w:t>签发最终清算支付证书限制</w:t>
                      </w:r>
                    </w:p>
                  </w:txbxContent>
                </v:textbox>
              </v:shape>
            </w:pict>
          </mc:Fallback>
        </mc:AlternateContent>
      </w:r>
      <w:r>
        <w:rPr>
          <w:rFonts w:ascii="仿宋" w:hAnsi="仿宋" w:eastAsia="仿宋" w:cs="仿宋"/>
          <w:b/>
          <w:bCs/>
          <w:color w:val="000000"/>
          <w:sz w:val="24"/>
          <w:szCs w:val="24"/>
        </w:rPr>
        <w:t xml:space="preserve">85.4 </w:t>
      </w:r>
      <w:r>
        <w:rPr>
          <w:rFonts w:ascii="仿宋" w:hAnsi="仿宋" w:eastAsia="仿宋" w:cs="仿宋"/>
          <w:color w:val="000000"/>
          <w:sz w:val="24"/>
          <w:szCs w:val="24"/>
        </w:rPr>
        <w:t xml:space="preserve"> </w:t>
      </w:r>
      <w:r>
        <w:rPr>
          <w:rFonts w:ascii="仿宋" w:hAnsi="仿宋" w:eastAsia="仿宋" w:cs="仿宋"/>
          <w:color w:val="000000"/>
          <w:sz w:val="24"/>
          <w:szCs w:val="24"/>
          <w:u w:val="dotted"/>
        </w:rPr>
        <w:t xml:space="preserve">                                                                                                       </w:t>
      </w:r>
    </w:p>
    <w:p>
      <w:pPr>
        <w:pStyle w:val="23"/>
        <w:adjustRightInd w:val="0"/>
        <w:snapToGrid w:val="0"/>
        <w:spacing w:line="360" w:lineRule="auto"/>
        <w:ind w:left="1576" w:leftChars="750" w:hanging="1"/>
        <w:rPr>
          <w:rFonts w:ascii="仿宋" w:hAnsi="仿宋" w:eastAsia="仿宋" w:cs="Times New Roman"/>
          <w:color w:val="000000"/>
          <w:sz w:val="24"/>
          <w:szCs w:val="24"/>
        </w:rPr>
      </w:pPr>
      <w:r>
        <w:rPr>
          <w:rFonts w:hint="eastAsia" w:ascii="仿宋" w:hAnsi="仿宋" w:eastAsia="仿宋" w:cs="仿宋"/>
          <w:color w:val="000000"/>
          <w:sz w:val="24"/>
          <w:szCs w:val="24"/>
        </w:rPr>
        <w:t>如果造价工程师未在第</w:t>
      </w:r>
      <w:r>
        <w:rPr>
          <w:rFonts w:ascii="仿宋" w:hAnsi="仿宋" w:eastAsia="仿宋" w:cs="仿宋"/>
          <w:color w:val="000000"/>
          <w:sz w:val="24"/>
          <w:szCs w:val="24"/>
        </w:rPr>
        <w:t>85.2</w:t>
      </w:r>
      <w:r>
        <w:rPr>
          <w:rFonts w:hint="eastAsia" w:ascii="仿宋" w:hAnsi="仿宋" w:eastAsia="仿宋" w:cs="仿宋"/>
          <w:color w:val="000000"/>
          <w:sz w:val="24"/>
          <w:szCs w:val="24"/>
        </w:rPr>
        <w:t>款规定的期限内签发最终清算支付证书的，则视为承包人提交的最终清算支付申请已被认可，承包人应及时向发包人发出要求支付最终清算款的通知。发包人应在收到通知后的</w:t>
      </w:r>
      <w:r>
        <w:rPr>
          <w:rFonts w:ascii="仿宋" w:hAnsi="仿宋" w:eastAsia="仿宋" w:cs="仿宋"/>
          <w:color w:val="000000"/>
          <w:sz w:val="24"/>
          <w:szCs w:val="24"/>
        </w:rPr>
        <w:t>14</w:t>
      </w:r>
      <w:r>
        <w:rPr>
          <w:rFonts w:hint="eastAsia" w:ascii="仿宋" w:hAnsi="仿宋" w:eastAsia="仿宋" w:cs="仿宋"/>
          <w:color w:val="000000"/>
          <w:sz w:val="24"/>
          <w:szCs w:val="24"/>
        </w:rPr>
        <w:t>天内，按照承包人提交最终清算支付申请列明的金额向承包人支付最终清算款。</w:t>
      </w:r>
    </w:p>
    <w:p>
      <w:pPr>
        <w:pStyle w:val="23"/>
        <w:adjustRightInd w:val="0"/>
        <w:snapToGrid w:val="0"/>
        <w:spacing w:line="360" w:lineRule="auto"/>
        <w:rPr>
          <w:rFonts w:ascii="仿宋" w:hAnsi="仿宋" w:eastAsia="仿宋" w:cs="Times New Roman"/>
          <w:color w:val="000000"/>
          <w:sz w:val="24"/>
          <w:szCs w:val="24"/>
        </w:rPr>
      </w:pPr>
      <w:r>
        <w:rPr>
          <w:rFonts w:ascii="仿宋" w:hAnsi="仿宋" w:eastAsia="仿宋" w:cs="仿宋"/>
          <w:b/>
          <w:bCs/>
          <w:color w:val="000000"/>
          <w:sz w:val="24"/>
          <w:szCs w:val="24"/>
        </w:rPr>
        <w:t xml:space="preserve">85.5 </w:t>
      </w:r>
      <w:r>
        <w:rPr>
          <w:rFonts w:ascii="仿宋" w:hAnsi="仿宋" w:eastAsia="仿宋" w:cs="仿宋"/>
          <w:color w:val="000000"/>
          <w:sz w:val="24"/>
          <w:szCs w:val="24"/>
        </w:rPr>
        <w:t xml:space="preserve"> </w:t>
      </w:r>
      <w:r>
        <w:rPr>
          <w:rFonts w:ascii="仿宋" w:hAnsi="仿宋" w:eastAsia="仿宋" w:cs="仿宋"/>
          <w:color w:val="000000"/>
          <w:sz w:val="24"/>
          <w:szCs w:val="24"/>
          <w:u w:val="dotted"/>
        </w:rPr>
        <w:t xml:space="preserve">                                                                                                        </w:t>
      </w:r>
    </w:p>
    <w:p>
      <w:pPr>
        <w:spacing w:line="360" w:lineRule="auto"/>
        <w:ind w:left="1576" w:leftChars="750" w:hanging="1"/>
        <w:rPr>
          <w:rFonts w:ascii="仿宋" w:hAnsi="仿宋" w:eastAsia="仿宋" w:cs="Times New Roman"/>
          <w:color w:val="000000"/>
          <w:sz w:val="24"/>
          <w:szCs w:val="24"/>
        </w:rPr>
      </w:pPr>
      <w:r>
        <mc:AlternateContent>
          <mc:Choice Requires="wps">
            <w:drawing>
              <wp:anchor distT="0" distB="0" distL="114300" distR="114300" simplePos="0" relativeHeight="252037120" behindDoc="0" locked="0" layoutInCell="1" allowOverlap="1">
                <wp:simplePos x="0" y="0"/>
                <wp:positionH relativeFrom="column">
                  <wp:posOffset>-114300</wp:posOffset>
                </wp:positionH>
                <wp:positionV relativeFrom="paragraph">
                  <wp:posOffset>8255</wp:posOffset>
                </wp:positionV>
                <wp:extent cx="1028700" cy="407670"/>
                <wp:effectExtent l="0" t="0" r="0" b="0"/>
                <wp:wrapNone/>
                <wp:docPr id="371" name="文本框 375"/>
                <wp:cNvGraphicFramePr/>
                <a:graphic xmlns:a="http://schemas.openxmlformats.org/drawingml/2006/main">
                  <a:graphicData uri="http://schemas.microsoft.com/office/word/2010/wordprocessingShape">
                    <wps:wsp>
                      <wps:cNvSpPr txBox="1"/>
                      <wps:spPr>
                        <a:xfrm>
                          <a:off x="0" y="0"/>
                          <a:ext cx="1028700" cy="407670"/>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最终清算款支</w:t>
                            </w:r>
                          </w:p>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付的限制</w:t>
                            </w:r>
                          </w:p>
                        </w:txbxContent>
                      </wps:txbx>
                      <wps:bodyPr wrap="square" upright="1"/>
                    </wps:wsp>
                  </a:graphicData>
                </a:graphic>
              </wp:anchor>
            </w:drawing>
          </mc:Choice>
          <mc:Fallback>
            <w:pict>
              <v:shape id="文本框 375" o:spid="_x0000_s1026" o:spt="202" type="#_x0000_t202" style="position:absolute;left:0pt;margin-left:-9pt;margin-top:0.65pt;height:32.1pt;width:81pt;z-index:252037120;mso-width-relative:page;mso-height-relative:page;" filled="f" stroked="f" coordsize="21600,21600" o:gfxdata="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ARBvX01QAAAAgBAAAPAAAAAAAAAAEAIAAA&#10;ACIAAABkcnMvZG93bnJldi54bWxQSwECFAAUAAAACACHTuJAdZ9g4J0BAAASAwAADgAAAAAAAAAB&#10;ACAAAAAkAQAAZHJzL2Uyb0RvYy54bWxQSwUGAAAAAAYABgBZAQAAMwU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最终清算款支</w:t>
                      </w:r>
                    </w:p>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付的限制</w:t>
                      </w:r>
                    </w:p>
                  </w:txbxContent>
                </v:textbox>
              </v:shape>
            </w:pict>
          </mc:Fallback>
        </mc:AlternateContent>
      </w:r>
      <w:r>
        <w:rPr>
          <w:rFonts w:hint="eastAsia" w:ascii="仿宋" w:hAnsi="仿宋" w:eastAsia="仿宋" w:cs="仿宋"/>
          <w:sz w:val="24"/>
          <w:szCs w:val="24"/>
        </w:rPr>
        <w:t>发包人未按照第</w:t>
      </w:r>
      <w:r>
        <w:rPr>
          <w:rFonts w:ascii="仿宋" w:hAnsi="仿宋" w:eastAsia="仿宋" w:cs="仿宋"/>
          <w:sz w:val="24"/>
          <w:szCs w:val="24"/>
        </w:rPr>
        <w:t>85.3</w:t>
      </w:r>
      <w:r>
        <w:rPr>
          <w:rFonts w:hint="eastAsia" w:ascii="仿宋" w:hAnsi="仿宋" w:eastAsia="仿宋" w:cs="仿宋"/>
          <w:sz w:val="24"/>
          <w:szCs w:val="24"/>
        </w:rPr>
        <w:t>款和第</w:t>
      </w:r>
      <w:r>
        <w:rPr>
          <w:rFonts w:ascii="仿宋" w:hAnsi="仿宋" w:eastAsia="仿宋" w:cs="仿宋"/>
          <w:sz w:val="24"/>
          <w:szCs w:val="24"/>
        </w:rPr>
        <w:t>85.4</w:t>
      </w:r>
      <w:r>
        <w:rPr>
          <w:rFonts w:hint="eastAsia" w:ascii="仿宋" w:hAnsi="仿宋" w:eastAsia="仿宋" w:cs="仿宋"/>
          <w:sz w:val="24"/>
          <w:szCs w:val="24"/>
        </w:rPr>
        <w:t>款规定支付最终清算款的，承包人可催告发包人支付最终清算款，如</w:t>
      </w:r>
      <w:r>
        <w:rPr>
          <w:rFonts w:hint="eastAsia" w:ascii="仿宋" w:hAnsi="仿宋" w:eastAsia="仿宋" w:cs="仿宋"/>
          <w:color w:val="000000"/>
          <w:sz w:val="24"/>
          <w:szCs w:val="24"/>
        </w:rPr>
        <w:t>双方</w:t>
      </w:r>
      <w:r>
        <w:rPr>
          <w:rFonts w:hint="eastAsia" w:ascii="仿宋" w:hAnsi="仿宋" w:eastAsia="仿宋" w:cs="仿宋"/>
          <w:sz w:val="24"/>
          <w:szCs w:val="24"/>
        </w:rPr>
        <w:t>达成</w:t>
      </w:r>
      <w:r>
        <w:rPr>
          <w:rFonts w:hint="eastAsia" w:ascii="仿宋" w:hAnsi="仿宋" w:eastAsia="仿宋" w:cs="仿宋"/>
          <w:color w:val="000000"/>
          <w:sz w:val="24"/>
          <w:szCs w:val="24"/>
        </w:rPr>
        <w:t>延期支付协议，</w:t>
      </w:r>
      <w:r>
        <w:rPr>
          <w:rFonts w:hint="eastAsia" w:ascii="仿宋" w:hAnsi="仿宋" w:eastAsia="仿宋" w:cs="仿宋"/>
          <w:sz w:val="24"/>
          <w:szCs w:val="24"/>
        </w:rPr>
        <w:t>承包人</w:t>
      </w:r>
      <w:r>
        <w:rPr>
          <w:rFonts w:hint="eastAsia" w:ascii="仿宋" w:hAnsi="仿宋" w:eastAsia="仿宋" w:cs="仿宋"/>
          <w:color w:val="000000"/>
          <w:sz w:val="24"/>
          <w:szCs w:val="24"/>
        </w:rPr>
        <w:t>有权按照</w:t>
      </w:r>
      <w:r>
        <w:rPr>
          <w:rFonts w:hint="eastAsia" w:ascii="仿宋" w:hAnsi="仿宋" w:eastAsia="仿宋" w:cs="仿宋"/>
          <w:sz w:val="24"/>
          <w:szCs w:val="24"/>
        </w:rPr>
        <w:t>第</w:t>
      </w:r>
      <w:r>
        <w:rPr>
          <w:rFonts w:ascii="仿宋" w:hAnsi="仿宋" w:eastAsia="仿宋" w:cs="仿宋"/>
          <w:sz w:val="24"/>
          <w:szCs w:val="24"/>
        </w:rPr>
        <w:t>78.2</w:t>
      </w:r>
      <w:r>
        <w:rPr>
          <w:rFonts w:hint="eastAsia" w:ascii="仿宋" w:hAnsi="仿宋" w:eastAsia="仿宋" w:cs="仿宋"/>
          <w:sz w:val="24"/>
          <w:szCs w:val="24"/>
        </w:rPr>
        <w:t>款</w:t>
      </w:r>
      <w:r>
        <w:rPr>
          <w:rFonts w:hint="eastAsia" w:ascii="仿宋" w:hAnsi="仿宋" w:eastAsia="仿宋" w:cs="仿宋"/>
          <w:color w:val="000000"/>
          <w:sz w:val="24"/>
          <w:szCs w:val="24"/>
        </w:rPr>
        <w:t>规定获得延期支付的利息。若该永久</w:t>
      </w:r>
      <w:r>
        <w:rPr>
          <w:rFonts w:hint="eastAsia" w:ascii="仿宋" w:hAnsi="仿宋" w:eastAsia="仿宋" w:cs="仿宋"/>
          <w:sz w:val="24"/>
          <w:szCs w:val="24"/>
        </w:rPr>
        <w:t>工程按照第</w:t>
      </w:r>
      <w:r>
        <w:rPr>
          <w:rFonts w:ascii="仿宋" w:hAnsi="仿宋" w:eastAsia="仿宋" w:cs="仿宋"/>
          <w:sz w:val="24"/>
          <w:szCs w:val="24"/>
        </w:rPr>
        <w:t>83.5</w:t>
      </w:r>
      <w:r>
        <w:rPr>
          <w:rFonts w:hint="eastAsia" w:ascii="仿宋" w:hAnsi="仿宋" w:eastAsia="仿宋" w:cs="仿宋"/>
          <w:sz w:val="24"/>
          <w:szCs w:val="24"/>
        </w:rPr>
        <w:t>款规定进行折价或依法拍卖的，承包人就该工程折价或拍卖的价款优先受偿。</w:t>
      </w:r>
    </w:p>
    <w:p>
      <w:pPr>
        <w:pStyle w:val="23"/>
        <w:adjustRightInd w:val="0"/>
        <w:snapToGrid w:val="0"/>
        <w:spacing w:line="360" w:lineRule="auto"/>
        <w:rPr>
          <w:rFonts w:ascii="仿宋" w:hAnsi="仿宋" w:eastAsia="仿宋" w:cs="Times New Roman"/>
          <w:color w:val="000000"/>
          <w:sz w:val="24"/>
          <w:szCs w:val="24"/>
        </w:rPr>
      </w:pPr>
      <w:r>
        <w:rPr>
          <w:rFonts w:ascii="仿宋" w:hAnsi="仿宋" w:eastAsia="仿宋" w:cs="仿宋"/>
          <w:b/>
          <w:bCs/>
          <w:color w:val="000000"/>
          <w:sz w:val="24"/>
          <w:szCs w:val="24"/>
        </w:rPr>
        <w:t xml:space="preserve">85.6 </w:t>
      </w:r>
      <w:r>
        <w:rPr>
          <w:rFonts w:ascii="仿宋" w:hAnsi="仿宋" w:eastAsia="仿宋" w:cs="仿宋"/>
          <w:color w:val="000000"/>
          <w:sz w:val="24"/>
          <w:szCs w:val="24"/>
        </w:rPr>
        <w:t xml:space="preserve"> </w:t>
      </w:r>
      <w:r>
        <w:rPr>
          <w:rFonts w:ascii="仿宋" w:hAnsi="仿宋" w:eastAsia="仿宋" w:cs="仿宋"/>
          <w:color w:val="000000"/>
          <w:sz w:val="24"/>
          <w:szCs w:val="24"/>
          <w:u w:val="dotted"/>
        </w:rPr>
        <w:t xml:space="preserve">                                                                                                       </w:t>
      </w:r>
    </w:p>
    <w:p>
      <w:pPr>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2038144" behindDoc="0" locked="0" layoutInCell="1" allowOverlap="1">
                <wp:simplePos x="0" y="0"/>
                <wp:positionH relativeFrom="column">
                  <wp:posOffset>-114300</wp:posOffset>
                </wp:positionH>
                <wp:positionV relativeFrom="paragraph">
                  <wp:posOffset>45720</wp:posOffset>
                </wp:positionV>
                <wp:extent cx="914400" cy="462915"/>
                <wp:effectExtent l="0" t="0" r="0" b="0"/>
                <wp:wrapNone/>
                <wp:docPr id="372" name="文本框 376"/>
                <wp:cNvGraphicFramePr/>
                <a:graphic xmlns:a="http://schemas.openxmlformats.org/drawingml/2006/main">
                  <a:graphicData uri="http://schemas.microsoft.com/office/word/2010/wordprocessingShape">
                    <wps:wsp>
                      <wps:cNvSpPr txBox="1"/>
                      <wps:spPr>
                        <a:xfrm>
                          <a:off x="0" y="0"/>
                          <a:ext cx="914400" cy="462915"/>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最终清算款争议的处理</w:t>
                            </w:r>
                          </w:p>
                        </w:txbxContent>
                      </wps:txbx>
                      <wps:bodyPr wrap="square" upright="1"/>
                    </wps:wsp>
                  </a:graphicData>
                </a:graphic>
              </wp:anchor>
            </w:drawing>
          </mc:Choice>
          <mc:Fallback>
            <w:pict>
              <v:shape id="文本框 376" o:spid="_x0000_s1026" o:spt="202" type="#_x0000_t202" style="position:absolute;left:0pt;margin-left:-9pt;margin-top:3.6pt;height:36.45pt;width:72pt;z-index:252038144;mso-width-relative:page;mso-height-relative:page;" filled="f" stroked="f" coordsize="21600,21600" o:gfxdata="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qldgVtUAAAAIAQAADwAAAAAAAAABACAA&#10;AAAiAAAAZHJzL2Rvd25yZXYueG1sUEsBAhQAFAAAAAgAh07iQL1Gjw6eAQAAEQMAAA4AAAAAAAAA&#10;AQAgAAAAJAEAAGRycy9lMm9Eb2MueG1sUEsFBgAAAAAGAAYAWQEAADQFA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最终清算款争议的处理</w:t>
                      </w:r>
                    </w:p>
                  </w:txbxContent>
                </v:textbox>
              </v:shape>
            </w:pict>
          </mc:Fallback>
        </mc:AlternateContent>
      </w:r>
      <w:r>
        <w:rPr>
          <w:rFonts w:hint="eastAsia" w:ascii="仿宋" w:hAnsi="仿宋" w:eastAsia="仿宋" w:cs="仿宋"/>
          <w:color w:val="000000"/>
          <w:sz w:val="24"/>
          <w:szCs w:val="24"/>
        </w:rPr>
        <w:t>承包人对发包人支付的最终清算款有异议的，按照第</w:t>
      </w:r>
      <w:r>
        <w:rPr>
          <w:rFonts w:ascii="仿宋" w:hAnsi="仿宋" w:eastAsia="仿宋" w:cs="仿宋"/>
          <w:color w:val="000000"/>
          <w:sz w:val="24"/>
          <w:szCs w:val="24"/>
        </w:rPr>
        <w:t>86</w:t>
      </w:r>
      <w:r>
        <w:rPr>
          <w:rFonts w:hint="eastAsia" w:ascii="仿宋" w:hAnsi="仿宋" w:eastAsia="仿宋" w:cs="仿宋"/>
          <w:color w:val="000000"/>
          <w:sz w:val="24"/>
          <w:szCs w:val="24"/>
        </w:rPr>
        <w:t>条约定的争议处理。</w:t>
      </w:r>
    </w:p>
    <w:p>
      <w:pPr>
        <w:pStyle w:val="23"/>
        <w:adjustRightInd w:val="0"/>
        <w:snapToGrid w:val="0"/>
        <w:spacing w:line="360" w:lineRule="auto"/>
        <w:rPr>
          <w:rFonts w:ascii="仿宋" w:hAnsi="仿宋" w:eastAsia="仿宋" w:cs="Times New Roman"/>
          <w:b/>
          <w:bCs/>
          <w:color w:val="000000"/>
          <w:sz w:val="24"/>
          <w:szCs w:val="24"/>
        </w:rPr>
      </w:pPr>
      <w:r>
        <w:rPr>
          <w:rFonts w:ascii="仿宋" w:hAnsi="仿宋" w:eastAsia="仿宋" w:cs="仿宋"/>
          <w:b/>
          <w:bCs/>
          <w:color w:val="000000"/>
          <w:sz w:val="24"/>
          <w:szCs w:val="24"/>
          <w:u w:val="single"/>
        </w:rPr>
        <w:t xml:space="preserve">                                                                                                              </w:t>
      </w:r>
    </w:p>
    <w:p>
      <w:pPr>
        <w:pStyle w:val="23"/>
        <w:adjustRightInd w:val="0"/>
        <w:snapToGrid w:val="0"/>
        <w:spacing w:line="360" w:lineRule="auto"/>
        <w:outlineLvl w:val="1"/>
        <w:rPr>
          <w:rFonts w:ascii="仿宋" w:hAnsi="仿宋" w:eastAsia="仿宋" w:cs="Times New Roman"/>
          <w:b/>
          <w:bCs/>
          <w:color w:val="000000"/>
          <w:sz w:val="24"/>
          <w:szCs w:val="24"/>
        </w:rPr>
      </w:pPr>
      <w:r>
        <w:rPr>
          <w:rFonts w:ascii="仿宋" w:hAnsi="仿宋" w:eastAsia="仿宋" w:cs="仿宋"/>
          <w:b/>
          <w:bCs/>
          <w:color w:val="000000"/>
          <w:sz w:val="24"/>
          <w:szCs w:val="24"/>
        </w:rPr>
        <w:t xml:space="preserve">                        </w:t>
      </w:r>
      <w:bookmarkStart w:id="186" w:name="_Toc469384069"/>
      <w:bookmarkStart w:id="187" w:name="_Toc10624910"/>
      <w:r>
        <w:rPr>
          <w:rFonts w:hint="eastAsia" w:ascii="仿宋" w:hAnsi="仿宋" w:eastAsia="仿宋" w:cs="仿宋"/>
          <w:b/>
          <w:bCs/>
          <w:color w:val="000000"/>
          <w:sz w:val="24"/>
          <w:szCs w:val="24"/>
        </w:rPr>
        <w:t>七、合同争议、解除与终止</w:t>
      </w:r>
      <w:bookmarkEnd w:id="186"/>
      <w:bookmarkEnd w:id="187"/>
    </w:p>
    <w:p>
      <w:pPr>
        <w:pStyle w:val="23"/>
        <w:tabs>
          <w:tab w:val="left" w:pos="540"/>
        </w:tabs>
        <w:adjustRightInd w:val="0"/>
        <w:snapToGrid w:val="0"/>
        <w:spacing w:before="240" w:beforeLines="100" w:line="360" w:lineRule="auto"/>
        <w:outlineLvl w:val="2"/>
        <w:rPr>
          <w:rFonts w:ascii="仿宋" w:hAnsi="仿宋" w:eastAsia="仿宋" w:cs="Times New Roman"/>
          <w:b/>
          <w:bCs/>
          <w:color w:val="000000"/>
          <w:sz w:val="24"/>
          <w:szCs w:val="24"/>
        </w:rPr>
      </w:pPr>
      <w:bookmarkStart w:id="188" w:name="_Toc469384070"/>
      <w:bookmarkStart w:id="189" w:name="_Toc10624911"/>
      <w:r>
        <w:rPr>
          <w:rFonts w:ascii="仿宋" w:hAnsi="仿宋" w:eastAsia="仿宋" w:cs="仿宋"/>
          <w:b/>
          <w:bCs/>
          <w:color w:val="000000"/>
          <w:sz w:val="24"/>
          <w:szCs w:val="24"/>
        </w:rPr>
        <w:t xml:space="preserve">86  </w:t>
      </w:r>
      <w:r>
        <w:rPr>
          <w:rFonts w:hint="eastAsia" w:ascii="仿宋" w:hAnsi="仿宋" w:eastAsia="仿宋" w:cs="仿宋"/>
          <w:b/>
          <w:bCs/>
          <w:color w:val="000000"/>
          <w:sz w:val="24"/>
          <w:szCs w:val="24"/>
        </w:rPr>
        <w:t>合同争议</w:t>
      </w:r>
      <w:bookmarkEnd w:id="188"/>
      <w:bookmarkEnd w:id="189"/>
    </w:p>
    <w:p>
      <w:pPr>
        <w:pStyle w:val="23"/>
        <w:adjustRightInd w:val="0"/>
        <w:snapToGrid w:val="0"/>
        <w:rPr>
          <w:rFonts w:ascii="仿宋" w:hAnsi="仿宋" w:eastAsia="仿宋" w:cs="仿宋"/>
          <w:b/>
          <w:bCs/>
          <w:color w:val="000000"/>
          <w:sz w:val="24"/>
          <w:szCs w:val="24"/>
        </w:rPr>
      </w:pPr>
      <w:r>
        <mc:AlternateContent>
          <mc:Choice Requires="wps">
            <w:drawing>
              <wp:anchor distT="0" distB="0" distL="114300" distR="114300" simplePos="0" relativeHeight="252039168" behindDoc="0" locked="0" layoutInCell="1" allowOverlap="1">
                <wp:simplePos x="0" y="0"/>
                <wp:positionH relativeFrom="column">
                  <wp:posOffset>-114300</wp:posOffset>
                </wp:positionH>
                <wp:positionV relativeFrom="paragraph">
                  <wp:posOffset>284480</wp:posOffset>
                </wp:positionV>
                <wp:extent cx="914400" cy="469900"/>
                <wp:effectExtent l="0" t="0" r="0" b="0"/>
                <wp:wrapNone/>
                <wp:docPr id="373" name="文本框 377"/>
                <wp:cNvGraphicFramePr/>
                <a:graphic xmlns:a="http://schemas.openxmlformats.org/drawingml/2006/main">
                  <a:graphicData uri="http://schemas.microsoft.com/office/word/2010/wordprocessingShape">
                    <wps:wsp>
                      <wps:cNvSpPr txBox="1"/>
                      <wps:spPr>
                        <a:xfrm>
                          <a:off x="0" y="0"/>
                          <a:ext cx="914400" cy="469900"/>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认可暂定结果或产生争议</w:t>
                            </w:r>
                          </w:p>
                        </w:txbxContent>
                      </wps:txbx>
                      <wps:bodyPr wrap="square" upright="1"/>
                    </wps:wsp>
                  </a:graphicData>
                </a:graphic>
              </wp:anchor>
            </w:drawing>
          </mc:Choice>
          <mc:Fallback>
            <w:pict>
              <v:shape id="文本框 377" o:spid="_x0000_s1026" o:spt="202" type="#_x0000_t202" style="position:absolute;left:0pt;margin-left:-9pt;margin-top:22.4pt;height:37pt;width:72pt;z-index:252039168;mso-width-relative:page;mso-height-relative:page;" filled="f" stroked="f" coordsize="21600,21600" o:gfxdata="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MCbDmrXAAAACgEAAA8AAAAAAAAAAQAg&#10;AAAAIgAAAGRycy9kb3ducmV2LnhtbFBLAQIUABQAAAAIAIdO4kBDol5ZnQEAABEDAAAOAAAAAAAA&#10;AAEAIAAAACYBAABkcnMvZTJvRG9jLnhtbFBLBQYAAAAABgAGAFkBAAA1BQ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认可暂定结果或产生争议</w:t>
                      </w:r>
                    </w:p>
                  </w:txbxContent>
                </v:textbox>
              </v:shape>
            </w:pict>
          </mc:Fallback>
        </mc:AlternateContent>
      </w:r>
      <w:r>
        <w:rPr>
          <w:rFonts w:ascii="仿宋" w:hAnsi="仿宋" w:eastAsia="仿宋" w:cs="仿宋"/>
          <w:b/>
          <w:bCs/>
          <w:color w:val="000000"/>
          <w:sz w:val="24"/>
          <w:szCs w:val="24"/>
        </w:rPr>
        <w:t xml:space="preserve">86.1    </w:t>
      </w:r>
    </w:p>
    <w:p>
      <w:pPr>
        <w:pStyle w:val="23"/>
        <w:adjustRightInd w:val="0"/>
        <w:snapToGrid w:val="0"/>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本合同履行期间，合同双方当事人应在收到监理工程师或造价工程师依据合同约定作出暂定结果之后的</w:t>
      </w:r>
      <w:r>
        <w:rPr>
          <w:rFonts w:ascii="仿宋" w:hAnsi="仿宋" w:eastAsia="仿宋" w:cs="仿宋"/>
          <w:color w:val="000000"/>
          <w:sz w:val="24"/>
          <w:szCs w:val="24"/>
        </w:rPr>
        <w:t>14</w:t>
      </w:r>
      <w:r>
        <w:rPr>
          <w:rFonts w:hint="eastAsia" w:ascii="仿宋" w:hAnsi="仿宋" w:eastAsia="仿宋" w:cs="仿宋"/>
          <w:color w:val="000000"/>
          <w:sz w:val="24"/>
          <w:szCs w:val="24"/>
        </w:rPr>
        <w:t>天内，对暂定结果予以确认或提出意见。合同双方对暂定结果认可的，应以书面形式予以确认，暂定结果成为最终决定，对合同双方当事人都有约束力；合同双方或一方当事人不同意暂定结果的，应以书面形式向监理工程师或造价工程师提出，说明自己认为正确的结果，同时抄送另一方当事人，此时该暂定结果成为争议。除非本合同已解除，在暂定结果不实质影响合同双方当事人履约的前提下，合同双方当事人应实施该结果，直到其被改变为止。</w:t>
      </w:r>
    </w:p>
    <w:p>
      <w:pPr>
        <w:pStyle w:val="23"/>
        <w:adjustRightInd w:val="0"/>
        <w:snapToGrid w:val="0"/>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合同双方当事人在收到监理工程师或造价工程师的暂定结果之日起，超过</w:t>
      </w:r>
      <w:r>
        <w:rPr>
          <w:rFonts w:ascii="仿宋" w:hAnsi="仿宋" w:eastAsia="仿宋" w:cs="仿宋"/>
          <w:color w:val="000000"/>
          <w:sz w:val="24"/>
          <w:szCs w:val="24"/>
        </w:rPr>
        <w:t>14</w:t>
      </w:r>
      <w:r>
        <w:rPr>
          <w:rFonts w:hint="eastAsia" w:ascii="仿宋" w:hAnsi="仿宋" w:eastAsia="仿宋" w:cs="仿宋"/>
          <w:color w:val="000000"/>
          <w:sz w:val="24"/>
          <w:szCs w:val="24"/>
        </w:rPr>
        <w:t>天，未对暂定结果予以确认也未提出意见的，视为合同双方当事人已认可暂定结果。</w:t>
      </w:r>
    </w:p>
    <w:p>
      <w:pPr>
        <w:pStyle w:val="23"/>
        <w:tabs>
          <w:tab w:val="left" w:pos="1320"/>
        </w:tabs>
        <w:adjustRightInd w:val="0"/>
        <w:snapToGrid w:val="0"/>
        <w:spacing w:line="360" w:lineRule="auto"/>
        <w:rPr>
          <w:rFonts w:ascii="仿宋" w:hAnsi="仿宋" w:eastAsia="仿宋" w:cs="Times New Roman"/>
          <w:b/>
          <w:bCs/>
          <w:color w:val="000000"/>
          <w:sz w:val="24"/>
          <w:szCs w:val="24"/>
        </w:rPr>
      </w:pPr>
      <w:r>
        <w:rPr>
          <w:rFonts w:ascii="仿宋" w:hAnsi="仿宋" w:eastAsia="仿宋" w:cs="仿宋"/>
          <w:b/>
          <w:bCs/>
          <w:color w:val="000000"/>
          <w:sz w:val="24"/>
          <w:szCs w:val="24"/>
        </w:rPr>
        <w:t xml:space="preserve">86.2  </w:t>
      </w:r>
      <w:r>
        <w:rPr>
          <w:rFonts w:ascii="仿宋" w:hAnsi="仿宋" w:eastAsia="仿宋" w:cs="仿宋"/>
          <w:b/>
          <w:bCs/>
          <w:color w:val="000000"/>
          <w:sz w:val="24"/>
          <w:szCs w:val="24"/>
          <w:u w:val="dotted"/>
        </w:rPr>
        <w:t xml:space="preserve">                                                                                                        </w:t>
      </w:r>
    </w:p>
    <w:p>
      <w:pPr>
        <w:pStyle w:val="23"/>
        <w:tabs>
          <w:tab w:val="left" w:pos="1320"/>
        </w:tabs>
        <w:adjustRightInd w:val="0"/>
        <w:snapToGrid w:val="0"/>
        <w:spacing w:line="360" w:lineRule="auto"/>
        <w:ind w:left="1680" w:leftChars="800"/>
        <w:rPr>
          <w:rFonts w:ascii="仿宋" w:hAnsi="仿宋" w:eastAsia="仿宋" w:cs="Times New Roman"/>
          <w:b/>
          <w:bCs/>
          <w:color w:val="000000"/>
          <w:sz w:val="24"/>
          <w:szCs w:val="24"/>
        </w:rPr>
      </w:pPr>
      <w:r>
        <mc:AlternateContent>
          <mc:Choice Requires="wps">
            <w:drawing>
              <wp:anchor distT="0" distB="0" distL="114300" distR="114300" simplePos="0" relativeHeight="252040192" behindDoc="0" locked="0" layoutInCell="1" allowOverlap="1">
                <wp:simplePos x="0" y="0"/>
                <wp:positionH relativeFrom="column">
                  <wp:posOffset>-114300</wp:posOffset>
                </wp:positionH>
                <wp:positionV relativeFrom="paragraph">
                  <wp:posOffset>26670</wp:posOffset>
                </wp:positionV>
                <wp:extent cx="800100" cy="373380"/>
                <wp:effectExtent l="0" t="0" r="0" b="0"/>
                <wp:wrapNone/>
                <wp:docPr id="374" name="文本框 378"/>
                <wp:cNvGraphicFramePr/>
                <a:graphic xmlns:a="http://schemas.openxmlformats.org/drawingml/2006/main">
                  <a:graphicData uri="http://schemas.microsoft.com/office/word/2010/wordprocessingShape">
                    <wps:wsp>
                      <wps:cNvSpPr txBox="1"/>
                      <wps:spPr>
                        <a:xfrm>
                          <a:off x="0" y="0"/>
                          <a:ext cx="800100" cy="373380"/>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双方协商</w:t>
                            </w:r>
                          </w:p>
                        </w:txbxContent>
                      </wps:txbx>
                      <wps:bodyPr wrap="square" upright="1"/>
                    </wps:wsp>
                  </a:graphicData>
                </a:graphic>
              </wp:anchor>
            </w:drawing>
          </mc:Choice>
          <mc:Fallback>
            <w:pict>
              <v:shape id="文本框 378" o:spid="_x0000_s1026" o:spt="202" type="#_x0000_t202" style="position:absolute;left:0pt;margin-left:-9pt;margin-top:2.1pt;height:29.4pt;width:63pt;z-index:252040192;mso-width-relative:page;mso-height-relative:page;" filled="f" stroked="f" coordsize="21600,21600" o:gfxdata="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AG/Zlp1AAAAAgBAAAPAAAAAAAAAAEAIAAA&#10;ACIAAABkcnMvZG93bnJldi54bWxQSwECFAAUAAAACACHTuJAxjxHup4BAAARAwAADgAAAAAAAAAB&#10;ACAAAAAjAQAAZHJzL2Uyb0RvYy54bWxQSwUGAAAAAAYABgBZAQAAMwU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双方协商</w:t>
                      </w:r>
                    </w:p>
                  </w:txbxContent>
                </v:textbox>
              </v:shape>
            </w:pict>
          </mc:Fallback>
        </mc:AlternateContent>
      </w:r>
      <w:r>
        <w:rPr>
          <w:rFonts w:hint="eastAsia" w:ascii="仿宋" w:hAnsi="仿宋" w:eastAsia="仿宋" w:cs="仿宋"/>
          <w:color w:val="000000"/>
          <w:sz w:val="24"/>
          <w:szCs w:val="24"/>
        </w:rPr>
        <w:t>争议发生后的</w:t>
      </w:r>
      <w:r>
        <w:rPr>
          <w:rFonts w:ascii="仿宋" w:hAnsi="仿宋" w:eastAsia="仿宋" w:cs="仿宋"/>
          <w:color w:val="000000"/>
          <w:sz w:val="24"/>
          <w:szCs w:val="24"/>
        </w:rPr>
        <w:t>14</w:t>
      </w:r>
      <w:r>
        <w:rPr>
          <w:rFonts w:hint="eastAsia" w:ascii="仿宋" w:hAnsi="仿宋" w:eastAsia="仿宋" w:cs="仿宋"/>
          <w:color w:val="000000"/>
          <w:sz w:val="24"/>
          <w:szCs w:val="24"/>
        </w:rPr>
        <w:t>天内，合同双方当事人可进一步进行协商。协商达成一致的，合同双方当事人应签订书面协议，并将结果抄送监理工程师或造价工程师；协商仍不能达成一致的，按照第</w:t>
      </w:r>
      <w:r>
        <w:rPr>
          <w:rFonts w:ascii="仿宋" w:hAnsi="仿宋" w:eastAsia="仿宋" w:cs="仿宋"/>
          <w:color w:val="000000"/>
          <w:sz w:val="24"/>
          <w:szCs w:val="24"/>
        </w:rPr>
        <w:t>86.3</w:t>
      </w:r>
      <w:r>
        <w:rPr>
          <w:rFonts w:hint="eastAsia" w:ascii="仿宋" w:hAnsi="仿宋" w:eastAsia="仿宋" w:cs="仿宋"/>
          <w:color w:val="000000"/>
          <w:sz w:val="24"/>
          <w:szCs w:val="24"/>
        </w:rPr>
        <w:t>款至第</w:t>
      </w:r>
      <w:r>
        <w:rPr>
          <w:rFonts w:ascii="仿宋" w:hAnsi="仿宋" w:eastAsia="仿宋" w:cs="仿宋"/>
          <w:color w:val="000000"/>
          <w:sz w:val="24"/>
          <w:szCs w:val="24"/>
        </w:rPr>
        <w:t>86.6</w:t>
      </w:r>
      <w:r>
        <w:rPr>
          <w:rFonts w:hint="eastAsia" w:ascii="仿宋" w:hAnsi="仿宋" w:eastAsia="仿宋" w:cs="仿宋"/>
          <w:color w:val="000000"/>
          <w:sz w:val="24"/>
          <w:szCs w:val="24"/>
        </w:rPr>
        <w:t>款规定进行调解或认定、仲裁或诉讼。</w:t>
      </w:r>
    </w:p>
    <w:p>
      <w:pPr>
        <w:pStyle w:val="23"/>
        <w:tabs>
          <w:tab w:val="left" w:pos="1320"/>
        </w:tabs>
        <w:adjustRightInd w:val="0"/>
        <w:snapToGrid w:val="0"/>
        <w:spacing w:line="360" w:lineRule="auto"/>
        <w:rPr>
          <w:rFonts w:ascii="仿宋" w:hAnsi="仿宋" w:eastAsia="仿宋" w:cs="Times New Roman"/>
          <w:b/>
          <w:bCs/>
          <w:color w:val="000000"/>
          <w:sz w:val="24"/>
          <w:szCs w:val="24"/>
        </w:rPr>
      </w:pPr>
      <w:r>
        <w:rPr>
          <w:rFonts w:ascii="仿宋" w:hAnsi="仿宋" w:eastAsia="仿宋" w:cs="仿宋"/>
          <w:b/>
          <w:bCs/>
          <w:color w:val="000000"/>
          <w:sz w:val="24"/>
          <w:szCs w:val="24"/>
        </w:rPr>
        <w:t xml:space="preserve">86.3  </w:t>
      </w:r>
      <w:r>
        <w:rPr>
          <w:rFonts w:ascii="仿宋" w:hAnsi="仿宋" w:eastAsia="仿宋" w:cs="仿宋"/>
          <w:b/>
          <w:bCs/>
          <w:color w:val="000000"/>
          <w:sz w:val="24"/>
          <w:szCs w:val="24"/>
          <w:u w:val="dotted"/>
        </w:rPr>
        <w:t xml:space="preserve">                                                                                                        </w:t>
      </w:r>
    </w:p>
    <w:p>
      <w:pPr>
        <w:pStyle w:val="23"/>
        <w:adjustRightInd w:val="0"/>
        <w:snapToGrid w:val="0"/>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2041216" behindDoc="0" locked="0" layoutInCell="1" allowOverlap="1">
                <wp:simplePos x="0" y="0"/>
                <wp:positionH relativeFrom="column">
                  <wp:posOffset>-114300</wp:posOffset>
                </wp:positionH>
                <wp:positionV relativeFrom="paragraph">
                  <wp:posOffset>11430</wp:posOffset>
                </wp:positionV>
                <wp:extent cx="1028700" cy="325120"/>
                <wp:effectExtent l="0" t="0" r="0" b="0"/>
                <wp:wrapNone/>
                <wp:docPr id="375" name="文本框 379"/>
                <wp:cNvGraphicFramePr/>
                <a:graphic xmlns:a="http://schemas.openxmlformats.org/drawingml/2006/main">
                  <a:graphicData uri="http://schemas.microsoft.com/office/word/2010/wordprocessingShape">
                    <wps:wsp>
                      <wps:cNvSpPr txBox="1"/>
                      <wps:spPr>
                        <a:xfrm>
                          <a:off x="0" y="0"/>
                          <a:ext cx="1028700" cy="325120"/>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解决争议方式</w:t>
                            </w:r>
                          </w:p>
                        </w:txbxContent>
                      </wps:txbx>
                      <wps:bodyPr wrap="square" upright="1"/>
                    </wps:wsp>
                  </a:graphicData>
                </a:graphic>
              </wp:anchor>
            </w:drawing>
          </mc:Choice>
          <mc:Fallback>
            <w:pict>
              <v:shape id="文本框 379" o:spid="_x0000_s1026" o:spt="202" type="#_x0000_t202" style="position:absolute;left:0pt;margin-left:-9pt;margin-top:0.9pt;height:25.6pt;width:81pt;z-index:252041216;mso-width-relative:page;mso-height-relative:page;" filled="f" stroked="f" coordsize="21600,21600" o:gfxdata="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E1eAiHUAAAACAEAAA8AAAAAAAAAAQAgAAAA&#10;IgAAAGRycy9kb3ducmV2LnhtbFBLAQIUABQAAAAIAIdO4kATTvhynQEAABIDAAAOAAAAAAAAAAEA&#10;IAAAACMBAABkcnMvZTJvRG9jLnhtbFBLBQYAAAAABgAGAFkBAAAyBQ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解决争议方式</w:t>
                      </w:r>
                    </w:p>
                  </w:txbxContent>
                </v:textbox>
              </v:shape>
            </w:pict>
          </mc:Fallback>
        </mc:AlternateContent>
      </w:r>
      <w:r>
        <w:rPr>
          <w:rFonts w:hint="eastAsia" w:ascii="仿宋" w:hAnsi="仿宋" w:eastAsia="仿宋" w:cs="仿宋"/>
          <w:color w:val="000000"/>
          <w:sz w:val="24"/>
          <w:szCs w:val="24"/>
        </w:rPr>
        <w:t>合同双方当事人没有按照第</w:t>
      </w:r>
      <w:r>
        <w:rPr>
          <w:rFonts w:ascii="仿宋" w:hAnsi="仿宋" w:eastAsia="仿宋" w:cs="仿宋"/>
          <w:color w:val="000000"/>
          <w:sz w:val="24"/>
          <w:szCs w:val="24"/>
        </w:rPr>
        <w:t>86.2</w:t>
      </w:r>
      <w:r>
        <w:rPr>
          <w:rFonts w:hint="eastAsia" w:ascii="仿宋" w:hAnsi="仿宋" w:eastAsia="仿宋" w:cs="仿宋"/>
          <w:color w:val="000000"/>
          <w:sz w:val="24"/>
          <w:szCs w:val="24"/>
        </w:rPr>
        <w:t>款规定进一步协商的，或虽然协商但未在规定期限内达成一致的，合同双方或一方当事人可在争议发生后的</w:t>
      </w:r>
      <w:r>
        <w:rPr>
          <w:rFonts w:ascii="仿宋" w:hAnsi="仿宋" w:eastAsia="仿宋" w:cs="仿宋"/>
          <w:color w:val="000000"/>
          <w:sz w:val="24"/>
          <w:szCs w:val="24"/>
        </w:rPr>
        <w:t>28</w:t>
      </w:r>
      <w:r>
        <w:rPr>
          <w:rFonts w:hint="eastAsia" w:ascii="仿宋" w:hAnsi="仿宋" w:eastAsia="仿宋" w:cs="仿宋"/>
          <w:color w:val="000000"/>
          <w:sz w:val="24"/>
          <w:szCs w:val="24"/>
        </w:rPr>
        <w:t>天内，将争议提交争议调解或认定机构处理，或直接按照专用条款第</w:t>
      </w:r>
      <w:r>
        <w:rPr>
          <w:rFonts w:ascii="仿宋" w:hAnsi="仿宋" w:eastAsia="仿宋" w:cs="仿宋"/>
          <w:color w:val="000000"/>
          <w:sz w:val="24"/>
          <w:szCs w:val="24"/>
        </w:rPr>
        <w:t>86.6</w:t>
      </w:r>
      <w:r>
        <w:rPr>
          <w:rFonts w:hint="eastAsia" w:ascii="仿宋" w:hAnsi="仿宋" w:eastAsia="仿宋" w:cs="仿宋"/>
          <w:color w:val="000000"/>
          <w:sz w:val="24"/>
          <w:szCs w:val="24"/>
        </w:rPr>
        <w:t>款规定提请仲裁或诉讼。</w:t>
      </w:r>
    </w:p>
    <w:p>
      <w:pPr>
        <w:pStyle w:val="23"/>
        <w:tabs>
          <w:tab w:val="left" w:pos="1320"/>
        </w:tabs>
        <w:adjustRightInd w:val="0"/>
        <w:snapToGrid w:val="0"/>
        <w:spacing w:line="360" w:lineRule="auto"/>
        <w:rPr>
          <w:rFonts w:ascii="仿宋" w:hAnsi="仿宋" w:eastAsia="仿宋" w:cs="Times New Roman"/>
          <w:color w:val="000000"/>
          <w:sz w:val="24"/>
          <w:szCs w:val="24"/>
        </w:rPr>
      </w:pPr>
      <w:r>
        <w:rPr>
          <w:rFonts w:ascii="仿宋" w:hAnsi="仿宋" w:eastAsia="仿宋" w:cs="仿宋"/>
          <w:b/>
          <w:bCs/>
          <w:color w:val="000000"/>
          <w:sz w:val="24"/>
          <w:szCs w:val="24"/>
        </w:rPr>
        <w:t xml:space="preserve">86.4 </w:t>
      </w:r>
      <w:r>
        <w:rPr>
          <w:rFonts w:ascii="仿宋" w:hAnsi="仿宋" w:eastAsia="仿宋" w:cs="仿宋"/>
          <w:color w:val="000000"/>
          <w:sz w:val="24"/>
          <w:szCs w:val="24"/>
        </w:rPr>
        <w:t xml:space="preserve"> </w:t>
      </w:r>
      <w:r>
        <w:rPr>
          <w:rFonts w:ascii="仿宋" w:hAnsi="仿宋" w:eastAsia="仿宋" w:cs="仿宋"/>
          <w:color w:val="000000"/>
          <w:sz w:val="24"/>
          <w:szCs w:val="24"/>
          <w:u w:val="dotted"/>
        </w:rPr>
        <w:t xml:space="preserve">                                                                                                        </w:t>
      </w:r>
    </w:p>
    <w:p>
      <w:pPr>
        <w:pStyle w:val="23"/>
        <w:adjustRightInd w:val="0"/>
        <w:snapToGrid w:val="0"/>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2042240" behindDoc="0" locked="0" layoutInCell="1" allowOverlap="1">
                <wp:simplePos x="0" y="0"/>
                <wp:positionH relativeFrom="column">
                  <wp:posOffset>-114300</wp:posOffset>
                </wp:positionH>
                <wp:positionV relativeFrom="paragraph">
                  <wp:posOffset>59690</wp:posOffset>
                </wp:positionV>
                <wp:extent cx="1028700" cy="378460"/>
                <wp:effectExtent l="0" t="0" r="0" b="0"/>
                <wp:wrapNone/>
                <wp:docPr id="376" name="文本框 380"/>
                <wp:cNvGraphicFramePr/>
                <a:graphic xmlns:a="http://schemas.openxmlformats.org/drawingml/2006/main">
                  <a:graphicData uri="http://schemas.microsoft.com/office/word/2010/wordprocessingShape">
                    <wps:wsp>
                      <wps:cNvSpPr txBox="1"/>
                      <wps:spPr>
                        <a:xfrm>
                          <a:off x="0" y="0"/>
                          <a:ext cx="1028700" cy="378460"/>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调解或认定</w:t>
                            </w:r>
                          </w:p>
                        </w:txbxContent>
                      </wps:txbx>
                      <wps:bodyPr wrap="square" upright="1"/>
                    </wps:wsp>
                  </a:graphicData>
                </a:graphic>
              </wp:anchor>
            </w:drawing>
          </mc:Choice>
          <mc:Fallback>
            <w:pict>
              <v:shape id="文本框 380" o:spid="_x0000_s1026" o:spt="202" type="#_x0000_t202" style="position:absolute;left:0pt;margin-left:-9pt;margin-top:4.7pt;height:29.8pt;width:81pt;z-index:252042240;mso-width-relative:page;mso-height-relative:page;" filled="f" stroked="f" coordsize="21600,21600" o:gfxdata="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BXOF+Z1QAAAAgBAAAPAAAAAAAAAAEAIAAA&#10;ACIAAABkcnMvZG93bnJldi54bWxQSwECFAAUAAAACACHTuJArrly8p0BAAASAwAADgAAAAAAAAAB&#10;ACAAAAAkAQAAZHJzL2Uyb0RvYy54bWxQSwUGAAAAAAYABgBZAQAAMwU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调解或认定</w:t>
                      </w:r>
                    </w:p>
                  </w:txbxContent>
                </v:textbox>
              </v:shape>
            </w:pict>
          </mc:Fallback>
        </mc:AlternateContent>
      </w:r>
      <w:r>
        <w:rPr>
          <w:rFonts w:hint="eastAsia" w:ascii="仿宋" w:hAnsi="仿宋" w:eastAsia="仿宋" w:cs="仿宋"/>
          <w:color w:val="000000"/>
          <w:sz w:val="24"/>
          <w:szCs w:val="24"/>
        </w:rPr>
        <w:t>争议调解或认定机构在收到争议调解或认定请求后，可组织调查、勘察、计量等工作，合同双方当事人应为其开展工作提供便利和协助。争议调解或认定机构应就争议做出书面调解或认定结果，并通知合同双方当事人。除合同双方当事人认可并在专用条款约定外，下列机构为争议调解或认定机构：</w:t>
      </w:r>
    </w:p>
    <w:p>
      <w:pPr>
        <w:pStyle w:val="23"/>
        <w:adjustRightInd w:val="0"/>
        <w:snapToGrid w:val="0"/>
        <w:spacing w:line="360" w:lineRule="auto"/>
        <w:ind w:left="1620"/>
        <w:rPr>
          <w:rFonts w:ascii="仿宋" w:hAnsi="仿宋" w:eastAsia="仿宋" w:cs="Times New Roman"/>
          <w:color w:val="000000"/>
          <w:sz w:val="24"/>
          <w:szCs w:val="24"/>
        </w:rPr>
      </w:pPr>
      <w:r>
        <w:rPr>
          <w:rFonts w:ascii="仿宋" w:hAnsi="仿宋" w:eastAsia="仿宋" w:cs="仿宋"/>
          <w:color w:val="000000"/>
          <w:sz w:val="24"/>
          <w:szCs w:val="24"/>
        </w:rPr>
        <w:t xml:space="preserve">(1) </w:t>
      </w:r>
      <w:r>
        <w:rPr>
          <w:rFonts w:hint="eastAsia" w:ascii="仿宋" w:hAnsi="仿宋" w:eastAsia="仿宋" w:cs="仿宋"/>
          <w:color w:val="000000"/>
          <w:sz w:val="24"/>
          <w:szCs w:val="24"/>
        </w:rPr>
        <w:t>建设工程安全监督机构，负责有关工程安全方面争议的调解或认定；</w:t>
      </w:r>
    </w:p>
    <w:p>
      <w:pPr>
        <w:pStyle w:val="23"/>
        <w:adjustRightInd w:val="0"/>
        <w:snapToGrid w:val="0"/>
        <w:spacing w:line="360" w:lineRule="auto"/>
        <w:ind w:left="1620"/>
        <w:rPr>
          <w:rFonts w:ascii="仿宋" w:hAnsi="仿宋" w:eastAsia="仿宋" w:cs="Times New Roman"/>
          <w:color w:val="000000"/>
          <w:sz w:val="24"/>
          <w:szCs w:val="24"/>
        </w:rPr>
      </w:pPr>
      <w:r>
        <w:rPr>
          <w:rFonts w:ascii="仿宋" w:hAnsi="仿宋" w:eastAsia="仿宋" w:cs="仿宋"/>
          <w:color w:val="000000"/>
          <w:sz w:val="24"/>
          <w:szCs w:val="24"/>
        </w:rPr>
        <w:t xml:space="preserve">(2) </w:t>
      </w:r>
      <w:r>
        <w:rPr>
          <w:rFonts w:hint="eastAsia" w:ascii="仿宋" w:hAnsi="仿宋" w:eastAsia="仿宋" w:cs="仿宋"/>
          <w:color w:val="000000"/>
          <w:sz w:val="24"/>
          <w:szCs w:val="24"/>
        </w:rPr>
        <w:t>建设工程质量监督机构，负责有关工程质量方面争议的调解或认定；</w:t>
      </w:r>
    </w:p>
    <w:p>
      <w:pPr>
        <w:pStyle w:val="23"/>
        <w:adjustRightInd w:val="0"/>
        <w:snapToGrid w:val="0"/>
        <w:spacing w:line="360" w:lineRule="auto"/>
        <w:ind w:left="1620"/>
        <w:rPr>
          <w:rFonts w:ascii="仿宋" w:hAnsi="仿宋" w:eastAsia="仿宋" w:cs="Times New Roman"/>
          <w:b/>
          <w:bCs/>
          <w:color w:val="000000"/>
          <w:sz w:val="24"/>
          <w:szCs w:val="24"/>
        </w:rPr>
      </w:pPr>
      <w:r>
        <w:rPr>
          <w:rFonts w:ascii="仿宋" w:hAnsi="仿宋" w:eastAsia="仿宋" w:cs="仿宋"/>
          <w:color w:val="000000"/>
          <w:sz w:val="24"/>
          <w:szCs w:val="24"/>
        </w:rPr>
        <w:t xml:space="preserve">(3) </w:t>
      </w:r>
      <w:r>
        <w:rPr>
          <w:rFonts w:hint="eastAsia" w:ascii="仿宋" w:hAnsi="仿宋" w:eastAsia="仿宋" w:cs="仿宋"/>
          <w:color w:val="000000"/>
          <w:sz w:val="24"/>
          <w:szCs w:val="24"/>
        </w:rPr>
        <w:t>建设工程造价管理机构，负责有关工程造价方面争议的调解或认定。</w:t>
      </w:r>
    </w:p>
    <w:p>
      <w:pPr>
        <w:pStyle w:val="23"/>
        <w:tabs>
          <w:tab w:val="left" w:pos="1320"/>
        </w:tabs>
        <w:adjustRightInd w:val="0"/>
        <w:snapToGrid w:val="0"/>
        <w:spacing w:line="360" w:lineRule="auto"/>
        <w:rPr>
          <w:rFonts w:ascii="仿宋" w:hAnsi="仿宋" w:eastAsia="仿宋" w:cs="Times New Roman"/>
          <w:b/>
          <w:bCs/>
          <w:color w:val="000000"/>
          <w:sz w:val="24"/>
          <w:szCs w:val="24"/>
        </w:rPr>
      </w:pPr>
      <w:r>
        <w:rPr>
          <w:rFonts w:ascii="仿宋" w:hAnsi="仿宋" w:eastAsia="仿宋" w:cs="仿宋"/>
          <w:b/>
          <w:bCs/>
          <w:color w:val="000000"/>
          <w:sz w:val="24"/>
          <w:szCs w:val="24"/>
        </w:rPr>
        <w:t xml:space="preserve">86.5  </w:t>
      </w:r>
      <w:r>
        <w:rPr>
          <w:rFonts w:ascii="仿宋" w:hAnsi="仿宋" w:eastAsia="仿宋" w:cs="仿宋"/>
          <w:b/>
          <w:bCs/>
          <w:color w:val="000000"/>
          <w:sz w:val="24"/>
          <w:szCs w:val="24"/>
          <w:u w:val="dotted"/>
        </w:rPr>
        <w:t xml:space="preserve">                                                                                                        </w:t>
      </w:r>
    </w:p>
    <w:p>
      <w:pPr>
        <w:pStyle w:val="23"/>
        <w:adjustRightInd w:val="0"/>
        <w:snapToGrid w:val="0"/>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2043264" behindDoc="0" locked="0" layoutInCell="1" allowOverlap="1">
                <wp:simplePos x="0" y="0"/>
                <wp:positionH relativeFrom="column">
                  <wp:posOffset>-114300</wp:posOffset>
                </wp:positionH>
                <wp:positionV relativeFrom="paragraph">
                  <wp:posOffset>32385</wp:posOffset>
                </wp:positionV>
                <wp:extent cx="914400" cy="464820"/>
                <wp:effectExtent l="0" t="0" r="0" b="0"/>
                <wp:wrapNone/>
                <wp:docPr id="377" name="文本框 381"/>
                <wp:cNvGraphicFramePr/>
                <a:graphic xmlns:a="http://schemas.openxmlformats.org/drawingml/2006/main">
                  <a:graphicData uri="http://schemas.microsoft.com/office/word/2010/wordprocessingShape">
                    <wps:wsp>
                      <wps:cNvSpPr txBox="1"/>
                      <wps:spPr>
                        <a:xfrm>
                          <a:off x="0" y="0"/>
                          <a:ext cx="914400" cy="464820"/>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调解或认定结果的确认</w:t>
                            </w:r>
                          </w:p>
                        </w:txbxContent>
                      </wps:txbx>
                      <wps:bodyPr wrap="square" upright="1"/>
                    </wps:wsp>
                  </a:graphicData>
                </a:graphic>
              </wp:anchor>
            </w:drawing>
          </mc:Choice>
          <mc:Fallback>
            <w:pict>
              <v:shape id="文本框 381" o:spid="_x0000_s1026" o:spt="202" type="#_x0000_t202" style="position:absolute;left:0pt;margin-left:-9pt;margin-top:2.55pt;height:36.6pt;width:72pt;z-index:252043264;mso-width-relative:page;mso-height-relative:page;" filled="f" stroked="f" coordsize="21600,21600" o:gfxdata="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EZba03VAAAACAEAAA8AAAAAAAAAAQAg&#10;AAAAIgAAAGRycy9kb3ducmV2LnhtbFBLAQIUABQAAAAIAIdO4kDbowvwnwEAABEDAAAOAAAAAAAA&#10;AAEAIAAAACQBAABkcnMvZTJvRG9jLnhtbFBLBQYAAAAABgAGAFkBAAA1BQ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调解或认定结果的确认</w:t>
                      </w:r>
                    </w:p>
                  </w:txbxContent>
                </v:textbox>
              </v:shape>
            </w:pict>
          </mc:Fallback>
        </mc:AlternateContent>
      </w:r>
      <w:r>
        <w:rPr>
          <w:rFonts w:hint="eastAsia" w:ascii="仿宋" w:hAnsi="仿宋" w:eastAsia="仿宋" w:cs="仿宋"/>
          <w:color w:val="000000"/>
          <w:sz w:val="24"/>
          <w:szCs w:val="24"/>
        </w:rPr>
        <w:t>合同双方当事人应在收到争议调解或认定机构书面结果后的</w:t>
      </w:r>
      <w:r>
        <w:rPr>
          <w:rFonts w:ascii="仿宋" w:hAnsi="仿宋" w:eastAsia="仿宋" w:cs="仿宋"/>
          <w:color w:val="000000"/>
          <w:sz w:val="24"/>
          <w:szCs w:val="24"/>
        </w:rPr>
        <w:t>28</w:t>
      </w:r>
      <w:r>
        <w:rPr>
          <w:rFonts w:hint="eastAsia" w:ascii="仿宋" w:hAnsi="仿宋" w:eastAsia="仿宋" w:cs="仿宋"/>
          <w:color w:val="000000"/>
          <w:sz w:val="24"/>
          <w:szCs w:val="24"/>
        </w:rPr>
        <w:t>天内，对调解或认定结果以书面形式予以确认。</w:t>
      </w:r>
    </w:p>
    <w:p>
      <w:pPr>
        <w:pStyle w:val="23"/>
        <w:tabs>
          <w:tab w:val="left" w:pos="1320"/>
        </w:tabs>
        <w:adjustRightInd w:val="0"/>
        <w:snapToGrid w:val="0"/>
        <w:spacing w:line="360" w:lineRule="auto"/>
        <w:rPr>
          <w:rFonts w:ascii="仿宋" w:hAnsi="仿宋" w:eastAsia="仿宋" w:cs="Times New Roman"/>
          <w:b/>
          <w:bCs/>
          <w:color w:val="000000"/>
          <w:sz w:val="24"/>
          <w:szCs w:val="24"/>
        </w:rPr>
      </w:pPr>
      <w:r>
        <w:rPr>
          <w:rFonts w:ascii="仿宋" w:hAnsi="仿宋" w:eastAsia="仿宋" w:cs="仿宋"/>
          <w:b/>
          <w:bCs/>
          <w:color w:val="000000"/>
          <w:sz w:val="24"/>
          <w:szCs w:val="24"/>
        </w:rPr>
        <w:t xml:space="preserve">86.6  </w:t>
      </w:r>
      <w:r>
        <w:rPr>
          <w:rFonts w:ascii="仿宋" w:hAnsi="仿宋" w:eastAsia="仿宋" w:cs="仿宋"/>
          <w:b/>
          <w:bCs/>
          <w:color w:val="000000"/>
          <w:sz w:val="24"/>
          <w:szCs w:val="24"/>
          <w:u w:val="dotted"/>
        </w:rPr>
        <w:t xml:space="preserve">                                                                                                        </w:t>
      </w:r>
    </w:p>
    <w:p>
      <w:pPr>
        <w:pStyle w:val="23"/>
        <w:adjustRightInd w:val="0"/>
        <w:snapToGrid w:val="0"/>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2044288" behindDoc="0" locked="0" layoutInCell="1" allowOverlap="1">
                <wp:simplePos x="0" y="0"/>
                <wp:positionH relativeFrom="column">
                  <wp:posOffset>-114300</wp:posOffset>
                </wp:positionH>
                <wp:positionV relativeFrom="paragraph">
                  <wp:posOffset>12065</wp:posOffset>
                </wp:positionV>
                <wp:extent cx="1028700" cy="334645"/>
                <wp:effectExtent l="0" t="0" r="0" b="0"/>
                <wp:wrapNone/>
                <wp:docPr id="378" name="文本框 382"/>
                <wp:cNvGraphicFramePr/>
                <a:graphic xmlns:a="http://schemas.openxmlformats.org/drawingml/2006/main">
                  <a:graphicData uri="http://schemas.microsoft.com/office/word/2010/wordprocessingShape">
                    <wps:wsp>
                      <wps:cNvSpPr txBox="1"/>
                      <wps:spPr>
                        <a:xfrm>
                          <a:off x="0" y="0"/>
                          <a:ext cx="1028700" cy="334645"/>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仲裁或诉讼</w:t>
                            </w:r>
                          </w:p>
                        </w:txbxContent>
                      </wps:txbx>
                      <wps:bodyPr wrap="square" upright="1"/>
                    </wps:wsp>
                  </a:graphicData>
                </a:graphic>
              </wp:anchor>
            </w:drawing>
          </mc:Choice>
          <mc:Fallback>
            <w:pict>
              <v:shape id="文本框 382" o:spid="_x0000_s1026" o:spt="202" type="#_x0000_t202" style="position:absolute;left:0pt;margin-left:-9pt;margin-top:0.95pt;height:26.35pt;width:81pt;z-index:252044288;mso-width-relative:page;mso-height-relative:page;" filled="f" stroked="f" coordsize="21600,21600" o:gfxdata="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WCfqyNUAAAAIAQAADwAAAAAAAAABACAA&#10;AAAiAAAAZHJzL2Rvd25yZXYueG1sUEsBAhQAFAAAAAgAh07iQMxtwECeAQAAEgMAAA4AAAAAAAAA&#10;AQAgAAAAJAEAAGRycy9lMm9Eb2MueG1sUEsFBgAAAAAGAAYAWQEAADQFA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仲裁或诉讼</w:t>
                      </w:r>
                    </w:p>
                  </w:txbxContent>
                </v:textbox>
              </v:shape>
            </w:pict>
          </mc:Fallback>
        </mc:AlternateContent>
      </w:r>
      <w:r>
        <w:rPr>
          <w:rFonts w:hint="eastAsia" w:ascii="仿宋" w:hAnsi="仿宋" w:eastAsia="仿宋" w:cs="仿宋"/>
          <w:color w:val="000000"/>
          <w:sz w:val="24"/>
          <w:szCs w:val="24"/>
        </w:rPr>
        <w:t>若合同双方或一方当事人在收到争议调解或认定机构的书面结果后明确表示不同意，或在</w:t>
      </w:r>
      <w:r>
        <w:rPr>
          <w:rFonts w:ascii="仿宋" w:hAnsi="仿宋" w:eastAsia="仿宋" w:cs="仿宋"/>
          <w:color w:val="000000"/>
          <w:sz w:val="24"/>
          <w:szCs w:val="24"/>
        </w:rPr>
        <w:t>28</w:t>
      </w:r>
      <w:r>
        <w:rPr>
          <w:rFonts w:hint="eastAsia" w:ascii="仿宋" w:hAnsi="仿宋" w:eastAsia="仿宋" w:cs="仿宋"/>
          <w:color w:val="000000"/>
          <w:sz w:val="24"/>
          <w:szCs w:val="24"/>
        </w:rPr>
        <w:t>天内没有书面确认，任何一方均可按照专用条款约定的下列任一种方式解决争议：</w:t>
      </w:r>
    </w:p>
    <w:p>
      <w:pPr>
        <w:pStyle w:val="23"/>
        <w:adjustRightInd w:val="0"/>
        <w:snapToGrid w:val="0"/>
        <w:spacing w:line="360" w:lineRule="auto"/>
        <w:ind w:left="1620"/>
        <w:rPr>
          <w:rFonts w:ascii="仿宋" w:hAnsi="仿宋" w:eastAsia="仿宋" w:cs="Times New Roman"/>
          <w:color w:val="000000"/>
          <w:sz w:val="24"/>
          <w:szCs w:val="24"/>
        </w:rPr>
      </w:pPr>
      <w:r>
        <w:rPr>
          <w:rFonts w:ascii="仿宋" w:hAnsi="仿宋" w:eastAsia="仿宋" w:cs="仿宋"/>
          <w:color w:val="000000"/>
          <w:sz w:val="24"/>
          <w:szCs w:val="24"/>
        </w:rPr>
        <w:t xml:space="preserve">(1) </w:t>
      </w:r>
      <w:r>
        <w:rPr>
          <w:rFonts w:hint="eastAsia" w:ascii="仿宋" w:hAnsi="仿宋" w:eastAsia="仿宋" w:cs="仿宋"/>
          <w:color w:val="000000"/>
          <w:sz w:val="24"/>
          <w:szCs w:val="24"/>
        </w:rPr>
        <w:t>向约定的仲裁委员会申请仲裁；</w:t>
      </w:r>
    </w:p>
    <w:p>
      <w:pPr>
        <w:pStyle w:val="23"/>
        <w:adjustRightInd w:val="0"/>
        <w:snapToGrid w:val="0"/>
        <w:spacing w:line="360" w:lineRule="auto"/>
        <w:ind w:left="1620"/>
        <w:rPr>
          <w:rFonts w:ascii="仿宋" w:hAnsi="仿宋" w:eastAsia="仿宋" w:cs="Times New Roman"/>
          <w:color w:val="000000"/>
          <w:sz w:val="24"/>
          <w:szCs w:val="24"/>
        </w:rPr>
      </w:pPr>
      <w:r>
        <w:rPr>
          <w:rFonts w:ascii="仿宋" w:hAnsi="仿宋" w:eastAsia="仿宋" w:cs="仿宋"/>
          <w:color w:val="000000"/>
          <w:sz w:val="24"/>
          <w:szCs w:val="24"/>
        </w:rPr>
        <w:t xml:space="preserve">(2) </w:t>
      </w:r>
      <w:r>
        <w:rPr>
          <w:rFonts w:hint="eastAsia" w:ascii="仿宋" w:hAnsi="仿宋" w:eastAsia="仿宋" w:cs="仿宋"/>
          <w:color w:val="000000"/>
          <w:sz w:val="24"/>
          <w:szCs w:val="24"/>
        </w:rPr>
        <w:t>向有管辖权的人民法院提起诉讼。</w:t>
      </w:r>
    </w:p>
    <w:p>
      <w:pPr>
        <w:pStyle w:val="23"/>
        <w:tabs>
          <w:tab w:val="left" w:pos="1320"/>
        </w:tabs>
        <w:adjustRightInd w:val="0"/>
        <w:snapToGrid w:val="0"/>
        <w:spacing w:line="360" w:lineRule="auto"/>
        <w:rPr>
          <w:rFonts w:ascii="仿宋" w:hAnsi="仿宋" w:eastAsia="仿宋" w:cs="Times New Roman"/>
          <w:b/>
          <w:bCs/>
          <w:color w:val="000000"/>
          <w:sz w:val="24"/>
          <w:szCs w:val="24"/>
        </w:rPr>
      </w:pPr>
      <w:r>
        <w:rPr>
          <w:rFonts w:ascii="仿宋" w:hAnsi="仿宋" w:eastAsia="仿宋" w:cs="仿宋"/>
          <w:b/>
          <w:bCs/>
          <w:color w:val="000000"/>
          <w:sz w:val="24"/>
          <w:szCs w:val="24"/>
        </w:rPr>
        <w:t xml:space="preserve">86.7  </w:t>
      </w:r>
      <w:r>
        <w:rPr>
          <w:rFonts w:ascii="仿宋" w:hAnsi="仿宋" w:eastAsia="仿宋" w:cs="仿宋"/>
          <w:b/>
          <w:bCs/>
          <w:color w:val="000000"/>
          <w:sz w:val="24"/>
          <w:szCs w:val="24"/>
          <w:u w:val="dotted"/>
        </w:rPr>
        <w:t xml:space="preserve">                                                                                                        </w:t>
      </w:r>
    </w:p>
    <w:p>
      <w:pPr>
        <w:pStyle w:val="23"/>
        <w:adjustRightInd w:val="0"/>
        <w:snapToGrid w:val="0"/>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2045312" behindDoc="0" locked="0" layoutInCell="1" allowOverlap="1">
                <wp:simplePos x="0" y="0"/>
                <wp:positionH relativeFrom="column">
                  <wp:posOffset>-114300</wp:posOffset>
                </wp:positionH>
                <wp:positionV relativeFrom="paragraph">
                  <wp:posOffset>15875</wp:posOffset>
                </wp:positionV>
                <wp:extent cx="914400" cy="460375"/>
                <wp:effectExtent l="0" t="0" r="0" b="0"/>
                <wp:wrapNone/>
                <wp:docPr id="379" name="文本框 383"/>
                <wp:cNvGraphicFramePr/>
                <a:graphic xmlns:a="http://schemas.openxmlformats.org/drawingml/2006/main">
                  <a:graphicData uri="http://schemas.microsoft.com/office/word/2010/wordprocessingShape">
                    <wps:wsp>
                      <wps:cNvSpPr txBox="1"/>
                      <wps:spPr>
                        <a:xfrm>
                          <a:off x="0" y="0"/>
                          <a:ext cx="914400" cy="460375"/>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争议期间继续施工</w:t>
                            </w:r>
                          </w:p>
                        </w:txbxContent>
                      </wps:txbx>
                      <wps:bodyPr wrap="square" upright="1"/>
                    </wps:wsp>
                  </a:graphicData>
                </a:graphic>
              </wp:anchor>
            </w:drawing>
          </mc:Choice>
          <mc:Fallback>
            <w:pict>
              <v:shape id="文本框 383" o:spid="_x0000_s1026" o:spt="202" type="#_x0000_t202" style="position:absolute;left:0pt;margin-left:-9pt;margin-top:1.25pt;height:36.25pt;width:72pt;z-index:252045312;mso-width-relative:page;mso-height-relative:page;" filled="f" stroked="f" coordsize="21600,21600" o:gfxdata="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ArqDlTVAAAACAEAAA8AAAAAAAAAAQAg&#10;AAAAIgAAAGRycy9kb3ducmV2LnhtbFBLAQIUABQAAAAIAIdO4kDrX/7tnwEAABEDAAAOAAAAAAAA&#10;AAEAIAAAACQBAABkcnMvZTJvRG9jLnhtbFBLBQYAAAAABgAGAFkBAAA1BQ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争议期间继续施工</w:t>
                      </w:r>
                    </w:p>
                  </w:txbxContent>
                </v:textbox>
              </v:shape>
            </w:pict>
          </mc:Fallback>
        </mc:AlternateContent>
      </w:r>
      <w:r>
        <w:rPr>
          <w:rFonts w:hint="eastAsia" w:ascii="仿宋" w:hAnsi="仿宋" w:eastAsia="仿宋" w:cs="仿宋"/>
          <w:color w:val="000000"/>
          <w:sz w:val="24"/>
          <w:szCs w:val="24"/>
        </w:rPr>
        <w:t>争议期间，除下列情况停止施工外，合同双方当事人都应继续履行合同，保持工程连续施工，保护好已完工程：</w:t>
      </w:r>
    </w:p>
    <w:p>
      <w:pPr>
        <w:pStyle w:val="23"/>
        <w:adjustRightInd w:val="0"/>
        <w:snapToGrid w:val="0"/>
        <w:spacing w:line="360" w:lineRule="auto"/>
        <w:ind w:left="1620"/>
        <w:rPr>
          <w:rFonts w:ascii="仿宋" w:hAnsi="仿宋" w:eastAsia="仿宋" w:cs="Times New Roman"/>
          <w:color w:val="000000"/>
          <w:sz w:val="24"/>
          <w:szCs w:val="24"/>
        </w:rPr>
      </w:pPr>
      <w:r>
        <w:rPr>
          <w:rFonts w:ascii="仿宋" w:hAnsi="仿宋" w:eastAsia="仿宋" w:cs="仿宋"/>
          <w:color w:val="000000"/>
          <w:sz w:val="24"/>
          <w:szCs w:val="24"/>
        </w:rPr>
        <w:t xml:space="preserve">(1) </w:t>
      </w:r>
      <w:r>
        <w:rPr>
          <w:rFonts w:hint="eastAsia" w:ascii="仿宋" w:hAnsi="仿宋" w:eastAsia="仿宋" w:cs="仿宋"/>
          <w:color w:val="000000"/>
          <w:sz w:val="24"/>
          <w:szCs w:val="24"/>
        </w:rPr>
        <w:t>合同双方当事人协商同意；</w:t>
      </w:r>
    </w:p>
    <w:p>
      <w:pPr>
        <w:pStyle w:val="23"/>
        <w:adjustRightInd w:val="0"/>
        <w:snapToGrid w:val="0"/>
        <w:spacing w:line="360" w:lineRule="auto"/>
        <w:ind w:left="1620"/>
        <w:rPr>
          <w:rFonts w:ascii="仿宋" w:hAnsi="仿宋" w:eastAsia="仿宋" w:cs="Times New Roman"/>
          <w:color w:val="000000"/>
          <w:sz w:val="24"/>
          <w:szCs w:val="24"/>
        </w:rPr>
      </w:pPr>
      <w:r>
        <w:rPr>
          <w:rFonts w:ascii="仿宋" w:hAnsi="仿宋" w:eastAsia="仿宋" w:cs="仿宋"/>
          <w:color w:val="000000"/>
          <w:sz w:val="24"/>
          <w:szCs w:val="24"/>
        </w:rPr>
        <w:t xml:space="preserve">(2) </w:t>
      </w:r>
      <w:r>
        <w:rPr>
          <w:rFonts w:hint="eastAsia" w:ascii="仿宋" w:hAnsi="仿宋" w:eastAsia="仿宋" w:cs="仿宋"/>
          <w:color w:val="000000"/>
          <w:sz w:val="24"/>
          <w:szCs w:val="24"/>
        </w:rPr>
        <w:t>合同一方当事人违约导致合同无法履行；</w:t>
      </w:r>
    </w:p>
    <w:p>
      <w:pPr>
        <w:pStyle w:val="23"/>
        <w:adjustRightInd w:val="0"/>
        <w:snapToGrid w:val="0"/>
        <w:spacing w:line="360" w:lineRule="auto"/>
        <w:ind w:left="1620"/>
        <w:rPr>
          <w:rFonts w:ascii="仿宋" w:hAnsi="仿宋" w:eastAsia="仿宋" w:cs="Times New Roman"/>
          <w:color w:val="000000"/>
          <w:sz w:val="24"/>
          <w:szCs w:val="24"/>
        </w:rPr>
      </w:pPr>
      <w:r>
        <w:rPr>
          <w:rFonts w:ascii="仿宋" w:hAnsi="仿宋" w:eastAsia="仿宋" w:cs="仿宋"/>
          <w:color w:val="000000"/>
          <w:sz w:val="24"/>
          <w:szCs w:val="24"/>
        </w:rPr>
        <w:t xml:space="preserve">(3) </w:t>
      </w:r>
      <w:r>
        <w:rPr>
          <w:rFonts w:hint="eastAsia" w:ascii="仿宋" w:hAnsi="仿宋" w:eastAsia="仿宋" w:cs="仿宋"/>
          <w:color w:val="000000"/>
          <w:sz w:val="24"/>
          <w:szCs w:val="24"/>
        </w:rPr>
        <w:t>工程造价管理机构调解需要，且</w:t>
      </w:r>
      <w:r>
        <w:rPr>
          <w:rFonts w:hint="eastAsia" w:ascii="仿宋" w:hAnsi="仿宋" w:eastAsia="仿宋" w:cs="仿宋"/>
          <w:sz w:val="24"/>
          <w:szCs w:val="24"/>
        </w:rPr>
        <w:t>合同双方当事人</w:t>
      </w:r>
      <w:r>
        <w:rPr>
          <w:rFonts w:hint="eastAsia" w:ascii="仿宋" w:hAnsi="仿宋" w:eastAsia="仿宋" w:cs="仿宋"/>
          <w:color w:val="000000"/>
          <w:sz w:val="24"/>
          <w:szCs w:val="24"/>
        </w:rPr>
        <w:t>同意；</w:t>
      </w:r>
    </w:p>
    <w:p>
      <w:pPr>
        <w:pStyle w:val="23"/>
        <w:adjustRightInd w:val="0"/>
        <w:snapToGrid w:val="0"/>
        <w:spacing w:line="360" w:lineRule="auto"/>
        <w:ind w:left="1620"/>
        <w:rPr>
          <w:rFonts w:ascii="仿宋" w:hAnsi="仿宋" w:eastAsia="仿宋" w:cs="Times New Roman"/>
          <w:color w:val="000000"/>
          <w:sz w:val="24"/>
          <w:szCs w:val="24"/>
        </w:rPr>
      </w:pPr>
      <w:r>
        <w:rPr>
          <w:rFonts w:ascii="仿宋" w:hAnsi="仿宋" w:eastAsia="仿宋" w:cs="仿宋"/>
          <w:color w:val="000000"/>
          <w:sz w:val="24"/>
          <w:szCs w:val="24"/>
        </w:rPr>
        <w:t xml:space="preserve">(4) </w:t>
      </w:r>
      <w:r>
        <w:rPr>
          <w:rFonts w:hint="eastAsia" w:ascii="仿宋" w:hAnsi="仿宋" w:eastAsia="仿宋" w:cs="仿宋"/>
          <w:color w:val="000000"/>
          <w:sz w:val="24"/>
          <w:szCs w:val="24"/>
        </w:rPr>
        <w:t>仲裁委员会仲裁需要，且</w:t>
      </w:r>
      <w:r>
        <w:rPr>
          <w:rFonts w:hint="eastAsia" w:ascii="仿宋" w:hAnsi="仿宋" w:eastAsia="仿宋" w:cs="仿宋"/>
          <w:sz w:val="24"/>
          <w:szCs w:val="24"/>
        </w:rPr>
        <w:t>合同双方当事人</w:t>
      </w:r>
      <w:r>
        <w:rPr>
          <w:rFonts w:hint="eastAsia" w:ascii="仿宋" w:hAnsi="仿宋" w:eastAsia="仿宋" w:cs="仿宋"/>
          <w:color w:val="000000"/>
          <w:sz w:val="24"/>
          <w:szCs w:val="24"/>
        </w:rPr>
        <w:t>同意：</w:t>
      </w:r>
    </w:p>
    <w:p>
      <w:pPr>
        <w:pStyle w:val="23"/>
        <w:adjustRightInd w:val="0"/>
        <w:snapToGrid w:val="0"/>
        <w:spacing w:line="360" w:lineRule="auto"/>
        <w:ind w:firstLine="1560" w:firstLineChars="650"/>
        <w:rPr>
          <w:rFonts w:ascii="仿宋" w:hAnsi="仿宋" w:eastAsia="仿宋" w:cs="Times New Roman"/>
          <w:color w:val="000000"/>
          <w:sz w:val="24"/>
          <w:szCs w:val="24"/>
        </w:rPr>
      </w:pPr>
      <w:r>
        <w:rPr>
          <w:rFonts w:ascii="仿宋" w:hAnsi="仿宋" w:eastAsia="仿宋" w:cs="仿宋"/>
          <w:color w:val="000000"/>
          <w:sz w:val="24"/>
          <w:szCs w:val="24"/>
        </w:rPr>
        <w:t xml:space="preserve">(5) </w:t>
      </w:r>
      <w:r>
        <w:rPr>
          <w:rFonts w:hint="eastAsia" w:ascii="仿宋" w:hAnsi="仿宋" w:eastAsia="仿宋" w:cs="仿宋"/>
          <w:color w:val="000000"/>
          <w:sz w:val="24"/>
          <w:szCs w:val="24"/>
        </w:rPr>
        <w:t>人民法院诉讼需要。</w:t>
      </w:r>
    </w:p>
    <w:p>
      <w:pPr>
        <w:pStyle w:val="23"/>
        <w:tabs>
          <w:tab w:val="left" w:pos="1620"/>
        </w:tabs>
        <w:adjustRightInd w:val="0"/>
        <w:snapToGrid w:val="0"/>
        <w:spacing w:line="240" w:lineRule="exact"/>
        <w:ind w:right="-240"/>
        <w:rPr>
          <w:rFonts w:ascii="仿宋" w:hAnsi="仿宋" w:eastAsia="仿宋" w:cs="仿宋"/>
          <w:b/>
          <w:bCs/>
          <w:color w:val="000000"/>
          <w:sz w:val="24"/>
          <w:szCs w:val="24"/>
          <w:u w:val="single"/>
        </w:rPr>
      </w:pPr>
      <w:r>
        <w:rPr>
          <w:rFonts w:ascii="仿宋" w:hAnsi="仿宋" w:eastAsia="仿宋" w:cs="仿宋"/>
          <w:b/>
          <w:bCs/>
          <w:color w:val="000000"/>
          <w:sz w:val="24"/>
          <w:szCs w:val="24"/>
          <w:u w:val="single"/>
        </w:rPr>
        <w:t xml:space="preserve">                                                                                                              </w:t>
      </w:r>
    </w:p>
    <w:p>
      <w:pPr>
        <w:pStyle w:val="23"/>
        <w:tabs>
          <w:tab w:val="left" w:pos="540"/>
        </w:tabs>
        <w:adjustRightInd w:val="0"/>
        <w:snapToGrid w:val="0"/>
        <w:spacing w:before="240" w:beforeLines="100" w:line="360" w:lineRule="auto"/>
        <w:outlineLvl w:val="2"/>
        <w:rPr>
          <w:rFonts w:ascii="仿宋" w:hAnsi="仿宋" w:eastAsia="仿宋" w:cs="Times New Roman"/>
          <w:b/>
          <w:bCs/>
          <w:color w:val="000000"/>
          <w:sz w:val="24"/>
          <w:szCs w:val="24"/>
        </w:rPr>
      </w:pPr>
      <w:bookmarkStart w:id="190" w:name="_Toc10624912"/>
      <w:bookmarkStart w:id="191" w:name="_Toc469384071"/>
      <w:r>
        <w:rPr>
          <w:rFonts w:ascii="仿宋" w:hAnsi="仿宋" w:eastAsia="仿宋" w:cs="仿宋"/>
          <w:b/>
          <w:bCs/>
          <w:color w:val="000000"/>
          <w:sz w:val="24"/>
          <w:szCs w:val="24"/>
        </w:rPr>
        <w:t xml:space="preserve">87  </w:t>
      </w:r>
      <w:r>
        <w:rPr>
          <w:rFonts w:hint="eastAsia" w:ascii="仿宋" w:hAnsi="仿宋" w:eastAsia="仿宋" w:cs="仿宋"/>
          <w:b/>
          <w:bCs/>
          <w:color w:val="000000"/>
          <w:sz w:val="24"/>
          <w:szCs w:val="24"/>
        </w:rPr>
        <w:t>合同解除</w:t>
      </w:r>
      <w:bookmarkEnd w:id="190"/>
      <w:bookmarkEnd w:id="191"/>
    </w:p>
    <w:p>
      <w:pPr>
        <w:pStyle w:val="23"/>
        <w:adjustRightInd w:val="0"/>
        <w:snapToGrid w:val="0"/>
        <w:spacing w:line="360" w:lineRule="auto"/>
        <w:rPr>
          <w:rFonts w:ascii="仿宋" w:hAnsi="仿宋" w:eastAsia="仿宋" w:cs="仿宋"/>
          <w:b/>
          <w:bCs/>
          <w:color w:val="000000"/>
          <w:sz w:val="24"/>
          <w:szCs w:val="24"/>
        </w:rPr>
      </w:pPr>
      <w:r>
        <w:rPr>
          <w:rFonts w:ascii="仿宋" w:hAnsi="仿宋" w:eastAsia="仿宋" w:cs="仿宋"/>
          <w:b/>
          <w:bCs/>
          <w:color w:val="000000"/>
          <w:sz w:val="24"/>
          <w:szCs w:val="24"/>
        </w:rPr>
        <w:t xml:space="preserve">87.1   </w:t>
      </w:r>
    </w:p>
    <w:p>
      <w:pPr>
        <w:pStyle w:val="23"/>
        <w:adjustRightInd w:val="0"/>
        <w:snapToGrid w:val="0"/>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2046336" behindDoc="0" locked="0" layoutInCell="1" allowOverlap="1">
                <wp:simplePos x="0" y="0"/>
                <wp:positionH relativeFrom="column">
                  <wp:posOffset>-114300</wp:posOffset>
                </wp:positionH>
                <wp:positionV relativeFrom="paragraph">
                  <wp:posOffset>-3810</wp:posOffset>
                </wp:positionV>
                <wp:extent cx="1028700" cy="263525"/>
                <wp:effectExtent l="0" t="0" r="0" b="0"/>
                <wp:wrapNone/>
                <wp:docPr id="380" name="文本框 384"/>
                <wp:cNvGraphicFramePr/>
                <a:graphic xmlns:a="http://schemas.openxmlformats.org/drawingml/2006/main">
                  <a:graphicData uri="http://schemas.microsoft.com/office/word/2010/wordprocessingShape">
                    <wps:wsp>
                      <wps:cNvSpPr txBox="1"/>
                      <wps:spPr>
                        <a:xfrm>
                          <a:off x="0" y="0"/>
                          <a:ext cx="1028700" cy="263525"/>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协商一致解除</w:t>
                            </w:r>
                          </w:p>
                        </w:txbxContent>
                      </wps:txbx>
                      <wps:bodyPr wrap="square" upright="1"/>
                    </wps:wsp>
                  </a:graphicData>
                </a:graphic>
              </wp:anchor>
            </w:drawing>
          </mc:Choice>
          <mc:Fallback>
            <w:pict>
              <v:shape id="文本框 384" o:spid="_x0000_s1026" o:spt="202" type="#_x0000_t202" style="position:absolute;left:0pt;margin-left:-9pt;margin-top:-0.3pt;height:20.75pt;width:81pt;z-index:252046336;mso-width-relative:page;mso-height-relative:page;" filled="f" stroked="f" coordsize="21600,21600" o:gfxdata="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Grsm6bUAAAACAEAAA8AAAAAAAAAAQAgAAAA&#10;IgAAAGRycy9kb3ducmV2LnhtbFBLAQIUABQAAAAIAIdO4kBHLKu5nQEAABIDAAAOAAAAAAAAAAEA&#10;IAAAACMBAABkcnMvZTJvRG9jLnhtbFBLBQYAAAAABgAGAFkBAAAyBQ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协商一致解除</w:t>
                      </w:r>
                    </w:p>
                  </w:txbxContent>
                </v:textbox>
              </v:shape>
            </w:pict>
          </mc:Fallback>
        </mc:AlternateContent>
      </w:r>
      <w:r>
        <w:rPr>
          <w:rFonts w:hint="eastAsia" w:ascii="仿宋" w:hAnsi="仿宋" w:eastAsia="仿宋" w:cs="仿宋"/>
          <w:color w:val="000000"/>
          <w:sz w:val="24"/>
          <w:szCs w:val="24"/>
        </w:rPr>
        <w:t>合同双方当事人协商一致，可以解除合同。</w:t>
      </w:r>
    </w:p>
    <w:p>
      <w:pPr>
        <w:rPr>
          <w:rFonts w:cs="Times New Roman"/>
        </w:rPr>
      </w:pPr>
    </w:p>
    <w:p>
      <w:pPr>
        <w:pStyle w:val="23"/>
        <w:tabs>
          <w:tab w:val="left" w:pos="1320"/>
        </w:tabs>
        <w:adjustRightInd w:val="0"/>
        <w:snapToGrid w:val="0"/>
        <w:spacing w:line="360" w:lineRule="auto"/>
        <w:rPr>
          <w:rFonts w:ascii="仿宋" w:hAnsi="仿宋" w:eastAsia="仿宋" w:cs="Times New Roman"/>
          <w:color w:val="000000"/>
          <w:sz w:val="24"/>
          <w:szCs w:val="24"/>
        </w:rPr>
      </w:pPr>
      <w:r>
        <mc:AlternateContent>
          <mc:Choice Requires="wps">
            <w:drawing>
              <wp:anchor distT="0" distB="0" distL="114300" distR="114300" simplePos="0" relativeHeight="252047360" behindDoc="0" locked="0" layoutInCell="1" allowOverlap="1">
                <wp:simplePos x="0" y="0"/>
                <wp:positionH relativeFrom="column">
                  <wp:posOffset>-114300</wp:posOffset>
                </wp:positionH>
                <wp:positionV relativeFrom="paragraph">
                  <wp:posOffset>291465</wp:posOffset>
                </wp:positionV>
                <wp:extent cx="914400" cy="495300"/>
                <wp:effectExtent l="0" t="0" r="0" b="0"/>
                <wp:wrapNone/>
                <wp:docPr id="381" name="文本框 385"/>
                <wp:cNvGraphicFramePr/>
                <a:graphic xmlns:a="http://schemas.openxmlformats.org/drawingml/2006/main">
                  <a:graphicData uri="http://schemas.microsoft.com/office/word/2010/wordprocessingShape">
                    <wps:wsp>
                      <wps:cNvSpPr txBox="1"/>
                      <wps:spPr>
                        <a:xfrm>
                          <a:off x="0" y="0"/>
                          <a:ext cx="914400" cy="495300"/>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不可抗力导致解除</w:t>
                            </w:r>
                          </w:p>
                        </w:txbxContent>
                      </wps:txbx>
                      <wps:bodyPr wrap="square" upright="1"/>
                    </wps:wsp>
                  </a:graphicData>
                </a:graphic>
              </wp:anchor>
            </w:drawing>
          </mc:Choice>
          <mc:Fallback>
            <w:pict>
              <v:shape id="文本框 385" o:spid="_x0000_s1026" o:spt="202" type="#_x0000_t202" style="position:absolute;left:0pt;margin-left:-9pt;margin-top:22.95pt;height:39pt;width:72pt;z-index:252047360;mso-width-relative:page;mso-height-relative:page;" filled="f" stroked="f" coordsize="21600,21600" o:gfxdata="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D+6Pj51wAAAAoBAAAPAAAAAAAAAAEA&#10;IAAAACIAAABkcnMvZG93bnJldi54bWxQSwECFAAUAAAACACHTuJAX7eK+p4BAAARAwAADgAAAAAA&#10;AAABACAAAAAmAQAAZHJzL2Uyb0RvYy54bWxQSwUGAAAAAAYABgBZAQAANgU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不可抗力导致解除</w:t>
                      </w:r>
                    </w:p>
                  </w:txbxContent>
                </v:textbox>
              </v:shape>
            </w:pict>
          </mc:Fallback>
        </mc:AlternateContent>
      </w:r>
      <w:r>
        <w:rPr>
          <w:rFonts w:ascii="仿宋" w:hAnsi="仿宋" w:eastAsia="仿宋" w:cs="仿宋"/>
          <w:b/>
          <w:bCs/>
          <w:color w:val="000000"/>
          <w:sz w:val="24"/>
          <w:szCs w:val="24"/>
        </w:rPr>
        <w:t xml:space="preserve">87.2  </w:t>
      </w:r>
      <w:r>
        <w:rPr>
          <w:rFonts w:ascii="仿宋" w:hAnsi="仿宋" w:eastAsia="仿宋" w:cs="仿宋"/>
          <w:b/>
          <w:bCs/>
          <w:color w:val="000000"/>
          <w:sz w:val="24"/>
          <w:szCs w:val="24"/>
          <w:u w:val="dotted"/>
        </w:rPr>
        <w:t xml:space="preserve">  </w:t>
      </w:r>
      <w:r>
        <w:rPr>
          <w:rFonts w:ascii="仿宋" w:hAnsi="仿宋" w:eastAsia="仿宋" w:cs="仿宋"/>
          <w:color w:val="000000"/>
          <w:sz w:val="24"/>
          <w:szCs w:val="24"/>
          <w:u w:val="dotted"/>
        </w:rPr>
        <w:t xml:space="preserve">                                                                                                      </w:t>
      </w:r>
    </w:p>
    <w:p>
      <w:pPr>
        <w:pStyle w:val="23"/>
        <w:adjustRightInd w:val="0"/>
        <w:snapToGrid w:val="0"/>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因不可抗力事件致使合同无法继续履行的，合同双方当事人可以解除合同。</w:t>
      </w:r>
    </w:p>
    <w:p>
      <w:pPr>
        <w:rPr>
          <w:rFonts w:cs="Times New Roman"/>
        </w:rPr>
      </w:pPr>
    </w:p>
    <w:p>
      <w:pPr>
        <w:pStyle w:val="23"/>
        <w:tabs>
          <w:tab w:val="left" w:pos="1320"/>
        </w:tabs>
        <w:adjustRightInd w:val="0"/>
        <w:snapToGrid w:val="0"/>
        <w:spacing w:line="360" w:lineRule="auto"/>
        <w:rPr>
          <w:rFonts w:ascii="仿宋" w:hAnsi="仿宋" w:eastAsia="仿宋" w:cs="Times New Roman"/>
          <w:color w:val="000000"/>
          <w:sz w:val="24"/>
          <w:szCs w:val="24"/>
        </w:rPr>
      </w:pPr>
      <w:r>
        <w:rPr>
          <w:rFonts w:ascii="仿宋" w:hAnsi="仿宋" w:eastAsia="仿宋" w:cs="仿宋"/>
          <w:b/>
          <w:bCs/>
          <w:color w:val="000000"/>
          <w:sz w:val="24"/>
          <w:szCs w:val="24"/>
        </w:rPr>
        <w:t xml:space="preserve">87.3 </w:t>
      </w:r>
      <w:r>
        <w:rPr>
          <w:rFonts w:ascii="仿宋" w:hAnsi="仿宋" w:eastAsia="仿宋" w:cs="仿宋"/>
          <w:color w:val="000000"/>
          <w:sz w:val="24"/>
          <w:szCs w:val="24"/>
        </w:rPr>
        <w:t xml:space="preserve"> </w:t>
      </w:r>
      <w:r>
        <w:rPr>
          <w:rFonts w:ascii="仿宋" w:hAnsi="仿宋" w:eastAsia="仿宋" w:cs="仿宋"/>
          <w:color w:val="000000"/>
          <w:sz w:val="24"/>
          <w:szCs w:val="24"/>
          <w:u w:val="dotted"/>
        </w:rPr>
        <w:t xml:space="preserve">                                                                                                       </w:t>
      </w:r>
    </w:p>
    <w:p>
      <w:pPr>
        <w:pStyle w:val="23"/>
        <w:adjustRightInd w:val="0"/>
        <w:snapToGrid w:val="0"/>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2048384" behindDoc="0" locked="0" layoutInCell="1" allowOverlap="1">
                <wp:simplePos x="0" y="0"/>
                <wp:positionH relativeFrom="column">
                  <wp:posOffset>-114300</wp:posOffset>
                </wp:positionH>
                <wp:positionV relativeFrom="paragraph">
                  <wp:posOffset>37465</wp:posOffset>
                </wp:positionV>
                <wp:extent cx="914400" cy="404495"/>
                <wp:effectExtent l="0" t="0" r="0" b="0"/>
                <wp:wrapNone/>
                <wp:docPr id="382" name="文本框 386"/>
                <wp:cNvGraphicFramePr/>
                <a:graphic xmlns:a="http://schemas.openxmlformats.org/drawingml/2006/main">
                  <a:graphicData uri="http://schemas.microsoft.com/office/word/2010/wordprocessingShape">
                    <wps:wsp>
                      <wps:cNvSpPr txBox="1"/>
                      <wps:spPr>
                        <a:xfrm>
                          <a:off x="0" y="0"/>
                          <a:ext cx="914400" cy="404495"/>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因承包人的原因解除</w:t>
                            </w:r>
                          </w:p>
                        </w:txbxContent>
                      </wps:txbx>
                      <wps:bodyPr wrap="square" upright="1"/>
                    </wps:wsp>
                  </a:graphicData>
                </a:graphic>
              </wp:anchor>
            </w:drawing>
          </mc:Choice>
          <mc:Fallback>
            <w:pict>
              <v:shape id="文本框 386" o:spid="_x0000_s1026" o:spt="202" type="#_x0000_t202" style="position:absolute;left:0pt;margin-left:-9pt;margin-top:2.95pt;height:31.85pt;width:72pt;z-index:252048384;mso-width-relative:page;mso-height-relative:page;" filled="f" stroked="f" coordsize="21600,21600" o:gfxdata="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Ct/8+dUAAAAIAQAADwAAAAAAAAABACAA&#10;AAAiAAAAZHJzL2Rvd25yZXYueG1sUEsBAhQAFAAAAAgAh07iQOa6eHqeAQAAEQMAAA4AAAAAAAAA&#10;AQAgAAAAJAEAAGRycy9lMm9Eb2MueG1sUEsFBgAAAAAGAAYAWQEAADQFA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因承包人的原因解除</w:t>
                      </w:r>
                    </w:p>
                  </w:txbxContent>
                </v:textbox>
              </v:shape>
            </w:pict>
          </mc:Fallback>
        </mc:AlternateContent>
      </w:r>
      <w:r>
        <w:rPr>
          <w:rFonts w:hint="eastAsia" w:ascii="仿宋" w:hAnsi="仿宋" w:eastAsia="仿宋" w:cs="仿宋"/>
          <w:color w:val="000000"/>
          <w:sz w:val="24"/>
          <w:szCs w:val="24"/>
        </w:rPr>
        <w:t>承包人有下列情形之一者，发包人可以解除合同：</w:t>
      </w:r>
    </w:p>
    <w:p>
      <w:pPr>
        <w:pStyle w:val="23"/>
        <w:numPr>
          <w:ilvl w:val="0"/>
          <w:numId w:val="23"/>
        </w:numPr>
        <w:adjustRightInd w:val="0"/>
        <w:snapToGrid w:val="0"/>
        <w:spacing w:line="360" w:lineRule="auto"/>
        <w:ind w:left="1618" w:leftChars="770" w:hanging="1"/>
        <w:rPr>
          <w:rFonts w:ascii="仿宋" w:hAnsi="仿宋" w:eastAsia="仿宋" w:cs="Times New Roman"/>
          <w:color w:val="000000"/>
          <w:sz w:val="24"/>
          <w:szCs w:val="24"/>
        </w:rPr>
      </w:pPr>
      <w:r>
        <w:rPr>
          <w:rFonts w:hint="eastAsia" w:ascii="仿宋" w:hAnsi="仿宋" w:eastAsia="仿宋" w:cs="仿宋"/>
          <w:color w:val="000000"/>
          <w:sz w:val="24"/>
          <w:szCs w:val="24"/>
        </w:rPr>
        <w:t>承包人未能按照第</w:t>
      </w:r>
      <w:r>
        <w:rPr>
          <w:rFonts w:ascii="仿宋" w:hAnsi="仿宋" w:eastAsia="仿宋" w:cs="仿宋"/>
          <w:color w:val="000000"/>
          <w:sz w:val="24"/>
          <w:szCs w:val="24"/>
        </w:rPr>
        <w:t>34.2</w:t>
      </w:r>
      <w:r>
        <w:rPr>
          <w:rFonts w:hint="eastAsia" w:ascii="仿宋" w:hAnsi="仿宋" w:eastAsia="仿宋" w:cs="仿宋"/>
          <w:color w:val="000000"/>
          <w:sz w:val="24"/>
          <w:szCs w:val="24"/>
        </w:rPr>
        <w:t>款规定的开工期限内开工，经监理工程师催告后的</w:t>
      </w:r>
      <w:r>
        <w:rPr>
          <w:rFonts w:ascii="仿宋" w:hAnsi="仿宋" w:eastAsia="仿宋" w:cs="仿宋"/>
          <w:color w:val="000000"/>
          <w:sz w:val="24"/>
          <w:szCs w:val="24"/>
        </w:rPr>
        <w:t>28</w:t>
      </w:r>
      <w:r>
        <w:rPr>
          <w:rFonts w:hint="eastAsia" w:ascii="仿宋" w:hAnsi="仿宋" w:eastAsia="仿宋" w:cs="仿宋"/>
          <w:color w:val="000000"/>
          <w:sz w:val="24"/>
          <w:szCs w:val="24"/>
        </w:rPr>
        <w:t>天内仍未开工的；</w:t>
      </w:r>
    </w:p>
    <w:p>
      <w:pPr>
        <w:pStyle w:val="23"/>
        <w:numPr>
          <w:ilvl w:val="0"/>
          <w:numId w:val="23"/>
        </w:numPr>
        <w:adjustRightInd w:val="0"/>
        <w:snapToGrid w:val="0"/>
        <w:spacing w:line="360" w:lineRule="auto"/>
        <w:ind w:left="1621" w:leftChars="771" w:hanging="2"/>
        <w:rPr>
          <w:rFonts w:ascii="仿宋" w:hAnsi="仿宋" w:eastAsia="仿宋" w:cs="Times New Roman"/>
          <w:color w:val="000000"/>
          <w:sz w:val="24"/>
          <w:szCs w:val="24"/>
        </w:rPr>
      </w:pPr>
      <w:r>
        <w:rPr>
          <w:rFonts w:hint="eastAsia" w:ascii="仿宋" w:hAnsi="仿宋" w:eastAsia="仿宋" w:cs="仿宋"/>
          <w:color w:val="000000"/>
          <w:sz w:val="24"/>
          <w:szCs w:val="24"/>
        </w:rPr>
        <w:t>按照第</w:t>
      </w:r>
      <w:r>
        <w:rPr>
          <w:rFonts w:ascii="仿宋" w:hAnsi="仿宋" w:eastAsia="仿宋" w:cs="仿宋"/>
          <w:color w:val="000000"/>
          <w:sz w:val="24"/>
          <w:szCs w:val="24"/>
        </w:rPr>
        <w:t>33</w:t>
      </w:r>
      <w:r>
        <w:rPr>
          <w:rFonts w:hint="eastAsia" w:ascii="仿宋" w:hAnsi="仿宋" w:eastAsia="仿宋" w:cs="仿宋"/>
          <w:color w:val="000000"/>
          <w:sz w:val="24"/>
          <w:szCs w:val="24"/>
        </w:rPr>
        <w:t>条规定的进度计划未表明有停工且监理工程师也未按照第</w:t>
      </w:r>
      <w:r>
        <w:rPr>
          <w:rFonts w:ascii="仿宋" w:hAnsi="仿宋" w:eastAsia="仿宋" w:cs="仿宋"/>
          <w:color w:val="000000"/>
          <w:sz w:val="24"/>
          <w:szCs w:val="24"/>
        </w:rPr>
        <w:t>35.1</w:t>
      </w:r>
      <w:r>
        <w:rPr>
          <w:rFonts w:hint="eastAsia" w:ascii="仿宋" w:hAnsi="仿宋" w:eastAsia="仿宋" w:cs="仿宋"/>
          <w:color w:val="000000"/>
          <w:sz w:val="24"/>
          <w:szCs w:val="24"/>
        </w:rPr>
        <w:t>款规定发出暂停施工令，但承包人停止施工时间持续达</w:t>
      </w:r>
      <w:r>
        <w:rPr>
          <w:rFonts w:ascii="仿宋" w:hAnsi="仿宋" w:eastAsia="仿宋" w:cs="仿宋"/>
          <w:color w:val="000000"/>
          <w:sz w:val="24"/>
          <w:szCs w:val="24"/>
        </w:rPr>
        <w:t>56</w:t>
      </w:r>
      <w:r>
        <w:rPr>
          <w:rFonts w:hint="eastAsia" w:ascii="仿宋" w:hAnsi="仿宋" w:eastAsia="仿宋" w:cs="仿宋"/>
          <w:color w:val="000000"/>
          <w:sz w:val="24"/>
          <w:szCs w:val="24"/>
        </w:rPr>
        <w:t>天或累计停止施工时间达</w:t>
      </w:r>
      <w:r>
        <w:rPr>
          <w:rFonts w:ascii="仿宋" w:hAnsi="仿宋" w:eastAsia="仿宋" w:cs="仿宋"/>
          <w:color w:val="000000"/>
          <w:sz w:val="24"/>
          <w:szCs w:val="24"/>
        </w:rPr>
        <w:t>70</w:t>
      </w:r>
      <w:r>
        <w:rPr>
          <w:rFonts w:hint="eastAsia" w:ascii="仿宋" w:hAnsi="仿宋" w:eastAsia="仿宋" w:cs="仿宋"/>
          <w:color w:val="000000"/>
          <w:sz w:val="24"/>
          <w:szCs w:val="24"/>
        </w:rPr>
        <w:t>天的；</w:t>
      </w:r>
    </w:p>
    <w:p>
      <w:pPr>
        <w:pStyle w:val="23"/>
        <w:numPr>
          <w:ilvl w:val="0"/>
          <w:numId w:val="23"/>
        </w:numPr>
        <w:tabs>
          <w:tab w:val="left" w:pos="1680"/>
          <w:tab w:val="clear" w:pos="1560"/>
        </w:tabs>
        <w:adjustRightInd w:val="0"/>
        <w:snapToGrid w:val="0"/>
        <w:spacing w:line="360" w:lineRule="auto"/>
        <w:ind w:left="1659" w:leftChars="770" w:hanging="42"/>
        <w:rPr>
          <w:rFonts w:ascii="仿宋" w:hAnsi="仿宋" w:eastAsia="仿宋" w:cs="Times New Roman"/>
          <w:color w:val="000000"/>
          <w:sz w:val="24"/>
          <w:szCs w:val="24"/>
        </w:rPr>
      </w:pPr>
      <w:r>
        <w:rPr>
          <w:rFonts w:hint="eastAsia" w:ascii="仿宋" w:hAnsi="仿宋" w:eastAsia="仿宋" w:cs="仿宋"/>
          <w:color w:val="000000"/>
          <w:sz w:val="24"/>
          <w:szCs w:val="24"/>
        </w:rPr>
        <w:t>承包人违反第</w:t>
      </w:r>
      <w:r>
        <w:rPr>
          <w:rFonts w:ascii="仿宋" w:hAnsi="仿宋" w:eastAsia="仿宋" w:cs="仿宋"/>
          <w:color w:val="000000"/>
          <w:sz w:val="24"/>
          <w:szCs w:val="24"/>
        </w:rPr>
        <w:t>18.1</w:t>
      </w:r>
      <w:r>
        <w:rPr>
          <w:rFonts w:hint="eastAsia" w:ascii="仿宋" w:hAnsi="仿宋" w:eastAsia="仿宋" w:cs="仿宋"/>
          <w:color w:val="000000"/>
          <w:sz w:val="24"/>
          <w:szCs w:val="24"/>
        </w:rPr>
        <w:t>款或第</w:t>
      </w:r>
      <w:r>
        <w:rPr>
          <w:rFonts w:ascii="仿宋" w:hAnsi="仿宋" w:eastAsia="仿宋" w:cs="仿宋"/>
          <w:color w:val="000000"/>
          <w:sz w:val="24"/>
          <w:szCs w:val="24"/>
        </w:rPr>
        <w:t>51.4</w:t>
      </w:r>
      <w:r>
        <w:rPr>
          <w:rFonts w:hint="eastAsia" w:ascii="仿宋" w:hAnsi="仿宋" w:eastAsia="仿宋" w:cs="仿宋"/>
          <w:color w:val="000000"/>
          <w:sz w:val="24"/>
          <w:szCs w:val="24"/>
        </w:rPr>
        <w:t>款规定未经监理工程师批准，私自将已按照合同约定进入施工现场的施工设备、临时设施或材料运出施工现场的；</w:t>
      </w:r>
    </w:p>
    <w:p>
      <w:pPr>
        <w:pStyle w:val="23"/>
        <w:numPr>
          <w:ilvl w:val="0"/>
          <w:numId w:val="23"/>
        </w:numPr>
        <w:adjustRightInd w:val="0"/>
        <w:snapToGrid w:val="0"/>
        <w:spacing w:line="360" w:lineRule="auto"/>
        <w:ind w:left="1678" w:leftChars="799" w:firstLine="2"/>
        <w:rPr>
          <w:rFonts w:ascii="仿宋" w:hAnsi="仿宋" w:eastAsia="仿宋" w:cs="仿宋"/>
          <w:color w:val="000000"/>
          <w:sz w:val="24"/>
          <w:szCs w:val="24"/>
        </w:rPr>
      </w:pPr>
      <w:r>
        <w:rPr>
          <w:rFonts w:hint="eastAsia" w:ascii="仿宋" w:hAnsi="仿宋" w:eastAsia="仿宋" w:cs="仿宋"/>
          <w:color w:val="000000"/>
          <w:sz w:val="24"/>
          <w:szCs w:val="24"/>
        </w:rPr>
        <w:t>承包人拖延完工且能偿付的误期赔偿费已达到专用条款约定最高限额的；</w:t>
      </w:r>
      <w:r>
        <w:rPr>
          <w:rFonts w:ascii="仿宋" w:hAnsi="仿宋" w:eastAsia="仿宋" w:cs="仿宋"/>
          <w:color w:val="000000"/>
          <w:sz w:val="24"/>
          <w:szCs w:val="24"/>
        </w:rPr>
        <w:t xml:space="preserve"> </w:t>
      </w:r>
    </w:p>
    <w:p>
      <w:pPr>
        <w:pStyle w:val="23"/>
        <w:numPr>
          <w:ilvl w:val="0"/>
          <w:numId w:val="23"/>
        </w:numPr>
        <w:adjustRightInd w:val="0"/>
        <w:snapToGrid w:val="0"/>
        <w:spacing w:line="360" w:lineRule="auto"/>
        <w:ind w:left="2096" w:leftChars="771" w:hanging="477" w:hangingChars="199"/>
        <w:rPr>
          <w:rFonts w:ascii="仿宋" w:hAnsi="仿宋" w:eastAsia="仿宋" w:cs="Times New Roman"/>
          <w:color w:val="000000"/>
          <w:sz w:val="24"/>
          <w:szCs w:val="24"/>
        </w:rPr>
      </w:pPr>
      <w:r>
        <w:rPr>
          <w:rFonts w:hint="eastAsia" w:ascii="仿宋" w:hAnsi="仿宋" w:eastAsia="仿宋" w:cs="仿宋"/>
          <w:color w:val="000000"/>
          <w:sz w:val="24"/>
          <w:szCs w:val="24"/>
        </w:rPr>
        <w:t>承包人转包工程、违法分包或未经许可擅自分包工程的；</w:t>
      </w:r>
    </w:p>
    <w:p>
      <w:pPr>
        <w:pStyle w:val="23"/>
        <w:numPr>
          <w:ilvl w:val="0"/>
          <w:numId w:val="23"/>
        </w:numPr>
        <w:adjustRightInd w:val="0"/>
        <w:snapToGrid w:val="0"/>
        <w:spacing w:line="360" w:lineRule="auto"/>
        <w:ind w:left="1617" w:leftChars="770" w:firstLine="2"/>
        <w:rPr>
          <w:rFonts w:ascii="仿宋" w:hAnsi="仿宋" w:eastAsia="仿宋" w:cs="Times New Roman"/>
          <w:color w:val="000000"/>
          <w:sz w:val="24"/>
          <w:szCs w:val="24"/>
        </w:rPr>
      </w:pPr>
      <w:r>
        <w:rPr>
          <w:rFonts w:hint="eastAsia" w:ascii="仿宋" w:hAnsi="仿宋" w:eastAsia="仿宋" w:cs="仿宋"/>
          <w:color w:val="000000"/>
          <w:sz w:val="24"/>
          <w:szCs w:val="24"/>
        </w:rPr>
        <w:t>承包人未按照合同约定或监理工程师的指令，经监理工程师书面指出后仍未按要求改正的；</w:t>
      </w:r>
    </w:p>
    <w:p>
      <w:pPr>
        <w:pStyle w:val="23"/>
        <w:numPr>
          <w:ilvl w:val="0"/>
          <w:numId w:val="23"/>
        </w:numPr>
        <w:adjustRightInd w:val="0"/>
        <w:snapToGrid w:val="0"/>
        <w:spacing w:line="360" w:lineRule="auto"/>
        <w:ind w:left="2096" w:leftChars="771" w:hanging="477" w:hangingChars="199"/>
        <w:rPr>
          <w:rFonts w:ascii="仿宋" w:hAnsi="仿宋" w:eastAsia="仿宋" w:cs="Times New Roman"/>
          <w:color w:val="000000"/>
          <w:sz w:val="24"/>
          <w:szCs w:val="24"/>
        </w:rPr>
      </w:pPr>
      <w:r>
        <w:rPr>
          <w:rFonts w:hint="eastAsia" w:ascii="仿宋" w:hAnsi="仿宋" w:eastAsia="仿宋" w:cs="仿宋"/>
          <w:color w:val="000000"/>
          <w:sz w:val="24"/>
          <w:szCs w:val="24"/>
        </w:rPr>
        <w:t>承包人履行合同期间有欺诈行为的；</w:t>
      </w:r>
    </w:p>
    <w:p>
      <w:pPr>
        <w:pStyle w:val="23"/>
        <w:numPr>
          <w:ilvl w:val="0"/>
          <w:numId w:val="23"/>
        </w:numPr>
        <w:adjustRightInd w:val="0"/>
        <w:snapToGrid w:val="0"/>
        <w:spacing w:line="360" w:lineRule="auto"/>
        <w:ind w:left="1618" w:leftChars="770" w:hanging="1"/>
        <w:rPr>
          <w:rFonts w:ascii="仿宋" w:hAnsi="仿宋" w:eastAsia="仿宋" w:cs="Times New Roman"/>
          <w:color w:val="000000"/>
          <w:sz w:val="24"/>
          <w:szCs w:val="24"/>
        </w:rPr>
      </w:pPr>
      <w:r>
        <w:rPr>
          <w:rFonts w:hint="eastAsia" w:ascii="仿宋" w:hAnsi="仿宋" w:eastAsia="仿宋" w:cs="仿宋"/>
          <w:color w:val="000000"/>
          <w:sz w:val="24"/>
          <w:szCs w:val="24"/>
        </w:rPr>
        <w:t>承包人向任何人付给或企图付给任何贿赂、礼品、赏金、回扣或其他贵重物品，以引诱或报偿他人，但付给承包人相关人员的奖励则属例外；</w:t>
      </w:r>
    </w:p>
    <w:p>
      <w:pPr>
        <w:pStyle w:val="23"/>
        <w:adjustRightInd w:val="0"/>
        <w:snapToGrid w:val="0"/>
        <w:spacing w:line="360" w:lineRule="auto"/>
        <w:ind w:left="1617"/>
        <w:rPr>
          <w:rFonts w:ascii="仿宋" w:hAnsi="仿宋" w:eastAsia="仿宋" w:cs="Times New Roman"/>
          <w:color w:val="000000"/>
          <w:sz w:val="24"/>
          <w:szCs w:val="24"/>
        </w:rPr>
      </w:pPr>
      <w:r>
        <w:rPr>
          <w:rFonts w:ascii="仿宋" w:hAnsi="仿宋" w:eastAsia="仿宋" w:cs="仿宋"/>
          <w:color w:val="000000"/>
          <w:sz w:val="24"/>
          <w:szCs w:val="24"/>
        </w:rPr>
        <w:t>(9)</w:t>
      </w:r>
      <w:r>
        <w:rPr>
          <w:rFonts w:hint="eastAsia" w:ascii="仿宋" w:hAnsi="仿宋" w:eastAsia="仿宋" w:cs="仿宋"/>
          <w:color w:val="000000"/>
          <w:sz w:val="24"/>
          <w:szCs w:val="24"/>
        </w:rPr>
        <w:t>承包人在缺陷责任期内未能对发生的缺陷进行修复，且又拒绝按照监理工程师指令再进行修补的；</w:t>
      </w:r>
    </w:p>
    <w:p>
      <w:pPr>
        <w:pStyle w:val="23"/>
        <w:adjustRightInd w:val="0"/>
        <w:snapToGrid w:val="0"/>
        <w:spacing w:line="360" w:lineRule="auto"/>
        <w:ind w:left="1680" w:leftChars="800"/>
        <w:rPr>
          <w:rFonts w:ascii="仿宋" w:hAnsi="仿宋" w:eastAsia="仿宋" w:cs="Times New Roman"/>
          <w:color w:val="000000"/>
          <w:sz w:val="24"/>
          <w:szCs w:val="24"/>
        </w:rPr>
      </w:pPr>
      <w:r>
        <w:rPr>
          <w:rFonts w:ascii="仿宋" w:hAnsi="仿宋" w:eastAsia="仿宋" w:cs="仿宋"/>
          <w:color w:val="000000"/>
          <w:sz w:val="24"/>
          <w:szCs w:val="24"/>
        </w:rPr>
        <w:t>(10)</w:t>
      </w:r>
      <w:r>
        <w:rPr>
          <w:rFonts w:hint="eastAsia" w:ascii="仿宋" w:hAnsi="仿宋" w:eastAsia="仿宋" w:cs="仿宋"/>
          <w:color w:val="000000"/>
          <w:sz w:val="24"/>
          <w:szCs w:val="24"/>
        </w:rPr>
        <w:t>承包人无法继续履行、明确表示或以行为表明不履行合同约定主要义务的；</w:t>
      </w:r>
    </w:p>
    <w:p>
      <w:pPr>
        <w:pStyle w:val="23"/>
        <w:adjustRightInd w:val="0"/>
        <w:snapToGrid w:val="0"/>
        <w:spacing w:line="360" w:lineRule="auto"/>
        <w:ind w:left="1680"/>
        <w:rPr>
          <w:rFonts w:ascii="仿宋" w:hAnsi="仿宋" w:eastAsia="仿宋" w:cs="Times New Roman"/>
          <w:color w:val="000000"/>
          <w:sz w:val="24"/>
          <w:szCs w:val="24"/>
        </w:rPr>
      </w:pPr>
      <w:r>
        <w:rPr>
          <w:rFonts w:ascii="仿宋" w:hAnsi="仿宋" w:eastAsia="仿宋" w:cs="仿宋"/>
          <w:color w:val="000000"/>
          <w:sz w:val="24"/>
          <w:szCs w:val="24"/>
        </w:rPr>
        <w:t>(11)</w:t>
      </w:r>
      <w:r>
        <w:rPr>
          <w:rFonts w:hint="eastAsia" w:ascii="仿宋" w:hAnsi="仿宋" w:eastAsia="仿宋" w:cs="仿宋"/>
          <w:color w:val="000000"/>
          <w:sz w:val="24"/>
          <w:szCs w:val="24"/>
        </w:rPr>
        <w:t>承包人延迟履行合同约定主要义务，经催告后在合理期限内仍未履行的；</w:t>
      </w:r>
    </w:p>
    <w:p>
      <w:pPr>
        <w:pStyle w:val="23"/>
        <w:adjustRightInd w:val="0"/>
        <w:snapToGrid w:val="0"/>
        <w:spacing w:line="360" w:lineRule="auto"/>
        <w:ind w:left="1619"/>
        <w:rPr>
          <w:rFonts w:ascii="仿宋" w:hAnsi="仿宋" w:eastAsia="仿宋" w:cs="Times New Roman"/>
          <w:color w:val="000000"/>
          <w:sz w:val="24"/>
          <w:szCs w:val="24"/>
        </w:rPr>
      </w:pPr>
      <w:r>
        <w:rPr>
          <w:rFonts w:ascii="仿宋" w:hAnsi="仿宋" w:eastAsia="仿宋" w:cs="仿宋"/>
          <w:color w:val="000000"/>
          <w:sz w:val="24"/>
          <w:szCs w:val="24"/>
        </w:rPr>
        <w:t>(12)</w:t>
      </w:r>
      <w:r>
        <w:rPr>
          <w:rFonts w:hint="eastAsia" w:ascii="仿宋" w:hAnsi="仿宋" w:eastAsia="仿宋" w:cs="仿宋"/>
          <w:color w:val="000000"/>
          <w:sz w:val="24"/>
          <w:szCs w:val="24"/>
        </w:rPr>
        <w:t>承包人破产或清偿的，但以机构重组或联合为目的的除外；</w:t>
      </w:r>
    </w:p>
    <w:p>
      <w:pPr>
        <w:spacing w:line="360" w:lineRule="auto"/>
        <w:ind w:left="1680" w:hanging="1680" w:hangingChars="800"/>
        <w:rPr>
          <w:rFonts w:ascii="仿宋" w:hAnsi="仿宋" w:eastAsia="仿宋" w:cs="Times New Roman"/>
          <w:color w:val="000000"/>
          <w:sz w:val="24"/>
          <w:szCs w:val="24"/>
        </w:rPr>
      </w:pPr>
      <w:r>
        <w:t xml:space="preserve">               </w:t>
      </w:r>
      <w:r>
        <w:rPr>
          <w:rFonts w:ascii="仿宋" w:hAnsi="仿宋" w:eastAsia="仿宋" w:cs="仿宋"/>
          <w:color w:val="000000"/>
          <w:sz w:val="24"/>
          <w:szCs w:val="24"/>
        </w:rPr>
        <w:t>(13)</w:t>
      </w:r>
      <w:r>
        <w:rPr>
          <w:rFonts w:hint="eastAsia" w:ascii="仿宋" w:hAnsi="仿宋" w:eastAsia="仿宋" w:cs="仿宋"/>
          <w:color w:val="000000"/>
          <w:sz w:val="24"/>
          <w:szCs w:val="24"/>
        </w:rPr>
        <w:t>承包人被认为是严重违反合同的其他违约行为。</w:t>
      </w:r>
    </w:p>
    <w:p>
      <w:pPr>
        <w:pStyle w:val="23"/>
        <w:adjustRightInd w:val="0"/>
        <w:snapToGrid w:val="0"/>
        <w:spacing w:line="360" w:lineRule="auto"/>
        <w:ind w:left="1619" w:leftChars="771"/>
        <w:rPr>
          <w:rFonts w:ascii="仿宋" w:hAnsi="仿宋" w:eastAsia="仿宋" w:cs="Times New Roman"/>
          <w:b/>
          <w:bCs/>
          <w:color w:val="000000"/>
          <w:sz w:val="24"/>
          <w:szCs w:val="24"/>
        </w:rPr>
      </w:pPr>
      <w:r>
        <w:rPr>
          <w:rFonts w:hint="eastAsia" w:ascii="仿宋" w:hAnsi="仿宋" w:eastAsia="仿宋" w:cs="仿宋"/>
          <w:color w:val="000000"/>
          <w:sz w:val="24"/>
          <w:szCs w:val="24"/>
        </w:rPr>
        <w:t>在这种情况下，发包人可自行或委托第三方实施、完成合同工程或其任何部分，并可使用根据第</w:t>
      </w:r>
      <w:r>
        <w:rPr>
          <w:rFonts w:ascii="仿宋" w:hAnsi="仿宋" w:eastAsia="仿宋" w:cs="仿宋"/>
          <w:color w:val="000000"/>
          <w:sz w:val="24"/>
          <w:szCs w:val="24"/>
        </w:rPr>
        <w:t>18.2</w:t>
      </w:r>
      <w:r>
        <w:rPr>
          <w:rFonts w:hint="eastAsia" w:ascii="仿宋" w:hAnsi="仿宋" w:eastAsia="仿宋" w:cs="仿宋"/>
          <w:color w:val="000000"/>
          <w:sz w:val="24"/>
          <w:szCs w:val="24"/>
        </w:rPr>
        <w:t>款留下的承包人临时工程，直至永久工程完工为止。</w:t>
      </w:r>
    </w:p>
    <w:p>
      <w:pPr>
        <w:pStyle w:val="23"/>
        <w:tabs>
          <w:tab w:val="left" w:pos="1320"/>
        </w:tabs>
        <w:adjustRightInd w:val="0"/>
        <w:snapToGrid w:val="0"/>
        <w:spacing w:line="360" w:lineRule="auto"/>
        <w:rPr>
          <w:rFonts w:ascii="仿宋" w:hAnsi="仿宋" w:eastAsia="仿宋" w:cs="Times New Roman"/>
          <w:b/>
          <w:bCs/>
          <w:color w:val="000000"/>
          <w:sz w:val="24"/>
          <w:szCs w:val="24"/>
        </w:rPr>
      </w:pPr>
      <w:r>
        <w:rPr>
          <w:rFonts w:ascii="仿宋" w:hAnsi="仿宋" w:eastAsia="仿宋" w:cs="仿宋"/>
          <w:b/>
          <w:bCs/>
          <w:color w:val="000000"/>
          <w:sz w:val="24"/>
          <w:szCs w:val="24"/>
        </w:rPr>
        <w:t xml:space="preserve">87.4  </w:t>
      </w:r>
      <w:r>
        <w:rPr>
          <w:rFonts w:ascii="仿宋" w:hAnsi="仿宋" w:eastAsia="仿宋" w:cs="仿宋"/>
          <w:b/>
          <w:bCs/>
          <w:color w:val="000000"/>
          <w:sz w:val="24"/>
          <w:szCs w:val="24"/>
          <w:u w:val="dotted"/>
        </w:rPr>
        <w:t xml:space="preserve">                                                                                                        </w:t>
      </w:r>
    </w:p>
    <w:p>
      <w:pPr>
        <w:pStyle w:val="23"/>
        <w:adjustRightInd w:val="0"/>
        <w:snapToGrid w:val="0"/>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2049408" behindDoc="0" locked="0" layoutInCell="1" allowOverlap="1">
                <wp:simplePos x="0" y="0"/>
                <wp:positionH relativeFrom="column">
                  <wp:posOffset>-114300</wp:posOffset>
                </wp:positionH>
                <wp:positionV relativeFrom="paragraph">
                  <wp:posOffset>29845</wp:posOffset>
                </wp:positionV>
                <wp:extent cx="914400" cy="503555"/>
                <wp:effectExtent l="0" t="0" r="0" b="0"/>
                <wp:wrapNone/>
                <wp:docPr id="383" name="文本框 387"/>
                <wp:cNvGraphicFramePr/>
                <a:graphic xmlns:a="http://schemas.openxmlformats.org/drawingml/2006/main">
                  <a:graphicData uri="http://schemas.microsoft.com/office/word/2010/wordprocessingShape">
                    <wps:wsp>
                      <wps:cNvSpPr txBox="1"/>
                      <wps:spPr>
                        <a:xfrm>
                          <a:off x="0" y="0"/>
                          <a:ext cx="914400" cy="503555"/>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因发包人的原因解除</w:t>
                            </w:r>
                          </w:p>
                        </w:txbxContent>
                      </wps:txbx>
                      <wps:bodyPr wrap="square" upright="1"/>
                    </wps:wsp>
                  </a:graphicData>
                </a:graphic>
              </wp:anchor>
            </w:drawing>
          </mc:Choice>
          <mc:Fallback>
            <w:pict>
              <v:shape id="文本框 387" o:spid="_x0000_s1026" o:spt="202" type="#_x0000_t202" style="position:absolute;left:0pt;margin-left:-9pt;margin-top:2.35pt;height:39.65pt;width:72pt;z-index:252049408;mso-width-relative:page;mso-height-relative:page;" filled="f" stroked="f" coordsize="21600,21600" o:gfxdata="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yY8uONUAAAAIAQAADwAAAAAAAAABACAA&#10;AAAiAAAAZHJzL2Rvd25yZXYueG1sUEsBAhQAFAAAAAgAh07iQF2BqvueAQAAEQMAAA4AAAAAAAAA&#10;AQAgAAAAJAEAAGRycy9lMm9Eb2MueG1sUEsFBgAAAAAGAAYAWQEAADQFA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因发包人的原因解除</w:t>
                      </w:r>
                    </w:p>
                  </w:txbxContent>
                </v:textbox>
              </v:shape>
            </w:pict>
          </mc:Fallback>
        </mc:AlternateContent>
      </w:r>
      <w:r>
        <w:rPr>
          <w:rFonts w:hint="eastAsia" w:ascii="仿宋" w:hAnsi="仿宋" w:eastAsia="仿宋" w:cs="仿宋"/>
          <w:color w:val="000000"/>
          <w:sz w:val="24"/>
          <w:szCs w:val="24"/>
        </w:rPr>
        <w:t>发包人有下列情形之一者，承包人可以解除合同：</w:t>
      </w:r>
    </w:p>
    <w:p>
      <w:pPr>
        <w:pStyle w:val="23"/>
        <w:numPr>
          <w:ilvl w:val="0"/>
          <w:numId w:val="24"/>
        </w:numPr>
        <w:tabs>
          <w:tab w:val="left" w:pos="2160"/>
        </w:tabs>
        <w:adjustRightInd w:val="0"/>
        <w:snapToGrid w:val="0"/>
        <w:spacing w:line="360" w:lineRule="auto"/>
        <w:ind w:left="1619" w:leftChars="771" w:firstLine="1"/>
        <w:rPr>
          <w:rFonts w:ascii="仿宋" w:hAnsi="仿宋" w:eastAsia="仿宋" w:cs="Times New Roman"/>
          <w:color w:val="000000"/>
          <w:sz w:val="24"/>
          <w:szCs w:val="24"/>
        </w:rPr>
      </w:pPr>
      <w:r>
        <w:rPr>
          <w:rFonts w:hint="eastAsia" w:ascii="仿宋" w:hAnsi="仿宋" w:eastAsia="仿宋" w:cs="仿宋"/>
          <w:color w:val="000000"/>
          <w:sz w:val="24"/>
          <w:szCs w:val="24"/>
        </w:rPr>
        <w:t>非承包人原因未按照第</w:t>
      </w:r>
      <w:r>
        <w:rPr>
          <w:rFonts w:ascii="仿宋" w:hAnsi="仿宋" w:eastAsia="仿宋" w:cs="仿宋"/>
          <w:color w:val="000000"/>
          <w:sz w:val="24"/>
          <w:szCs w:val="24"/>
        </w:rPr>
        <w:t>34.2</w:t>
      </w:r>
      <w:r>
        <w:rPr>
          <w:rFonts w:hint="eastAsia" w:ascii="仿宋" w:hAnsi="仿宋" w:eastAsia="仿宋" w:cs="仿宋"/>
          <w:color w:val="000000"/>
          <w:sz w:val="24"/>
          <w:szCs w:val="24"/>
        </w:rPr>
        <w:t>款规定期限内发出开工令，经承包人催告后</w:t>
      </w:r>
      <w:r>
        <w:rPr>
          <w:rFonts w:ascii="仿宋" w:hAnsi="仿宋" w:eastAsia="仿宋" w:cs="仿宋"/>
          <w:color w:val="000000"/>
          <w:sz w:val="24"/>
          <w:szCs w:val="24"/>
        </w:rPr>
        <w:t>28</w:t>
      </w:r>
      <w:r>
        <w:rPr>
          <w:rFonts w:hint="eastAsia" w:ascii="仿宋" w:hAnsi="仿宋" w:eastAsia="仿宋" w:cs="仿宋"/>
          <w:color w:val="000000"/>
          <w:sz w:val="24"/>
          <w:szCs w:val="24"/>
        </w:rPr>
        <w:t>天内仍未发出开工令的；</w:t>
      </w:r>
    </w:p>
    <w:p>
      <w:pPr>
        <w:pStyle w:val="23"/>
        <w:numPr>
          <w:ilvl w:val="0"/>
          <w:numId w:val="24"/>
        </w:numPr>
        <w:tabs>
          <w:tab w:val="left" w:pos="2160"/>
        </w:tabs>
        <w:adjustRightInd w:val="0"/>
        <w:snapToGrid w:val="0"/>
        <w:spacing w:line="360" w:lineRule="auto"/>
        <w:ind w:left="1620" w:leftChars="771" w:hanging="1"/>
        <w:rPr>
          <w:rFonts w:ascii="仿宋" w:hAnsi="仿宋" w:eastAsia="仿宋" w:cs="仿宋"/>
          <w:color w:val="000000"/>
          <w:sz w:val="24"/>
          <w:szCs w:val="24"/>
        </w:rPr>
      </w:pPr>
      <w:r>
        <w:rPr>
          <w:rFonts w:hint="eastAsia" w:ascii="仿宋" w:hAnsi="仿宋" w:eastAsia="仿宋" w:cs="仿宋"/>
          <w:color w:val="000000"/>
          <w:sz w:val="24"/>
          <w:szCs w:val="24"/>
        </w:rPr>
        <w:t>按照第</w:t>
      </w:r>
      <w:r>
        <w:rPr>
          <w:rFonts w:ascii="仿宋" w:hAnsi="仿宋" w:eastAsia="仿宋" w:cs="仿宋"/>
          <w:color w:val="000000"/>
          <w:sz w:val="24"/>
          <w:szCs w:val="24"/>
        </w:rPr>
        <w:t>35.3</w:t>
      </w:r>
      <w:r>
        <w:rPr>
          <w:rFonts w:hint="eastAsia" w:ascii="仿宋" w:hAnsi="仿宋" w:eastAsia="仿宋" w:cs="仿宋"/>
          <w:color w:val="000000"/>
          <w:sz w:val="24"/>
          <w:szCs w:val="24"/>
        </w:rPr>
        <w:t>款规定非承包人原因造成暂停施工持续</w:t>
      </w:r>
      <w:r>
        <w:rPr>
          <w:rFonts w:ascii="仿宋" w:hAnsi="仿宋" w:eastAsia="仿宋" w:cs="仿宋"/>
          <w:color w:val="000000"/>
          <w:sz w:val="24"/>
          <w:szCs w:val="24"/>
        </w:rPr>
        <w:t>56</w:t>
      </w:r>
      <w:r>
        <w:rPr>
          <w:rFonts w:hint="eastAsia" w:ascii="仿宋" w:hAnsi="仿宋" w:eastAsia="仿宋" w:cs="仿宋"/>
          <w:color w:val="000000"/>
          <w:sz w:val="24"/>
          <w:szCs w:val="24"/>
        </w:rPr>
        <w:t>天以上或累计停工时间超过了</w:t>
      </w:r>
      <w:r>
        <w:rPr>
          <w:rFonts w:ascii="仿宋" w:hAnsi="仿宋" w:eastAsia="仿宋" w:cs="仿宋"/>
          <w:color w:val="000000"/>
          <w:sz w:val="24"/>
          <w:szCs w:val="24"/>
        </w:rPr>
        <w:t>70</w:t>
      </w:r>
      <w:r>
        <w:rPr>
          <w:rFonts w:hint="eastAsia" w:ascii="仿宋" w:hAnsi="仿宋" w:eastAsia="仿宋" w:cs="仿宋"/>
          <w:color w:val="000000"/>
          <w:sz w:val="24"/>
          <w:szCs w:val="24"/>
        </w:rPr>
        <w:t>天的；</w:t>
      </w:r>
      <w:r>
        <w:rPr>
          <w:rFonts w:ascii="仿宋" w:hAnsi="仿宋" w:eastAsia="仿宋" w:cs="仿宋"/>
          <w:color w:val="000000"/>
          <w:sz w:val="24"/>
          <w:szCs w:val="24"/>
        </w:rPr>
        <w:t xml:space="preserve">           </w:t>
      </w:r>
    </w:p>
    <w:p>
      <w:pPr>
        <w:pStyle w:val="23"/>
        <w:numPr>
          <w:ilvl w:val="0"/>
          <w:numId w:val="24"/>
        </w:numPr>
        <w:tabs>
          <w:tab w:val="left" w:pos="1800"/>
        </w:tabs>
        <w:adjustRightInd w:val="0"/>
        <w:snapToGrid w:val="0"/>
        <w:spacing w:line="360" w:lineRule="auto"/>
        <w:ind w:left="1620" w:leftChars="771" w:hanging="1"/>
        <w:rPr>
          <w:rFonts w:ascii="仿宋" w:hAnsi="仿宋" w:eastAsia="仿宋" w:cs="Times New Roman"/>
          <w:color w:val="000000"/>
          <w:sz w:val="24"/>
          <w:szCs w:val="24"/>
        </w:rPr>
      </w:pPr>
      <w:r>
        <w:rPr>
          <w:rFonts w:hint="eastAsia" w:ascii="仿宋" w:hAnsi="仿宋" w:eastAsia="仿宋" w:cs="仿宋"/>
          <w:color w:val="000000"/>
          <w:sz w:val="24"/>
          <w:szCs w:val="24"/>
        </w:rPr>
        <w:t>发包人按照第</w:t>
      </w:r>
      <w:r>
        <w:rPr>
          <w:rFonts w:ascii="仿宋" w:hAnsi="仿宋" w:eastAsia="仿宋" w:cs="仿宋"/>
          <w:color w:val="000000"/>
          <w:sz w:val="24"/>
          <w:szCs w:val="24"/>
        </w:rPr>
        <w:t>5</w:t>
      </w:r>
      <w:r>
        <w:rPr>
          <w:rFonts w:hint="eastAsia" w:ascii="仿宋" w:hAnsi="仿宋" w:eastAsia="仿宋" w:cs="仿宋"/>
          <w:color w:val="000000"/>
          <w:sz w:val="24"/>
          <w:szCs w:val="24"/>
        </w:rPr>
        <w:t>条规定提供的施工设计图纸存在缺陷或按照第</w:t>
      </w:r>
      <w:r>
        <w:rPr>
          <w:rFonts w:ascii="仿宋" w:hAnsi="仿宋" w:eastAsia="仿宋" w:cs="仿宋"/>
          <w:color w:val="000000"/>
          <w:sz w:val="24"/>
          <w:szCs w:val="24"/>
        </w:rPr>
        <w:t>48</w:t>
      </w:r>
      <w:r>
        <w:rPr>
          <w:rFonts w:hint="eastAsia" w:ascii="仿宋" w:hAnsi="仿宋" w:eastAsia="仿宋" w:cs="仿宋"/>
          <w:color w:val="000000"/>
          <w:sz w:val="24"/>
          <w:szCs w:val="24"/>
        </w:rPr>
        <w:t>条规定供应的材料和工程设备不符合强制性标准，致使承包人无法施工，经承包人催告后</w:t>
      </w:r>
      <w:r>
        <w:rPr>
          <w:rFonts w:ascii="仿宋" w:hAnsi="仿宋" w:eastAsia="仿宋" w:cs="仿宋"/>
          <w:color w:val="000000"/>
          <w:sz w:val="24"/>
          <w:szCs w:val="24"/>
        </w:rPr>
        <w:t>28</w:t>
      </w:r>
      <w:r>
        <w:rPr>
          <w:rFonts w:hint="eastAsia" w:ascii="仿宋" w:hAnsi="仿宋" w:eastAsia="仿宋" w:cs="仿宋"/>
          <w:color w:val="000000"/>
          <w:sz w:val="24"/>
          <w:szCs w:val="24"/>
        </w:rPr>
        <w:t>天内仍未修正或更换的；</w:t>
      </w:r>
    </w:p>
    <w:p>
      <w:pPr>
        <w:pStyle w:val="23"/>
        <w:numPr>
          <w:ilvl w:val="0"/>
          <w:numId w:val="24"/>
        </w:numPr>
        <w:tabs>
          <w:tab w:val="left" w:pos="2160"/>
          <w:tab w:val="clear" w:pos="1560"/>
        </w:tabs>
        <w:adjustRightInd w:val="0"/>
        <w:snapToGrid w:val="0"/>
        <w:spacing w:line="360" w:lineRule="auto"/>
        <w:ind w:left="1620" w:leftChars="771" w:hanging="1"/>
        <w:rPr>
          <w:rFonts w:ascii="仿宋" w:hAnsi="仿宋" w:eastAsia="仿宋" w:cs="仿宋"/>
          <w:color w:val="000000"/>
          <w:sz w:val="24"/>
          <w:szCs w:val="24"/>
        </w:rPr>
      </w:pPr>
      <w:r>
        <w:rPr>
          <w:rFonts w:hint="eastAsia" w:ascii="仿宋" w:hAnsi="仿宋" w:eastAsia="仿宋" w:cs="仿宋"/>
          <w:color w:val="000000"/>
          <w:sz w:val="24"/>
          <w:szCs w:val="24"/>
        </w:rPr>
        <w:t>监理工程师未按照合同约定及时发出工作指令，导致承包人无法继续施工的；</w:t>
      </w:r>
      <w:r>
        <w:rPr>
          <w:rFonts w:ascii="仿宋" w:hAnsi="仿宋" w:eastAsia="仿宋" w:cs="仿宋"/>
          <w:color w:val="000000"/>
          <w:sz w:val="24"/>
          <w:szCs w:val="24"/>
        </w:rPr>
        <w:t xml:space="preserve"> </w:t>
      </w:r>
    </w:p>
    <w:p>
      <w:pPr>
        <w:pStyle w:val="23"/>
        <w:numPr>
          <w:ilvl w:val="0"/>
          <w:numId w:val="24"/>
        </w:numPr>
        <w:tabs>
          <w:tab w:val="left" w:pos="2160"/>
        </w:tabs>
        <w:adjustRightInd w:val="0"/>
        <w:snapToGrid w:val="0"/>
        <w:spacing w:line="360" w:lineRule="auto"/>
        <w:ind w:left="1620" w:leftChars="771" w:hanging="1"/>
        <w:rPr>
          <w:rFonts w:ascii="仿宋" w:hAnsi="仿宋" w:eastAsia="仿宋" w:cs="Times New Roman"/>
          <w:color w:val="000000"/>
          <w:sz w:val="24"/>
          <w:szCs w:val="24"/>
        </w:rPr>
      </w:pPr>
      <w:r>
        <w:rPr>
          <w:rFonts w:hint="eastAsia" w:ascii="仿宋" w:hAnsi="仿宋" w:eastAsia="仿宋" w:cs="仿宋"/>
          <w:color w:val="000000"/>
          <w:sz w:val="24"/>
          <w:szCs w:val="24"/>
        </w:rPr>
        <w:t>发包人未按照第</w:t>
      </w:r>
      <w:r>
        <w:rPr>
          <w:rFonts w:ascii="仿宋" w:hAnsi="仿宋" w:eastAsia="仿宋" w:cs="仿宋"/>
          <w:color w:val="000000"/>
          <w:sz w:val="24"/>
          <w:szCs w:val="24"/>
        </w:rPr>
        <w:t>78.1</w:t>
      </w:r>
      <w:r>
        <w:rPr>
          <w:rFonts w:hint="eastAsia" w:ascii="仿宋" w:hAnsi="仿宋" w:eastAsia="仿宋" w:cs="仿宋"/>
          <w:color w:val="000000"/>
          <w:sz w:val="24"/>
          <w:szCs w:val="24"/>
        </w:rPr>
        <w:t>款规定向承包人支付工程款，经承包人催告后</w:t>
      </w:r>
      <w:r>
        <w:rPr>
          <w:rFonts w:ascii="仿宋" w:hAnsi="仿宋" w:eastAsia="仿宋" w:cs="仿宋"/>
          <w:color w:val="000000"/>
          <w:sz w:val="24"/>
          <w:szCs w:val="24"/>
        </w:rPr>
        <w:t>28</w:t>
      </w:r>
      <w:r>
        <w:rPr>
          <w:rFonts w:hint="eastAsia" w:ascii="仿宋" w:hAnsi="仿宋" w:eastAsia="仿宋" w:cs="仿宋"/>
          <w:color w:val="000000"/>
          <w:sz w:val="24"/>
          <w:szCs w:val="24"/>
        </w:rPr>
        <w:t>天内仍未支付的；</w:t>
      </w:r>
    </w:p>
    <w:p>
      <w:pPr>
        <w:pStyle w:val="23"/>
        <w:numPr>
          <w:ilvl w:val="0"/>
          <w:numId w:val="24"/>
        </w:numPr>
        <w:tabs>
          <w:tab w:val="left" w:pos="2160"/>
        </w:tabs>
        <w:adjustRightInd w:val="0"/>
        <w:snapToGrid w:val="0"/>
        <w:spacing w:line="360" w:lineRule="auto"/>
        <w:ind w:left="1620" w:leftChars="771" w:hanging="1"/>
        <w:rPr>
          <w:rFonts w:ascii="仿宋" w:hAnsi="仿宋" w:eastAsia="仿宋" w:cs="Times New Roman"/>
          <w:color w:val="000000"/>
          <w:sz w:val="24"/>
          <w:szCs w:val="24"/>
        </w:rPr>
      </w:pPr>
      <w:r>
        <w:rPr>
          <w:rFonts w:hint="eastAsia" w:ascii="仿宋" w:hAnsi="仿宋" w:eastAsia="仿宋" w:cs="仿宋"/>
          <w:color w:val="000000"/>
          <w:sz w:val="24"/>
          <w:szCs w:val="24"/>
        </w:rPr>
        <w:t>发包人无法继续履行、明确表示或以行为表明不履行合同约定主要义务的；</w:t>
      </w:r>
    </w:p>
    <w:p>
      <w:pPr>
        <w:pStyle w:val="23"/>
        <w:tabs>
          <w:tab w:val="left" w:pos="2160"/>
        </w:tabs>
        <w:adjustRightInd w:val="0"/>
        <w:snapToGrid w:val="0"/>
        <w:spacing w:line="360" w:lineRule="auto"/>
        <w:ind w:left="1619"/>
        <w:rPr>
          <w:rFonts w:ascii="仿宋" w:hAnsi="仿宋" w:eastAsia="仿宋" w:cs="Times New Roman"/>
          <w:color w:val="000000"/>
          <w:sz w:val="24"/>
          <w:szCs w:val="24"/>
        </w:rPr>
      </w:pPr>
      <w:r>
        <w:rPr>
          <w:rFonts w:ascii="仿宋" w:hAnsi="仿宋" w:eastAsia="仿宋" w:cs="仿宋"/>
          <w:color w:val="000000"/>
          <w:sz w:val="24"/>
          <w:szCs w:val="24"/>
        </w:rPr>
        <w:t>(7)</w:t>
      </w:r>
      <w:r>
        <w:rPr>
          <w:rFonts w:hint="eastAsia" w:ascii="仿宋" w:hAnsi="仿宋" w:eastAsia="仿宋" w:cs="仿宋"/>
          <w:color w:val="000000"/>
          <w:sz w:val="24"/>
          <w:szCs w:val="24"/>
        </w:rPr>
        <w:t>发包人延迟履行合同约定主要义务，经催告后在合理期限内仍未履行的；</w:t>
      </w:r>
    </w:p>
    <w:p>
      <w:pPr>
        <w:pStyle w:val="23"/>
        <w:tabs>
          <w:tab w:val="left" w:pos="2160"/>
        </w:tabs>
        <w:adjustRightInd w:val="0"/>
        <w:snapToGrid w:val="0"/>
        <w:spacing w:line="360" w:lineRule="auto"/>
        <w:ind w:left="1619"/>
        <w:rPr>
          <w:rFonts w:ascii="仿宋" w:hAnsi="仿宋" w:eastAsia="仿宋" w:cs="Times New Roman"/>
          <w:color w:val="000000"/>
          <w:sz w:val="24"/>
          <w:szCs w:val="24"/>
        </w:rPr>
      </w:pPr>
      <w:r>
        <w:rPr>
          <w:rFonts w:ascii="仿宋" w:hAnsi="仿宋" w:eastAsia="仿宋" w:cs="仿宋"/>
          <w:color w:val="000000"/>
          <w:sz w:val="24"/>
          <w:szCs w:val="24"/>
        </w:rPr>
        <w:t>(8)</w:t>
      </w:r>
      <w:r>
        <w:rPr>
          <w:rFonts w:hint="eastAsia" w:ascii="仿宋" w:hAnsi="仿宋" w:eastAsia="仿宋" w:cs="仿宋"/>
          <w:color w:val="000000"/>
          <w:sz w:val="24"/>
          <w:szCs w:val="24"/>
        </w:rPr>
        <w:t>发包人破产或清偿的，但以机构重组或联合为目的的除外；</w:t>
      </w:r>
    </w:p>
    <w:p>
      <w:pPr>
        <w:pStyle w:val="23"/>
        <w:tabs>
          <w:tab w:val="left" w:pos="2160"/>
        </w:tabs>
        <w:adjustRightInd w:val="0"/>
        <w:snapToGrid w:val="0"/>
        <w:spacing w:line="360" w:lineRule="auto"/>
        <w:ind w:left="1619"/>
        <w:rPr>
          <w:rFonts w:ascii="仿宋" w:hAnsi="仿宋" w:eastAsia="仿宋" w:cs="Times New Roman"/>
          <w:color w:val="000000"/>
          <w:sz w:val="24"/>
          <w:szCs w:val="24"/>
        </w:rPr>
      </w:pPr>
      <w:r>
        <w:rPr>
          <w:rFonts w:ascii="仿宋" w:hAnsi="仿宋" w:eastAsia="仿宋" w:cs="仿宋"/>
          <w:color w:val="000000"/>
          <w:sz w:val="24"/>
          <w:szCs w:val="24"/>
        </w:rPr>
        <w:t>(9)</w:t>
      </w:r>
      <w:r>
        <w:rPr>
          <w:rFonts w:hint="eastAsia" w:ascii="仿宋" w:hAnsi="仿宋" w:eastAsia="仿宋" w:cs="仿宋"/>
          <w:color w:val="000000"/>
          <w:sz w:val="24"/>
          <w:szCs w:val="24"/>
        </w:rPr>
        <w:t>发包人被认为是严重违反合同的其他违约行为。</w:t>
      </w:r>
    </w:p>
    <w:p>
      <w:pPr>
        <w:pStyle w:val="23"/>
        <w:tabs>
          <w:tab w:val="left" w:pos="1320"/>
        </w:tabs>
        <w:adjustRightInd w:val="0"/>
        <w:snapToGrid w:val="0"/>
        <w:spacing w:line="360" w:lineRule="auto"/>
        <w:rPr>
          <w:rFonts w:ascii="仿宋" w:hAnsi="仿宋" w:eastAsia="仿宋" w:cs="Times New Roman"/>
          <w:b/>
          <w:bCs/>
          <w:color w:val="000000"/>
          <w:sz w:val="24"/>
          <w:szCs w:val="24"/>
        </w:rPr>
      </w:pPr>
      <w:r>
        <mc:AlternateContent>
          <mc:Choice Requires="wps">
            <w:drawing>
              <wp:anchor distT="0" distB="0" distL="114300" distR="114300" simplePos="0" relativeHeight="252050432" behindDoc="0" locked="0" layoutInCell="1" allowOverlap="1">
                <wp:simplePos x="0" y="0"/>
                <wp:positionH relativeFrom="column">
                  <wp:posOffset>-114300</wp:posOffset>
                </wp:positionH>
                <wp:positionV relativeFrom="paragraph">
                  <wp:posOffset>202565</wp:posOffset>
                </wp:positionV>
                <wp:extent cx="914400" cy="396240"/>
                <wp:effectExtent l="0" t="0" r="0" b="0"/>
                <wp:wrapNone/>
                <wp:docPr id="384" name="文本框 388"/>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书面通知合同解除</w:t>
                            </w:r>
                          </w:p>
                        </w:txbxContent>
                      </wps:txbx>
                      <wps:bodyPr wrap="square" upright="1"/>
                    </wps:wsp>
                  </a:graphicData>
                </a:graphic>
              </wp:anchor>
            </w:drawing>
          </mc:Choice>
          <mc:Fallback>
            <w:pict>
              <v:shape id="文本框 388" o:spid="_x0000_s1026" o:spt="202" type="#_x0000_t202" style="position:absolute;left:0pt;margin-left:-9pt;margin-top:15.95pt;height:31.2pt;width:72pt;z-index:252050432;mso-width-relative:page;mso-height-relative:page;" filled="f" stroked="f" coordsize="21600,21600" o:gfxdata="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lkNbiNcAAAAJAQAADwAAAAAAAAAB&#10;ACAAAAAiAAAAZHJzL2Rvd25yZXYueG1sUEsBAhQAFAAAAAgAh07iQKSS5sqfAQAAEQMAAA4AAAAA&#10;AAAAAQAgAAAAJgEAAGRycy9lMm9Eb2MueG1sUEsFBgAAAAAGAAYAWQEAADcFA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书面通知合同解除</w:t>
                      </w:r>
                    </w:p>
                  </w:txbxContent>
                </v:textbox>
              </v:shape>
            </w:pict>
          </mc:Fallback>
        </mc:AlternateContent>
      </w:r>
      <w:r>
        <w:rPr>
          <w:rFonts w:ascii="仿宋" w:hAnsi="仿宋" w:eastAsia="仿宋" w:cs="仿宋"/>
          <w:b/>
          <w:bCs/>
          <w:color w:val="000000"/>
          <w:sz w:val="24"/>
          <w:szCs w:val="24"/>
        </w:rPr>
        <w:t xml:space="preserve">87.5  </w:t>
      </w:r>
      <w:r>
        <w:rPr>
          <w:rFonts w:ascii="仿宋" w:hAnsi="仿宋" w:eastAsia="仿宋" w:cs="仿宋"/>
          <w:b/>
          <w:bCs/>
          <w:color w:val="000000"/>
          <w:sz w:val="24"/>
          <w:szCs w:val="24"/>
          <w:u w:val="dotted"/>
        </w:rPr>
        <w:t xml:space="preserve">                                                                                                        </w:t>
      </w:r>
    </w:p>
    <w:p>
      <w:pPr>
        <w:pStyle w:val="23"/>
        <w:adjustRightInd w:val="0"/>
        <w:snapToGrid w:val="0"/>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根据第</w:t>
      </w:r>
      <w:r>
        <w:rPr>
          <w:rFonts w:ascii="仿宋" w:hAnsi="仿宋" w:eastAsia="仿宋" w:cs="仿宋"/>
          <w:color w:val="000000"/>
          <w:sz w:val="24"/>
          <w:szCs w:val="24"/>
        </w:rPr>
        <w:t>87.2</w:t>
      </w:r>
      <w:r>
        <w:rPr>
          <w:rFonts w:hint="eastAsia" w:ascii="仿宋" w:hAnsi="仿宋" w:eastAsia="仿宋" w:cs="仿宋"/>
          <w:color w:val="000000"/>
          <w:sz w:val="24"/>
          <w:szCs w:val="24"/>
        </w:rPr>
        <w:t>款至第</w:t>
      </w:r>
      <w:r>
        <w:rPr>
          <w:rFonts w:ascii="仿宋" w:hAnsi="仿宋" w:eastAsia="仿宋" w:cs="仿宋"/>
          <w:color w:val="000000"/>
          <w:sz w:val="24"/>
          <w:szCs w:val="24"/>
        </w:rPr>
        <w:t>87.4</w:t>
      </w:r>
      <w:r>
        <w:rPr>
          <w:rFonts w:hint="eastAsia" w:ascii="仿宋" w:hAnsi="仿宋" w:eastAsia="仿宋" w:cs="仿宋"/>
          <w:color w:val="000000"/>
          <w:sz w:val="24"/>
          <w:szCs w:val="24"/>
        </w:rPr>
        <w:t>款规定要求解除合同的，解除方应以书面形式向另一方当事人发出解除合同的通知，另一方当事人收到通知时合同即告解除。对解除合同有争议的，应按照第</w:t>
      </w:r>
      <w:r>
        <w:rPr>
          <w:rFonts w:ascii="仿宋" w:hAnsi="仿宋" w:eastAsia="仿宋" w:cs="仿宋"/>
          <w:color w:val="000000"/>
          <w:sz w:val="24"/>
          <w:szCs w:val="24"/>
        </w:rPr>
        <w:t>86</w:t>
      </w:r>
      <w:r>
        <w:rPr>
          <w:rFonts w:hint="eastAsia" w:ascii="仿宋" w:hAnsi="仿宋" w:eastAsia="仿宋" w:cs="仿宋"/>
          <w:color w:val="000000"/>
          <w:sz w:val="24"/>
          <w:szCs w:val="24"/>
        </w:rPr>
        <w:t>条规定处理。</w:t>
      </w:r>
    </w:p>
    <w:p>
      <w:pPr>
        <w:pStyle w:val="23"/>
        <w:tabs>
          <w:tab w:val="left" w:pos="1320"/>
        </w:tabs>
        <w:adjustRightInd w:val="0"/>
        <w:snapToGrid w:val="0"/>
        <w:spacing w:line="480" w:lineRule="auto"/>
        <w:rPr>
          <w:rFonts w:ascii="仿宋" w:hAnsi="仿宋" w:eastAsia="仿宋" w:cs="Times New Roman"/>
          <w:b/>
          <w:bCs/>
          <w:color w:val="000000"/>
          <w:sz w:val="24"/>
          <w:szCs w:val="24"/>
        </w:rPr>
      </w:pPr>
      <w:r>
        <w:rPr>
          <w:rFonts w:ascii="仿宋" w:hAnsi="仿宋" w:eastAsia="仿宋" w:cs="仿宋"/>
          <w:b/>
          <w:bCs/>
          <w:color w:val="000000"/>
          <w:sz w:val="24"/>
          <w:szCs w:val="24"/>
        </w:rPr>
        <w:t xml:space="preserve">87.6  </w:t>
      </w:r>
      <w:r>
        <w:rPr>
          <w:rFonts w:ascii="仿宋" w:hAnsi="仿宋" w:eastAsia="仿宋" w:cs="仿宋"/>
          <w:b/>
          <w:bCs/>
          <w:color w:val="000000"/>
          <w:sz w:val="24"/>
          <w:szCs w:val="24"/>
          <w:u w:val="dotted"/>
        </w:rPr>
        <w:t xml:space="preserve">                                                                                                        </w:t>
      </w:r>
    </w:p>
    <w:p>
      <w:pPr>
        <w:pStyle w:val="23"/>
        <w:adjustRightInd w:val="0"/>
        <w:snapToGrid w:val="0"/>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2051456" behindDoc="0" locked="0" layoutInCell="1" allowOverlap="1">
                <wp:simplePos x="0" y="0"/>
                <wp:positionH relativeFrom="column">
                  <wp:posOffset>-114300</wp:posOffset>
                </wp:positionH>
                <wp:positionV relativeFrom="paragraph">
                  <wp:posOffset>6985</wp:posOffset>
                </wp:positionV>
                <wp:extent cx="914400" cy="594360"/>
                <wp:effectExtent l="0" t="0" r="0" b="0"/>
                <wp:wrapNone/>
                <wp:docPr id="385" name="文本框 389"/>
                <wp:cNvGraphicFramePr/>
                <a:graphic xmlns:a="http://schemas.openxmlformats.org/drawingml/2006/main">
                  <a:graphicData uri="http://schemas.microsoft.com/office/word/2010/wordprocessingShape">
                    <wps:wsp>
                      <wps:cNvSpPr txBox="1"/>
                      <wps:spPr>
                        <a:xfrm>
                          <a:off x="0" y="0"/>
                          <a:ext cx="914400" cy="594360"/>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合同解除后双方的责任和义务</w:t>
                            </w:r>
                          </w:p>
                        </w:txbxContent>
                      </wps:txbx>
                      <wps:bodyPr wrap="square" upright="1"/>
                    </wps:wsp>
                  </a:graphicData>
                </a:graphic>
              </wp:anchor>
            </w:drawing>
          </mc:Choice>
          <mc:Fallback>
            <w:pict>
              <v:shape id="文本框 389" o:spid="_x0000_s1026" o:spt="202" type="#_x0000_t202" style="position:absolute;left:0pt;margin-left:-9pt;margin-top:0.55pt;height:46.8pt;width:72pt;z-index:252051456;mso-width-relative:page;mso-height-relative:page;" filled="f" stroked="f" coordsize="21600,21600" o:gfxdata="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QDGpytQAAAAIAQAADwAAAAAAAAABACAA&#10;AAAiAAAAZHJzL2Rvd25yZXYueG1sUEsBAhQAFAAAAAgAh07iQE1sYZCfAQAAEQMAAA4AAAAAAAAA&#10;AQAgAAAAIwEAAGRycy9lMm9Eb2MueG1sUEsFBgAAAAAGAAYAWQEAADQFA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合同解除后双方的责任和义务</w:t>
                      </w:r>
                    </w:p>
                  </w:txbxContent>
                </v:textbox>
              </v:shape>
            </w:pict>
          </mc:Fallback>
        </mc:AlternateContent>
      </w:r>
      <w:r>
        <w:rPr>
          <w:rFonts w:hint="eastAsia" w:ascii="仿宋" w:hAnsi="仿宋" w:eastAsia="仿宋" w:cs="仿宋"/>
          <w:color w:val="000000"/>
          <w:sz w:val="24"/>
          <w:szCs w:val="24"/>
        </w:rPr>
        <w:t>合同一旦解除，承包人应立即停止施工，保证现场安全，保护已完工程和已购材料、工程设备，尽快撤离现场，并将所有与本合同有关的施工文件、设计文件移交给监理工程师。发包人应为承包人的撤离提供便利和协助。</w:t>
      </w:r>
    </w:p>
    <w:p>
      <w:pPr>
        <w:pStyle w:val="23"/>
        <w:adjustRightInd w:val="0"/>
        <w:snapToGrid w:val="0"/>
        <w:rPr>
          <w:rFonts w:ascii="仿宋" w:hAnsi="仿宋" w:eastAsia="仿宋" w:cs="仿宋"/>
          <w:b/>
          <w:bCs/>
          <w:color w:val="000000"/>
          <w:sz w:val="24"/>
          <w:szCs w:val="24"/>
          <w:u w:val="single"/>
        </w:rPr>
      </w:pPr>
      <w:r>
        <w:rPr>
          <w:rFonts w:ascii="仿宋" w:hAnsi="仿宋" w:eastAsia="仿宋" w:cs="仿宋"/>
          <w:b/>
          <w:bCs/>
          <w:color w:val="000000"/>
          <w:sz w:val="24"/>
          <w:szCs w:val="24"/>
          <w:u w:val="single"/>
        </w:rPr>
        <w:t xml:space="preserve">                                                                                                              </w:t>
      </w:r>
    </w:p>
    <w:p>
      <w:pPr>
        <w:pStyle w:val="23"/>
        <w:tabs>
          <w:tab w:val="left" w:pos="540"/>
        </w:tabs>
        <w:adjustRightInd w:val="0"/>
        <w:snapToGrid w:val="0"/>
        <w:spacing w:before="240" w:beforeLines="100" w:line="360" w:lineRule="auto"/>
        <w:outlineLvl w:val="2"/>
        <w:rPr>
          <w:rFonts w:ascii="仿宋" w:hAnsi="仿宋" w:eastAsia="仿宋" w:cs="Times New Roman"/>
          <w:b/>
          <w:bCs/>
          <w:color w:val="000000"/>
          <w:sz w:val="24"/>
          <w:szCs w:val="24"/>
        </w:rPr>
      </w:pPr>
      <w:bookmarkStart w:id="192" w:name="_Toc469384072"/>
      <w:bookmarkStart w:id="193" w:name="_Toc10624913"/>
      <w:r>
        <w:rPr>
          <w:rFonts w:ascii="仿宋" w:hAnsi="仿宋" w:eastAsia="仿宋" w:cs="仿宋"/>
          <w:b/>
          <w:bCs/>
          <w:color w:val="000000"/>
          <w:sz w:val="24"/>
          <w:szCs w:val="24"/>
        </w:rPr>
        <w:t xml:space="preserve">88  </w:t>
      </w:r>
      <w:r>
        <w:rPr>
          <w:rFonts w:hint="eastAsia" w:ascii="仿宋" w:hAnsi="仿宋" w:eastAsia="仿宋" w:cs="仿宋"/>
          <w:b/>
          <w:bCs/>
          <w:color w:val="000000"/>
          <w:sz w:val="24"/>
          <w:szCs w:val="24"/>
        </w:rPr>
        <w:t>合同解除的支付</w:t>
      </w:r>
      <w:bookmarkEnd w:id="192"/>
      <w:bookmarkEnd w:id="193"/>
    </w:p>
    <w:p>
      <w:pPr>
        <w:pStyle w:val="23"/>
        <w:adjustRightInd w:val="0"/>
        <w:snapToGrid w:val="0"/>
        <w:spacing w:line="360" w:lineRule="auto"/>
        <w:rPr>
          <w:rFonts w:ascii="仿宋" w:hAnsi="仿宋" w:eastAsia="仿宋" w:cs="仿宋"/>
          <w:b/>
          <w:bCs/>
          <w:color w:val="000000"/>
          <w:sz w:val="24"/>
          <w:szCs w:val="24"/>
        </w:rPr>
      </w:pPr>
      <w:r>
        <mc:AlternateContent>
          <mc:Choice Requires="wps">
            <w:drawing>
              <wp:anchor distT="0" distB="0" distL="114300" distR="114300" simplePos="0" relativeHeight="252052480" behindDoc="0" locked="0" layoutInCell="1" allowOverlap="1">
                <wp:simplePos x="0" y="0"/>
                <wp:positionH relativeFrom="column">
                  <wp:posOffset>-66675</wp:posOffset>
                </wp:positionH>
                <wp:positionV relativeFrom="paragraph">
                  <wp:posOffset>188595</wp:posOffset>
                </wp:positionV>
                <wp:extent cx="914400" cy="396240"/>
                <wp:effectExtent l="0" t="0" r="0" b="0"/>
                <wp:wrapNone/>
                <wp:docPr id="386" name="文本框 390"/>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协商一致解除的支付</w:t>
                            </w:r>
                          </w:p>
                        </w:txbxContent>
                      </wps:txbx>
                      <wps:bodyPr wrap="square" upright="1"/>
                    </wps:wsp>
                  </a:graphicData>
                </a:graphic>
              </wp:anchor>
            </w:drawing>
          </mc:Choice>
          <mc:Fallback>
            <w:pict>
              <v:shape id="文本框 390" o:spid="_x0000_s1026" o:spt="202" type="#_x0000_t202" style="position:absolute;left:0pt;margin-left:-5.25pt;margin-top:14.85pt;height:31.2pt;width:72pt;z-index:252052480;mso-width-relative:page;mso-height-relative:page;" filled="f" stroked="f" coordsize="21600,21600" o:gfxdata="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D45kRl1gAAAAkBAAAPAAAAAAAAAAEAIAAA&#10;ACIAAABkcnMvZG93bnJldi54bWxQSwECFAAUAAAACACHTuJAXaOSUJwBAAARAwAADgAAAAAAAAAB&#10;ACAAAAAlAQAAZHJzL2Uyb0RvYy54bWxQSwUGAAAAAAYABgBZAQAAMwU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协商一致解除的支付</w:t>
                      </w:r>
                    </w:p>
                  </w:txbxContent>
                </v:textbox>
              </v:shape>
            </w:pict>
          </mc:Fallback>
        </mc:AlternateContent>
      </w:r>
      <w:r>
        <w:rPr>
          <w:rFonts w:ascii="仿宋" w:hAnsi="仿宋" w:eastAsia="仿宋" w:cs="仿宋"/>
          <w:b/>
          <w:bCs/>
          <w:color w:val="000000"/>
          <w:sz w:val="24"/>
          <w:szCs w:val="24"/>
        </w:rPr>
        <w:t xml:space="preserve">88.1     </w:t>
      </w:r>
    </w:p>
    <w:p>
      <w:pPr>
        <w:pStyle w:val="23"/>
        <w:adjustRightInd w:val="0"/>
        <w:snapToGrid w:val="0"/>
        <w:spacing w:line="360" w:lineRule="auto"/>
        <w:ind w:firstLine="1680" w:firstLineChars="700"/>
        <w:rPr>
          <w:rFonts w:ascii="仿宋" w:hAnsi="仿宋" w:eastAsia="仿宋" w:cs="Times New Roman"/>
          <w:color w:val="000000"/>
          <w:sz w:val="24"/>
          <w:szCs w:val="24"/>
        </w:rPr>
      </w:pPr>
      <w:r>
        <w:rPr>
          <w:rFonts w:hint="eastAsia" w:ascii="仿宋" w:hAnsi="仿宋" w:eastAsia="仿宋" w:cs="仿宋"/>
          <w:color w:val="000000"/>
          <w:sz w:val="24"/>
          <w:szCs w:val="24"/>
        </w:rPr>
        <w:t>根据第</w:t>
      </w:r>
      <w:r>
        <w:rPr>
          <w:rFonts w:ascii="仿宋" w:hAnsi="仿宋" w:eastAsia="仿宋" w:cs="仿宋"/>
          <w:color w:val="000000"/>
          <w:sz w:val="24"/>
          <w:szCs w:val="24"/>
        </w:rPr>
        <w:t>87.1</w:t>
      </w:r>
      <w:r>
        <w:rPr>
          <w:rFonts w:hint="eastAsia" w:ascii="仿宋" w:hAnsi="仿宋" w:eastAsia="仿宋" w:cs="仿宋"/>
          <w:color w:val="000000"/>
          <w:sz w:val="24"/>
          <w:szCs w:val="24"/>
        </w:rPr>
        <w:t>款规定解除合同的，按照达成的协议办理结算和支付工程款。</w:t>
      </w:r>
    </w:p>
    <w:p>
      <w:pPr>
        <w:pStyle w:val="23"/>
        <w:adjustRightInd w:val="0"/>
        <w:snapToGrid w:val="0"/>
        <w:spacing w:line="360" w:lineRule="auto"/>
        <w:rPr>
          <w:rFonts w:ascii="仿宋" w:hAnsi="仿宋" w:eastAsia="仿宋" w:cs="Times New Roman"/>
          <w:b/>
          <w:bCs/>
          <w:color w:val="000000"/>
          <w:sz w:val="24"/>
          <w:szCs w:val="24"/>
        </w:rPr>
      </w:pPr>
      <w:r>
        <w:rPr>
          <w:rFonts w:ascii="仿宋" w:hAnsi="仿宋" w:eastAsia="仿宋" w:cs="仿宋"/>
          <w:b/>
          <w:bCs/>
          <w:color w:val="000000"/>
          <w:sz w:val="24"/>
          <w:szCs w:val="24"/>
        </w:rPr>
        <w:t xml:space="preserve">88.2  </w:t>
      </w:r>
      <w:r>
        <w:rPr>
          <w:rFonts w:ascii="仿宋" w:hAnsi="仿宋" w:eastAsia="仿宋" w:cs="仿宋"/>
          <w:b/>
          <w:bCs/>
          <w:color w:val="000000"/>
          <w:sz w:val="24"/>
          <w:szCs w:val="24"/>
          <w:u w:val="dotted"/>
        </w:rPr>
        <w:t xml:space="preserve">                                                                                                        </w:t>
      </w:r>
    </w:p>
    <w:p>
      <w:pPr>
        <w:pStyle w:val="23"/>
        <w:adjustRightInd w:val="0"/>
        <w:snapToGrid w:val="0"/>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2053504" behindDoc="0" locked="0" layoutInCell="1" allowOverlap="1">
                <wp:simplePos x="0" y="0"/>
                <wp:positionH relativeFrom="column">
                  <wp:posOffset>-114300</wp:posOffset>
                </wp:positionH>
                <wp:positionV relativeFrom="paragraph">
                  <wp:posOffset>15875</wp:posOffset>
                </wp:positionV>
                <wp:extent cx="914400" cy="693420"/>
                <wp:effectExtent l="0" t="0" r="0" b="0"/>
                <wp:wrapNone/>
                <wp:docPr id="387" name="文本框 391"/>
                <wp:cNvGraphicFramePr/>
                <a:graphic xmlns:a="http://schemas.openxmlformats.org/drawingml/2006/main">
                  <a:graphicData uri="http://schemas.microsoft.com/office/word/2010/wordprocessingShape">
                    <wps:wsp>
                      <wps:cNvSpPr txBox="1"/>
                      <wps:spPr>
                        <a:xfrm>
                          <a:off x="0" y="0"/>
                          <a:ext cx="914400" cy="693420"/>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不可抗力解除的支付</w:t>
                            </w:r>
                          </w:p>
                        </w:txbxContent>
                      </wps:txbx>
                      <wps:bodyPr wrap="square" upright="1"/>
                    </wps:wsp>
                  </a:graphicData>
                </a:graphic>
              </wp:anchor>
            </w:drawing>
          </mc:Choice>
          <mc:Fallback>
            <w:pict>
              <v:shape id="文本框 391" o:spid="_x0000_s1026" o:spt="202" type="#_x0000_t202" style="position:absolute;left:0pt;margin-left:-9pt;margin-top:1.25pt;height:54.6pt;width:72pt;z-index:252053504;mso-width-relative:page;mso-height-relative:page;" filled="f" stroked="f" coordsize="21600,21600" o:gfxdata="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BA+4+31gAAAAkBAAAPAAAAAAAAAAEA&#10;IAAAACIAAABkcnMvZG93bnJldi54bWxQSwECFAAUAAAACACHTuJAKoSGBZ8BAAARAwAADgAAAAAA&#10;AAABACAAAAAlAQAAZHJzL2Uyb0RvYy54bWxQSwUGAAAAAAYABgBZAQAANgU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不可抗力解除的支付</w:t>
                      </w:r>
                    </w:p>
                  </w:txbxContent>
                </v:textbox>
              </v:shape>
            </w:pict>
          </mc:Fallback>
        </mc:AlternateContent>
      </w:r>
      <w:r>
        <w:rPr>
          <w:rFonts w:hint="eastAsia" w:ascii="仿宋" w:hAnsi="仿宋" w:eastAsia="仿宋" w:cs="仿宋"/>
          <w:color w:val="000000"/>
          <w:sz w:val="24"/>
          <w:szCs w:val="24"/>
        </w:rPr>
        <w:t>根据第</w:t>
      </w:r>
      <w:r>
        <w:rPr>
          <w:rFonts w:ascii="仿宋" w:hAnsi="仿宋" w:eastAsia="仿宋" w:cs="仿宋"/>
          <w:color w:val="000000"/>
          <w:sz w:val="24"/>
          <w:szCs w:val="24"/>
        </w:rPr>
        <w:t>87.2</w:t>
      </w:r>
      <w:r>
        <w:rPr>
          <w:rFonts w:hint="eastAsia" w:ascii="仿宋" w:hAnsi="仿宋" w:eastAsia="仿宋" w:cs="仿宋"/>
          <w:color w:val="000000"/>
          <w:sz w:val="24"/>
          <w:szCs w:val="24"/>
        </w:rPr>
        <w:t>款规定解除合同的，发包人应向承包人支付合同解除之日前已完成工程但尚未支付的工程款。此外，发包人还应支付下列款项：</w:t>
      </w:r>
    </w:p>
    <w:p>
      <w:pPr>
        <w:pStyle w:val="23"/>
        <w:numPr>
          <w:ilvl w:val="0"/>
          <w:numId w:val="25"/>
        </w:numPr>
        <w:adjustRightInd w:val="0"/>
        <w:snapToGrid w:val="0"/>
        <w:spacing w:line="360" w:lineRule="auto"/>
        <w:ind w:left="2096" w:leftChars="771" w:hanging="477" w:hangingChars="199"/>
        <w:rPr>
          <w:rFonts w:ascii="仿宋" w:hAnsi="仿宋" w:eastAsia="仿宋" w:cs="Times New Roman"/>
          <w:color w:val="000000"/>
          <w:sz w:val="24"/>
          <w:szCs w:val="24"/>
        </w:rPr>
      </w:pPr>
      <w:r>
        <w:rPr>
          <w:rFonts w:hint="eastAsia" w:ascii="仿宋" w:hAnsi="仿宋" w:eastAsia="仿宋" w:cs="仿宋"/>
          <w:color w:val="000000"/>
          <w:sz w:val="24"/>
          <w:szCs w:val="24"/>
        </w:rPr>
        <w:t>已实施或部分实施的措施项目应付款项；</w:t>
      </w:r>
    </w:p>
    <w:p>
      <w:pPr>
        <w:pStyle w:val="23"/>
        <w:numPr>
          <w:ilvl w:val="0"/>
          <w:numId w:val="25"/>
        </w:numPr>
        <w:adjustRightInd w:val="0"/>
        <w:snapToGrid w:val="0"/>
        <w:spacing w:line="360" w:lineRule="auto"/>
        <w:ind w:left="1618" w:leftChars="770" w:hanging="1"/>
        <w:rPr>
          <w:rFonts w:ascii="仿宋" w:hAnsi="仿宋" w:eastAsia="仿宋" w:cs="Times New Roman"/>
          <w:color w:val="000000"/>
          <w:sz w:val="24"/>
          <w:szCs w:val="24"/>
        </w:rPr>
      </w:pPr>
      <w:r>
        <w:rPr>
          <w:rFonts w:hint="eastAsia" w:ascii="仿宋" w:hAnsi="仿宋" w:eastAsia="仿宋" w:cs="仿宋"/>
          <w:color w:val="000000"/>
          <w:sz w:val="24"/>
          <w:szCs w:val="24"/>
        </w:rPr>
        <w:t>承包人为合同工程合理订购且已交付的材料和工程设备货款。发包人一经支付此项货款，该材料和工程设备即成为发包人的财产；</w:t>
      </w:r>
    </w:p>
    <w:p>
      <w:pPr>
        <w:pStyle w:val="23"/>
        <w:numPr>
          <w:ilvl w:val="0"/>
          <w:numId w:val="25"/>
        </w:numPr>
        <w:adjustRightInd w:val="0"/>
        <w:snapToGrid w:val="0"/>
        <w:spacing w:line="360" w:lineRule="auto"/>
        <w:ind w:left="1618" w:leftChars="770" w:hanging="1"/>
        <w:rPr>
          <w:rFonts w:ascii="仿宋" w:hAnsi="仿宋" w:eastAsia="仿宋" w:cs="Times New Roman"/>
          <w:color w:val="000000"/>
          <w:sz w:val="24"/>
          <w:szCs w:val="24"/>
        </w:rPr>
      </w:pPr>
      <w:r>
        <w:rPr>
          <w:rFonts w:hint="eastAsia" w:ascii="仿宋" w:hAnsi="仿宋" w:eastAsia="仿宋" w:cs="仿宋"/>
          <w:color w:val="000000"/>
          <w:sz w:val="24"/>
          <w:szCs w:val="24"/>
        </w:rPr>
        <w:t>承包人为完成合同工程而预期开支的任何合理款项，且该项款项未包括在本款其他各项支付之内；</w:t>
      </w:r>
    </w:p>
    <w:p>
      <w:pPr>
        <w:pStyle w:val="23"/>
        <w:numPr>
          <w:ilvl w:val="0"/>
          <w:numId w:val="25"/>
        </w:numPr>
        <w:adjustRightInd w:val="0"/>
        <w:snapToGrid w:val="0"/>
        <w:spacing w:line="360" w:lineRule="auto"/>
        <w:ind w:left="2096" w:leftChars="771" w:hanging="477" w:hangingChars="199"/>
        <w:rPr>
          <w:rFonts w:ascii="仿宋" w:hAnsi="仿宋" w:eastAsia="仿宋" w:cs="Times New Roman"/>
          <w:color w:val="000000"/>
          <w:sz w:val="24"/>
          <w:szCs w:val="24"/>
        </w:rPr>
      </w:pPr>
      <w:r>
        <w:rPr>
          <w:rFonts w:hint="eastAsia" w:ascii="仿宋" w:hAnsi="仿宋" w:eastAsia="仿宋" w:cs="仿宋"/>
          <w:color w:val="000000"/>
          <w:sz w:val="24"/>
          <w:szCs w:val="24"/>
        </w:rPr>
        <w:t>根据第</w:t>
      </w:r>
      <w:r>
        <w:rPr>
          <w:rFonts w:ascii="仿宋" w:hAnsi="仿宋" w:eastAsia="仿宋" w:cs="仿宋"/>
          <w:color w:val="000000"/>
          <w:sz w:val="24"/>
          <w:szCs w:val="24"/>
        </w:rPr>
        <w:t>31.3</w:t>
      </w:r>
      <w:r>
        <w:rPr>
          <w:rFonts w:hint="eastAsia" w:ascii="仿宋" w:hAnsi="仿宋" w:eastAsia="仿宋" w:cs="仿宋"/>
          <w:color w:val="000000"/>
          <w:sz w:val="24"/>
          <w:szCs w:val="24"/>
        </w:rPr>
        <w:t>款规定的任何工作应支付的款项；</w:t>
      </w:r>
    </w:p>
    <w:p>
      <w:pPr>
        <w:pStyle w:val="23"/>
        <w:numPr>
          <w:ilvl w:val="0"/>
          <w:numId w:val="25"/>
        </w:numPr>
        <w:tabs>
          <w:tab w:val="left" w:pos="1980"/>
        </w:tabs>
        <w:adjustRightInd w:val="0"/>
        <w:snapToGrid w:val="0"/>
        <w:spacing w:line="360" w:lineRule="auto"/>
        <w:ind w:left="1618" w:leftChars="770" w:hanging="1"/>
        <w:rPr>
          <w:rFonts w:ascii="仿宋" w:hAnsi="仿宋" w:eastAsia="仿宋" w:cs="Times New Roman"/>
          <w:color w:val="000000"/>
          <w:sz w:val="24"/>
          <w:szCs w:val="24"/>
        </w:rPr>
      </w:pPr>
      <w:r>
        <w:rPr>
          <w:rFonts w:hint="eastAsia" w:ascii="仿宋" w:hAnsi="仿宋" w:eastAsia="仿宋" w:cs="仿宋"/>
          <w:color w:val="000000"/>
          <w:sz w:val="24"/>
          <w:szCs w:val="24"/>
        </w:rPr>
        <w:t>根据第</w:t>
      </w:r>
      <w:r>
        <w:rPr>
          <w:rFonts w:ascii="仿宋" w:hAnsi="仿宋" w:eastAsia="仿宋" w:cs="仿宋"/>
          <w:color w:val="000000"/>
          <w:sz w:val="24"/>
          <w:szCs w:val="24"/>
        </w:rPr>
        <w:t>87.6</w:t>
      </w:r>
      <w:r>
        <w:rPr>
          <w:rFonts w:hint="eastAsia" w:ascii="仿宋" w:hAnsi="仿宋" w:eastAsia="仿宋" w:cs="仿宋"/>
          <w:color w:val="000000"/>
          <w:sz w:val="24"/>
          <w:szCs w:val="24"/>
        </w:rPr>
        <w:t>款规定承包人撤离现场所需的合理款项，包括雇员遣送费和临时工程拆除、施工设备运离现场的款项。</w:t>
      </w:r>
    </w:p>
    <w:p>
      <w:pPr>
        <w:pStyle w:val="23"/>
        <w:adjustRightInd w:val="0"/>
        <w:snapToGrid w:val="0"/>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合同双方当事人按照第</w:t>
      </w:r>
      <w:r>
        <w:rPr>
          <w:rFonts w:ascii="仿宋" w:hAnsi="仿宋" w:eastAsia="仿宋" w:cs="仿宋"/>
          <w:color w:val="000000"/>
          <w:sz w:val="24"/>
          <w:szCs w:val="24"/>
        </w:rPr>
        <w:t>82</w:t>
      </w:r>
      <w:r>
        <w:rPr>
          <w:rFonts w:hint="eastAsia" w:ascii="仿宋" w:hAnsi="仿宋" w:eastAsia="仿宋" w:cs="仿宋"/>
          <w:color w:val="000000"/>
          <w:sz w:val="24"/>
          <w:szCs w:val="24"/>
        </w:rPr>
        <w:t>条、第</w:t>
      </w:r>
      <w:r>
        <w:rPr>
          <w:rFonts w:ascii="仿宋" w:hAnsi="仿宋" w:eastAsia="仿宋" w:cs="仿宋"/>
          <w:color w:val="000000"/>
          <w:sz w:val="24"/>
          <w:szCs w:val="24"/>
        </w:rPr>
        <w:t>83</w:t>
      </w:r>
      <w:r>
        <w:rPr>
          <w:rFonts w:hint="eastAsia" w:ascii="仿宋" w:hAnsi="仿宋" w:eastAsia="仿宋" w:cs="仿宋"/>
          <w:color w:val="000000"/>
          <w:sz w:val="24"/>
          <w:szCs w:val="24"/>
        </w:rPr>
        <w:t>条规定办理结算工程款，但应扣除合同解除之日前发包人向承包人收回的任何款项。如果发包人应扣除的款项超过了应支付的款项，则承包人应在合同解除后的</w:t>
      </w:r>
      <w:r>
        <w:rPr>
          <w:rFonts w:ascii="仿宋" w:hAnsi="仿宋" w:eastAsia="仿宋" w:cs="仿宋"/>
          <w:color w:val="000000"/>
          <w:sz w:val="24"/>
          <w:szCs w:val="24"/>
        </w:rPr>
        <w:t>56</w:t>
      </w:r>
      <w:r>
        <w:rPr>
          <w:rFonts w:hint="eastAsia" w:ascii="仿宋" w:hAnsi="仿宋" w:eastAsia="仿宋" w:cs="仿宋"/>
          <w:color w:val="000000"/>
          <w:sz w:val="24"/>
          <w:szCs w:val="24"/>
        </w:rPr>
        <w:t>天内将其差额退还给发包人。</w:t>
      </w:r>
    </w:p>
    <w:p>
      <w:pPr>
        <w:pStyle w:val="23"/>
        <w:adjustRightInd w:val="0"/>
        <w:snapToGrid w:val="0"/>
        <w:spacing w:line="360" w:lineRule="auto"/>
        <w:rPr>
          <w:rFonts w:ascii="仿宋" w:hAnsi="仿宋" w:eastAsia="仿宋" w:cs="Times New Roman"/>
          <w:b/>
          <w:bCs/>
          <w:color w:val="000000"/>
          <w:sz w:val="24"/>
          <w:szCs w:val="24"/>
        </w:rPr>
      </w:pPr>
      <w:r>
        <w:rPr>
          <w:rFonts w:ascii="仿宋" w:hAnsi="仿宋" w:eastAsia="仿宋" w:cs="仿宋"/>
          <w:b/>
          <w:bCs/>
          <w:color w:val="000000"/>
          <w:sz w:val="24"/>
          <w:szCs w:val="24"/>
        </w:rPr>
        <w:t xml:space="preserve">88.3  </w:t>
      </w:r>
      <w:r>
        <w:rPr>
          <w:rFonts w:ascii="仿宋" w:hAnsi="仿宋" w:eastAsia="仿宋" w:cs="仿宋"/>
          <w:b/>
          <w:bCs/>
          <w:color w:val="000000"/>
          <w:sz w:val="24"/>
          <w:szCs w:val="24"/>
          <w:u w:val="dotted"/>
        </w:rPr>
        <w:t xml:space="preserve">                                                                                                        </w:t>
      </w:r>
    </w:p>
    <w:p>
      <w:pPr>
        <w:pStyle w:val="23"/>
        <w:adjustRightInd w:val="0"/>
        <w:snapToGrid w:val="0"/>
        <w:spacing w:line="360" w:lineRule="auto"/>
        <w:ind w:left="1619" w:leftChars="771"/>
        <w:rPr>
          <w:rFonts w:ascii="仿宋" w:hAnsi="仿宋" w:eastAsia="仿宋" w:cs="Times New Roman"/>
          <w:b/>
          <w:bCs/>
          <w:color w:val="000000"/>
          <w:sz w:val="24"/>
          <w:szCs w:val="24"/>
        </w:rPr>
      </w:pPr>
      <w:r>
        <mc:AlternateContent>
          <mc:Choice Requires="wps">
            <w:drawing>
              <wp:anchor distT="0" distB="0" distL="114300" distR="114300" simplePos="0" relativeHeight="252054528" behindDoc="0" locked="0" layoutInCell="1" allowOverlap="1">
                <wp:simplePos x="0" y="0"/>
                <wp:positionH relativeFrom="column">
                  <wp:posOffset>-114300</wp:posOffset>
                </wp:positionH>
                <wp:positionV relativeFrom="paragraph">
                  <wp:posOffset>49530</wp:posOffset>
                </wp:positionV>
                <wp:extent cx="914400" cy="693420"/>
                <wp:effectExtent l="0" t="0" r="0" b="0"/>
                <wp:wrapNone/>
                <wp:docPr id="388" name="文本框 392"/>
                <wp:cNvGraphicFramePr/>
                <a:graphic xmlns:a="http://schemas.openxmlformats.org/drawingml/2006/main">
                  <a:graphicData uri="http://schemas.microsoft.com/office/word/2010/wordprocessingShape">
                    <wps:wsp>
                      <wps:cNvSpPr txBox="1"/>
                      <wps:spPr>
                        <a:xfrm>
                          <a:off x="0" y="0"/>
                          <a:ext cx="914400" cy="693420"/>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因承包人的原因解除的支付</w:t>
                            </w:r>
                          </w:p>
                        </w:txbxContent>
                      </wps:txbx>
                      <wps:bodyPr wrap="square" upright="1"/>
                    </wps:wsp>
                  </a:graphicData>
                </a:graphic>
              </wp:anchor>
            </w:drawing>
          </mc:Choice>
          <mc:Fallback>
            <w:pict>
              <v:shape id="文本框 392" o:spid="_x0000_s1026" o:spt="202" type="#_x0000_t202" style="position:absolute;left:0pt;margin-left:-9pt;margin-top:3.9pt;height:54.6pt;width:72pt;z-index:252054528;mso-width-relative:page;mso-height-relative:page;" filled="f" stroked="f" coordsize="21600,21600" o:gfxdata="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KkBr53WAAAACQEAAA8AAAAAAAAAAQAg&#10;AAAAIgAAAGRycy9kb3ducmV2LnhtbFBLAQIUABQAAAAIAIdO4kBZPgg8ngEAABEDAAAOAAAAAAAA&#10;AAEAIAAAACUBAABkcnMvZTJvRG9jLnhtbFBLBQYAAAAABgAGAFkBAAA1BQ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因承包人的原因解除的支付</w:t>
                      </w:r>
                    </w:p>
                  </w:txbxContent>
                </v:textbox>
              </v:shape>
            </w:pict>
          </mc:Fallback>
        </mc:AlternateContent>
      </w:r>
      <w:r>
        <w:rPr>
          <w:rFonts w:hint="eastAsia" w:ascii="仿宋" w:hAnsi="仿宋" w:eastAsia="仿宋" w:cs="仿宋"/>
          <w:color w:val="000000"/>
          <w:sz w:val="24"/>
          <w:szCs w:val="24"/>
        </w:rPr>
        <w:t>根据第</w:t>
      </w:r>
      <w:r>
        <w:rPr>
          <w:rFonts w:ascii="仿宋" w:hAnsi="仿宋" w:eastAsia="仿宋" w:cs="仿宋"/>
          <w:color w:val="000000"/>
          <w:sz w:val="24"/>
          <w:szCs w:val="24"/>
        </w:rPr>
        <w:t>87.3</w:t>
      </w:r>
      <w:r>
        <w:rPr>
          <w:rFonts w:hint="eastAsia" w:ascii="仿宋" w:hAnsi="仿宋" w:eastAsia="仿宋" w:cs="仿宋"/>
          <w:color w:val="000000"/>
          <w:sz w:val="24"/>
          <w:szCs w:val="24"/>
        </w:rPr>
        <w:t>款规定解除合同的，发包人暂停向承包人支付任何款项，造价工程师应在合同解除后</w:t>
      </w:r>
      <w:r>
        <w:rPr>
          <w:rFonts w:ascii="仿宋" w:hAnsi="仿宋" w:eastAsia="仿宋" w:cs="仿宋"/>
          <w:color w:val="000000"/>
          <w:sz w:val="24"/>
          <w:szCs w:val="24"/>
        </w:rPr>
        <w:t>28</w:t>
      </w:r>
      <w:r>
        <w:rPr>
          <w:rFonts w:hint="eastAsia" w:ascii="仿宋" w:hAnsi="仿宋" w:eastAsia="仿宋" w:cs="仿宋"/>
          <w:color w:val="000000"/>
          <w:sz w:val="24"/>
          <w:szCs w:val="24"/>
        </w:rPr>
        <w:t>天内核实合同解除时承包人已完成的全部工程款以及已运至现场的材料和工程设备货款，并扣除误期赔偿费（如有）和发包人已支付给承包人的各项款项，同时将结果通知承包人并抄报发包人。合同双方当事人应在收到核实结果后的</w:t>
      </w:r>
      <w:r>
        <w:rPr>
          <w:rFonts w:ascii="仿宋" w:hAnsi="仿宋" w:eastAsia="仿宋" w:cs="仿宋"/>
          <w:color w:val="000000"/>
          <w:sz w:val="24"/>
          <w:szCs w:val="24"/>
        </w:rPr>
        <w:t>28</w:t>
      </w:r>
      <w:r>
        <w:rPr>
          <w:rFonts w:hint="eastAsia" w:ascii="仿宋" w:hAnsi="仿宋" w:eastAsia="仿宋" w:cs="仿宋"/>
          <w:color w:val="000000"/>
          <w:sz w:val="24"/>
          <w:szCs w:val="24"/>
        </w:rPr>
        <w:t>天内予以确认或提出意见，并按照第</w:t>
      </w:r>
      <w:r>
        <w:rPr>
          <w:rFonts w:ascii="仿宋" w:hAnsi="仿宋" w:eastAsia="仿宋" w:cs="仿宋"/>
          <w:color w:val="000000"/>
          <w:sz w:val="24"/>
          <w:szCs w:val="24"/>
        </w:rPr>
        <w:t>82.4</w:t>
      </w:r>
      <w:r>
        <w:rPr>
          <w:rFonts w:hint="eastAsia" w:ascii="仿宋" w:hAnsi="仿宋" w:eastAsia="仿宋" w:cs="仿宋"/>
          <w:color w:val="000000"/>
          <w:sz w:val="24"/>
          <w:szCs w:val="24"/>
        </w:rPr>
        <w:t>款规定办理结算工程款。如果发包人应扣除的款项超过了应支付的款项，则承包人应在合同解除后的</w:t>
      </w:r>
      <w:r>
        <w:rPr>
          <w:rFonts w:ascii="仿宋" w:hAnsi="仿宋" w:eastAsia="仿宋" w:cs="仿宋"/>
          <w:color w:val="000000"/>
          <w:sz w:val="24"/>
          <w:szCs w:val="24"/>
        </w:rPr>
        <w:t>56</w:t>
      </w:r>
      <w:r>
        <w:rPr>
          <w:rFonts w:hint="eastAsia" w:ascii="仿宋" w:hAnsi="仿宋" w:eastAsia="仿宋" w:cs="仿宋"/>
          <w:color w:val="000000"/>
          <w:sz w:val="24"/>
          <w:szCs w:val="24"/>
        </w:rPr>
        <w:t>天内将其差额退还给发包人。</w:t>
      </w:r>
    </w:p>
    <w:p>
      <w:pPr>
        <w:pStyle w:val="23"/>
        <w:adjustRightInd w:val="0"/>
        <w:snapToGrid w:val="0"/>
        <w:spacing w:line="360" w:lineRule="auto"/>
        <w:rPr>
          <w:rFonts w:ascii="仿宋" w:hAnsi="仿宋" w:eastAsia="仿宋" w:cs="Times New Roman"/>
          <w:b/>
          <w:bCs/>
          <w:color w:val="000000"/>
          <w:sz w:val="24"/>
          <w:szCs w:val="24"/>
        </w:rPr>
      </w:pPr>
      <w:r>
        <w:rPr>
          <w:rFonts w:ascii="仿宋" w:hAnsi="仿宋" w:eastAsia="仿宋" w:cs="仿宋"/>
          <w:b/>
          <w:bCs/>
          <w:color w:val="000000"/>
          <w:sz w:val="24"/>
          <w:szCs w:val="24"/>
        </w:rPr>
        <w:t xml:space="preserve">88.4  </w:t>
      </w:r>
      <w:r>
        <w:rPr>
          <w:rFonts w:ascii="仿宋" w:hAnsi="仿宋" w:eastAsia="仿宋" w:cs="仿宋"/>
          <w:b/>
          <w:bCs/>
          <w:color w:val="000000"/>
          <w:sz w:val="24"/>
          <w:szCs w:val="24"/>
          <w:u w:val="dotted"/>
        </w:rPr>
        <w:t xml:space="preserve">                                                                                                        </w:t>
      </w:r>
    </w:p>
    <w:p>
      <w:pPr>
        <w:pStyle w:val="23"/>
        <w:adjustRightInd w:val="0"/>
        <w:snapToGrid w:val="0"/>
        <w:spacing w:line="360" w:lineRule="auto"/>
        <w:ind w:left="1619" w:leftChars="771"/>
        <w:jc w:val="left"/>
        <w:rPr>
          <w:rFonts w:ascii="仿宋" w:hAnsi="仿宋" w:eastAsia="仿宋" w:cs="Times New Roman"/>
          <w:color w:val="000000"/>
          <w:sz w:val="24"/>
          <w:szCs w:val="24"/>
        </w:rPr>
      </w:pPr>
      <w:r>
        <mc:AlternateContent>
          <mc:Choice Requires="wps">
            <w:drawing>
              <wp:anchor distT="0" distB="0" distL="114300" distR="114300" simplePos="0" relativeHeight="252055552" behindDoc="0" locked="0" layoutInCell="1" allowOverlap="1">
                <wp:simplePos x="0" y="0"/>
                <wp:positionH relativeFrom="column">
                  <wp:posOffset>-114300</wp:posOffset>
                </wp:positionH>
                <wp:positionV relativeFrom="paragraph">
                  <wp:posOffset>45720</wp:posOffset>
                </wp:positionV>
                <wp:extent cx="914400" cy="463550"/>
                <wp:effectExtent l="0" t="0" r="0" b="0"/>
                <wp:wrapNone/>
                <wp:docPr id="389" name="文本框 393"/>
                <wp:cNvGraphicFramePr/>
                <a:graphic xmlns:a="http://schemas.openxmlformats.org/drawingml/2006/main">
                  <a:graphicData uri="http://schemas.microsoft.com/office/word/2010/wordprocessingShape">
                    <wps:wsp>
                      <wps:cNvSpPr txBox="1"/>
                      <wps:spPr>
                        <a:xfrm>
                          <a:off x="0" y="0"/>
                          <a:ext cx="914400" cy="463550"/>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因发包人的原因解除的支付</w:t>
                            </w:r>
                          </w:p>
                        </w:txbxContent>
                      </wps:txbx>
                      <wps:bodyPr wrap="square" upright="1"/>
                    </wps:wsp>
                  </a:graphicData>
                </a:graphic>
              </wp:anchor>
            </w:drawing>
          </mc:Choice>
          <mc:Fallback>
            <w:pict>
              <v:shape id="文本框 393" o:spid="_x0000_s1026" o:spt="202" type="#_x0000_t202" style="position:absolute;left:0pt;margin-left:-9pt;margin-top:3.6pt;height:36.5pt;width:72pt;z-index:252055552;mso-width-relative:page;mso-height-relative:page;" filled="f" stroked="f" coordsize="21600,21600" o:gfxdata="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APRNvXVAAAACAEAAA8AAAAAAAAAAQAg&#10;AAAAIgAAAGRycy9kb3ducmV2LnhtbFBLAQIUABQAAAAIAIdO4kAcqaH9nwEAABEDAAAOAAAAAAAA&#10;AAEAIAAAACQBAABkcnMvZTJvRG9jLnhtbFBLBQYAAAAABgAGAFkBAAA1BQ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因发包人的原因解除的支付</w:t>
                      </w:r>
                    </w:p>
                  </w:txbxContent>
                </v:textbox>
              </v:shape>
            </w:pict>
          </mc:Fallback>
        </mc:AlternateContent>
      </w:r>
      <w:r>
        <w:rPr>
          <w:rFonts w:hint="eastAsia" w:ascii="仿宋" w:hAnsi="仿宋" w:eastAsia="仿宋" w:cs="仿宋"/>
          <w:color w:val="000000"/>
          <w:sz w:val="24"/>
          <w:szCs w:val="24"/>
        </w:rPr>
        <w:t>根据第</w:t>
      </w:r>
      <w:r>
        <w:rPr>
          <w:rFonts w:ascii="仿宋" w:hAnsi="仿宋" w:eastAsia="仿宋" w:cs="仿宋"/>
          <w:color w:val="000000"/>
          <w:sz w:val="24"/>
          <w:szCs w:val="24"/>
        </w:rPr>
        <w:t>87.4</w:t>
      </w:r>
      <w:r>
        <w:rPr>
          <w:rFonts w:hint="eastAsia" w:ascii="仿宋" w:hAnsi="仿宋" w:eastAsia="仿宋" w:cs="仿宋"/>
          <w:color w:val="000000"/>
          <w:sz w:val="24"/>
          <w:szCs w:val="24"/>
        </w:rPr>
        <w:t>款规定解除合同的，发包人除应按照第</w:t>
      </w:r>
      <w:r>
        <w:rPr>
          <w:rFonts w:ascii="仿宋" w:hAnsi="仿宋" w:eastAsia="仿宋" w:cs="仿宋"/>
          <w:color w:val="000000"/>
          <w:sz w:val="24"/>
          <w:szCs w:val="24"/>
        </w:rPr>
        <w:t>88.2</w:t>
      </w:r>
      <w:r>
        <w:rPr>
          <w:rFonts w:hint="eastAsia" w:ascii="仿宋" w:hAnsi="仿宋" w:eastAsia="仿宋" w:cs="仿宋"/>
          <w:color w:val="000000"/>
          <w:sz w:val="24"/>
          <w:szCs w:val="24"/>
        </w:rPr>
        <w:t>款规定向承包人支付各项款项外，还应支付给承包人由于解除合同而引起的损失或损害的款项。该笔款项由承包人提出，造价工程师核实后与合同双方当事人协商确定，并在确定后的</w:t>
      </w:r>
      <w:r>
        <w:rPr>
          <w:rFonts w:ascii="仿宋" w:hAnsi="仿宋" w:eastAsia="仿宋" w:cs="仿宋"/>
          <w:color w:val="000000"/>
          <w:sz w:val="24"/>
          <w:szCs w:val="24"/>
        </w:rPr>
        <w:t>7</w:t>
      </w:r>
      <w:r>
        <w:rPr>
          <w:rFonts w:hint="eastAsia" w:ascii="仿宋" w:hAnsi="仿宋" w:eastAsia="仿宋" w:cs="仿宋"/>
          <w:color w:val="000000"/>
          <w:sz w:val="24"/>
          <w:szCs w:val="24"/>
        </w:rPr>
        <w:t>天内由造价工程师向发包人签发支付证书，抄送承包人。协商不能达成一致的，按照第</w:t>
      </w:r>
      <w:r>
        <w:rPr>
          <w:rFonts w:ascii="仿宋" w:hAnsi="仿宋" w:eastAsia="仿宋" w:cs="仿宋"/>
          <w:color w:val="000000"/>
          <w:sz w:val="24"/>
          <w:szCs w:val="24"/>
        </w:rPr>
        <w:t>86</w:t>
      </w:r>
      <w:r>
        <w:rPr>
          <w:rFonts w:hint="eastAsia" w:ascii="仿宋" w:hAnsi="仿宋" w:eastAsia="仿宋" w:cs="仿宋"/>
          <w:color w:val="000000"/>
          <w:sz w:val="24"/>
          <w:szCs w:val="24"/>
        </w:rPr>
        <w:t>条规定处理。</w:t>
      </w:r>
    </w:p>
    <w:p>
      <w:pPr>
        <w:pStyle w:val="23"/>
        <w:adjustRightInd w:val="0"/>
        <w:snapToGrid w:val="0"/>
        <w:spacing w:line="360" w:lineRule="auto"/>
        <w:jc w:val="left"/>
        <w:rPr>
          <w:rFonts w:ascii="仿宋" w:hAnsi="仿宋" w:eastAsia="仿宋" w:cs="仿宋"/>
          <w:b/>
          <w:bCs/>
          <w:color w:val="000000"/>
          <w:sz w:val="24"/>
          <w:szCs w:val="24"/>
          <w:u w:val="single"/>
        </w:rPr>
      </w:pPr>
      <w:r>
        <w:rPr>
          <w:rFonts w:ascii="仿宋" w:hAnsi="仿宋" w:eastAsia="仿宋" w:cs="仿宋"/>
          <w:b/>
          <w:bCs/>
          <w:color w:val="000000"/>
          <w:sz w:val="24"/>
          <w:szCs w:val="24"/>
          <w:u w:val="single"/>
        </w:rPr>
        <w:t xml:space="preserve">                                                                                                              </w:t>
      </w:r>
    </w:p>
    <w:p>
      <w:pPr>
        <w:pStyle w:val="23"/>
        <w:adjustRightInd w:val="0"/>
        <w:snapToGrid w:val="0"/>
        <w:spacing w:line="360" w:lineRule="auto"/>
        <w:jc w:val="left"/>
        <w:outlineLvl w:val="2"/>
        <w:rPr>
          <w:rFonts w:ascii="仿宋" w:hAnsi="仿宋" w:eastAsia="仿宋" w:cs="Times New Roman"/>
          <w:b/>
          <w:bCs/>
          <w:color w:val="000000"/>
          <w:sz w:val="24"/>
          <w:szCs w:val="24"/>
        </w:rPr>
      </w:pPr>
      <w:bookmarkStart w:id="194" w:name="_Toc469384073"/>
      <w:bookmarkStart w:id="195" w:name="_Toc10624914"/>
      <w:r>
        <w:rPr>
          <w:rFonts w:ascii="仿宋" w:hAnsi="仿宋" w:eastAsia="仿宋" w:cs="仿宋"/>
          <w:b/>
          <w:bCs/>
          <w:color w:val="000000"/>
          <w:sz w:val="24"/>
          <w:szCs w:val="24"/>
        </w:rPr>
        <w:t xml:space="preserve">89  </w:t>
      </w:r>
      <w:r>
        <w:rPr>
          <w:rFonts w:hint="eastAsia" w:ascii="仿宋" w:hAnsi="仿宋" w:eastAsia="仿宋" w:cs="仿宋"/>
          <w:b/>
          <w:bCs/>
          <w:color w:val="000000"/>
          <w:sz w:val="24"/>
          <w:szCs w:val="24"/>
        </w:rPr>
        <w:t>合同终止</w:t>
      </w:r>
      <w:bookmarkEnd w:id="194"/>
      <w:bookmarkEnd w:id="195"/>
    </w:p>
    <w:p>
      <w:pPr>
        <w:pStyle w:val="23"/>
        <w:adjustRightInd w:val="0"/>
        <w:snapToGrid w:val="0"/>
        <w:spacing w:line="360" w:lineRule="auto"/>
        <w:rPr>
          <w:rFonts w:ascii="仿宋" w:hAnsi="仿宋" w:eastAsia="仿宋" w:cs="仿宋"/>
          <w:b/>
          <w:bCs/>
          <w:color w:val="000000"/>
          <w:sz w:val="24"/>
          <w:szCs w:val="24"/>
        </w:rPr>
      </w:pPr>
      <w:r>
        <w:rPr>
          <w:rFonts w:ascii="仿宋" w:hAnsi="仿宋" w:eastAsia="仿宋" w:cs="仿宋"/>
          <w:b/>
          <w:bCs/>
          <w:color w:val="000000"/>
          <w:sz w:val="24"/>
          <w:szCs w:val="24"/>
        </w:rPr>
        <w:t xml:space="preserve">89.1    </w:t>
      </w:r>
    </w:p>
    <w:p>
      <w:pPr>
        <w:pStyle w:val="23"/>
        <w:adjustRightInd w:val="0"/>
        <w:snapToGrid w:val="0"/>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2056576" behindDoc="0" locked="0" layoutInCell="1" allowOverlap="1">
                <wp:simplePos x="0" y="0"/>
                <wp:positionH relativeFrom="column">
                  <wp:posOffset>-114300</wp:posOffset>
                </wp:positionH>
                <wp:positionV relativeFrom="paragraph">
                  <wp:posOffset>15875</wp:posOffset>
                </wp:positionV>
                <wp:extent cx="914400" cy="396240"/>
                <wp:effectExtent l="0" t="0" r="0" b="0"/>
                <wp:wrapNone/>
                <wp:docPr id="390" name="文本框 394"/>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合同解除后的终止</w:t>
                            </w:r>
                          </w:p>
                        </w:txbxContent>
                      </wps:txbx>
                      <wps:bodyPr wrap="square" upright="1"/>
                    </wps:wsp>
                  </a:graphicData>
                </a:graphic>
              </wp:anchor>
            </w:drawing>
          </mc:Choice>
          <mc:Fallback>
            <w:pict>
              <v:shape id="文本框 394" o:spid="_x0000_s1026" o:spt="202" type="#_x0000_t202" style="position:absolute;left:0pt;margin-left:-9pt;margin-top:1.25pt;height:31.2pt;width:72pt;z-index:252056576;mso-width-relative:page;mso-height-relative:page;" filled="f" stroked="f" coordsize="21600,21600" o:gfxdata="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D8/wcNUAAAAIAQAADwAAAAAAAAABACAA&#10;AAAiAAAAZHJzL2Rvd25yZXYueG1sUEsBAhQAFAAAAAgAh07iQCs2X5qeAQAAEQMAAA4AAAAAAAAA&#10;AQAgAAAAJAEAAGRycy9lMm9Eb2MueG1sUEsFBgAAAAAGAAYAWQEAADQFA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合同解除后的终止</w:t>
                      </w:r>
                    </w:p>
                  </w:txbxContent>
                </v:textbox>
              </v:shape>
            </w:pict>
          </mc:Fallback>
        </mc:AlternateContent>
      </w:r>
      <w:r>
        <w:rPr>
          <w:rFonts w:hint="eastAsia" w:ascii="仿宋" w:hAnsi="仿宋" w:eastAsia="仿宋" w:cs="仿宋"/>
          <w:color w:val="000000"/>
          <w:sz w:val="24"/>
          <w:szCs w:val="24"/>
        </w:rPr>
        <w:t>合同解除后，除合同双方当事人享有第</w:t>
      </w:r>
      <w:r>
        <w:rPr>
          <w:rFonts w:ascii="仿宋" w:hAnsi="仿宋" w:eastAsia="仿宋" w:cs="仿宋"/>
          <w:color w:val="000000"/>
          <w:sz w:val="24"/>
          <w:szCs w:val="24"/>
        </w:rPr>
        <w:t>86</w:t>
      </w:r>
      <w:r>
        <w:rPr>
          <w:rFonts w:hint="eastAsia" w:ascii="仿宋" w:hAnsi="仿宋" w:eastAsia="仿宋" w:cs="仿宋"/>
          <w:color w:val="000000"/>
          <w:sz w:val="24"/>
          <w:szCs w:val="24"/>
        </w:rPr>
        <w:t>条至第</w:t>
      </w:r>
      <w:r>
        <w:rPr>
          <w:rFonts w:ascii="仿宋" w:hAnsi="仿宋" w:eastAsia="仿宋" w:cs="仿宋"/>
          <w:color w:val="000000"/>
          <w:sz w:val="24"/>
          <w:szCs w:val="24"/>
        </w:rPr>
        <w:t>88</w:t>
      </w:r>
      <w:r>
        <w:rPr>
          <w:rFonts w:hint="eastAsia" w:ascii="仿宋" w:hAnsi="仿宋" w:eastAsia="仿宋" w:cs="仿宋"/>
          <w:color w:val="000000"/>
          <w:sz w:val="24"/>
          <w:szCs w:val="24"/>
        </w:rPr>
        <w:t>条规定的权利外，本合同即告终止，但不因一方当事人在此以前的任何违约而损害另一方当事人应享有的权利，也不影响合同双方当事人履行本合同结算和清算条款的效力。</w:t>
      </w:r>
    </w:p>
    <w:p>
      <w:pPr>
        <w:pStyle w:val="23"/>
        <w:tabs>
          <w:tab w:val="left" w:pos="1320"/>
        </w:tabs>
        <w:adjustRightInd w:val="0"/>
        <w:snapToGrid w:val="0"/>
        <w:spacing w:line="360" w:lineRule="auto"/>
        <w:rPr>
          <w:rFonts w:ascii="仿宋" w:hAnsi="仿宋" w:eastAsia="仿宋" w:cs="Times New Roman"/>
          <w:b/>
          <w:bCs/>
          <w:color w:val="000000"/>
          <w:sz w:val="24"/>
          <w:szCs w:val="24"/>
        </w:rPr>
      </w:pPr>
      <w:r>
        <w:rPr>
          <w:rFonts w:ascii="仿宋" w:hAnsi="仿宋" w:eastAsia="仿宋" w:cs="仿宋"/>
          <w:b/>
          <w:bCs/>
          <w:color w:val="000000"/>
          <w:sz w:val="24"/>
          <w:szCs w:val="24"/>
        </w:rPr>
        <w:t xml:space="preserve">89.2  </w:t>
      </w:r>
      <w:r>
        <w:rPr>
          <w:rFonts w:ascii="仿宋" w:hAnsi="仿宋" w:eastAsia="仿宋" w:cs="仿宋"/>
          <w:b/>
          <w:bCs/>
          <w:color w:val="000000"/>
          <w:sz w:val="24"/>
          <w:szCs w:val="24"/>
          <w:u w:val="dotted"/>
        </w:rPr>
        <w:t xml:space="preserve">                                                                                                        </w:t>
      </w:r>
    </w:p>
    <w:p>
      <w:pPr>
        <w:pStyle w:val="23"/>
        <w:adjustRightInd w:val="0"/>
        <w:snapToGrid w:val="0"/>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2057600" behindDoc="0" locked="0" layoutInCell="1" allowOverlap="1">
                <wp:simplePos x="0" y="0"/>
                <wp:positionH relativeFrom="column">
                  <wp:posOffset>-114300</wp:posOffset>
                </wp:positionH>
                <wp:positionV relativeFrom="paragraph">
                  <wp:posOffset>635</wp:posOffset>
                </wp:positionV>
                <wp:extent cx="914400" cy="851535"/>
                <wp:effectExtent l="0" t="0" r="0" b="0"/>
                <wp:wrapNone/>
                <wp:docPr id="391" name="文本框 395"/>
                <wp:cNvGraphicFramePr/>
                <a:graphic xmlns:a="http://schemas.openxmlformats.org/drawingml/2006/main">
                  <a:graphicData uri="http://schemas.microsoft.com/office/word/2010/wordprocessingShape">
                    <wps:wsp>
                      <wps:cNvSpPr txBox="1"/>
                      <wps:spPr>
                        <a:xfrm>
                          <a:off x="0" y="0"/>
                          <a:ext cx="914400" cy="851535"/>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双方履行完全部义务后的终止</w:t>
                            </w:r>
                          </w:p>
                        </w:txbxContent>
                      </wps:txbx>
                      <wps:bodyPr wrap="square" upright="1"/>
                    </wps:wsp>
                  </a:graphicData>
                </a:graphic>
              </wp:anchor>
            </w:drawing>
          </mc:Choice>
          <mc:Fallback>
            <w:pict>
              <v:shape id="文本框 395" o:spid="_x0000_s1026" o:spt="202" type="#_x0000_t202" style="position:absolute;left:0pt;margin-left:-9pt;margin-top:0.05pt;height:67.05pt;width:72pt;z-index:252057600;mso-width-relative:page;mso-height-relative:page;" filled="f" stroked="f" coordsize="21600,21600" o:gfxdata="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38KqftUAAAAIAQAADwAAAAAAAAABACAA&#10;AAAiAAAAZHJzL2Rvd25yZXYueG1sUEsBAhQAFAAAAAgAh07iQLfduR2eAQAAEQMAAA4AAAAAAAAA&#10;AQAgAAAAJAEAAGRycy9lMm9Eb2MueG1sUEsFBgAAAAAGAAYAWQEAADQFA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双方履行完全部义务后的终止</w:t>
                      </w:r>
                    </w:p>
                  </w:txbxContent>
                </v:textbox>
              </v:shape>
            </w:pict>
          </mc:Fallback>
        </mc:AlternateContent>
      </w:r>
      <w:r>
        <w:rPr>
          <w:rFonts w:hint="eastAsia" w:ascii="仿宋" w:hAnsi="仿宋" w:eastAsia="仿宋" w:cs="仿宋"/>
          <w:color w:val="000000"/>
          <w:sz w:val="24"/>
          <w:szCs w:val="24"/>
        </w:rPr>
        <w:t>除第</w:t>
      </w:r>
      <w:r>
        <w:rPr>
          <w:rFonts w:ascii="仿宋" w:hAnsi="仿宋" w:eastAsia="仿宋" w:cs="仿宋"/>
          <w:color w:val="000000"/>
          <w:sz w:val="24"/>
          <w:szCs w:val="24"/>
        </w:rPr>
        <w:t>59</w:t>
      </w:r>
      <w:r>
        <w:rPr>
          <w:rFonts w:hint="eastAsia" w:ascii="仿宋" w:hAnsi="仿宋" w:eastAsia="仿宋" w:cs="仿宋"/>
          <w:color w:val="000000"/>
          <w:sz w:val="24"/>
          <w:szCs w:val="24"/>
        </w:rPr>
        <w:t>条和第</w:t>
      </w:r>
      <w:r>
        <w:rPr>
          <w:rFonts w:ascii="仿宋" w:hAnsi="仿宋" w:eastAsia="仿宋" w:cs="仿宋"/>
          <w:color w:val="000000"/>
          <w:sz w:val="24"/>
          <w:szCs w:val="24"/>
        </w:rPr>
        <w:t>84</w:t>
      </w:r>
      <w:r>
        <w:rPr>
          <w:rFonts w:hint="eastAsia" w:ascii="仿宋" w:hAnsi="仿宋" w:eastAsia="仿宋" w:cs="仿宋"/>
          <w:color w:val="000000"/>
          <w:sz w:val="24"/>
          <w:szCs w:val="24"/>
        </w:rPr>
        <w:t>条规定的质量保修条款外，合同双方当事人履行完本合同全部义务，发包人向承包人支付完竣工结算款，承包人向发包人交付竣工工程后，本合同即告终止。</w:t>
      </w:r>
    </w:p>
    <w:p>
      <w:pPr>
        <w:pStyle w:val="23"/>
        <w:tabs>
          <w:tab w:val="left" w:pos="1320"/>
        </w:tabs>
        <w:adjustRightInd w:val="0"/>
        <w:snapToGrid w:val="0"/>
        <w:spacing w:line="360" w:lineRule="auto"/>
        <w:rPr>
          <w:rFonts w:ascii="仿宋" w:hAnsi="仿宋" w:eastAsia="仿宋" w:cs="Times New Roman"/>
          <w:b/>
          <w:bCs/>
          <w:color w:val="000000"/>
          <w:sz w:val="24"/>
          <w:szCs w:val="24"/>
        </w:rPr>
      </w:pPr>
      <w:r>
        <w:rPr>
          <w:rFonts w:ascii="仿宋" w:hAnsi="仿宋" w:eastAsia="仿宋" w:cs="仿宋"/>
          <w:b/>
          <w:bCs/>
          <w:color w:val="000000"/>
          <w:sz w:val="24"/>
          <w:szCs w:val="24"/>
        </w:rPr>
        <w:t xml:space="preserve">89.3  </w:t>
      </w:r>
      <w:r>
        <w:rPr>
          <w:rFonts w:ascii="仿宋" w:hAnsi="仿宋" w:eastAsia="仿宋" w:cs="仿宋"/>
          <w:b/>
          <w:bCs/>
          <w:color w:val="000000"/>
          <w:sz w:val="24"/>
          <w:szCs w:val="24"/>
          <w:u w:val="dotted"/>
        </w:rPr>
        <w:t xml:space="preserve">                                                                              </w:t>
      </w:r>
    </w:p>
    <w:p>
      <w:pPr>
        <w:pStyle w:val="23"/>
        <w:adjustRightInd w:val="0"/>
        <w:snapToGrid w:val="0"/>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2058624" behindDoc="0" locked="0" layoutInCell="1" allowOverlap="1">
                <wp:simplePos x="0" y="0"/>
                <wp:positionH relativeFrom="column">
                  <wp:posOffset>-114300</wp:posOffset>
                </wp:positionH>
                <wp:positionV relativeFrom="paragraph">
                  <wp:posOffset>13335</wp:posOffset>
                </wp:positionV>
                <wp:extent cx="914400" cy="415925"/>
                <wp:effectExtent l="0" t="0" r="0" b="0"/>
                <wp:wrapNone/>
                <wp:docPr id="392" name="文本框 396"/>
                <wp:cNvGraphicFramePr/>
                <a:graphic xmlns:a="http://schemas.openxmlformats.org/drawingml/2006/main">
                  <a:graphicData uri="http://schemas.microsoft.com/office/word/2010/wordprocessingShape">
                    <wps:wsp>
                      <wps:cNvSpPr txBox="1"/>
                      <wps:spPr>
                        <a:xfrm>
                          <a:off x="0" y="0"/>
                          <a:ext cx="914400" cy="415925"/>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合同终止后双方的义务</w:t>
                            </w:r>
                          </w:p>
                        </w:txbxContent>
                      </wps:txbx>
                      <wps:bodyPr wrap="square" upright="1"/>
                    </wps:wsp>
                  </a:graphicData>
                </a:graphic>
              </wp:anchor>
            </w:drawing>
          </mc:Choice>
          <mc:Fallback>
            <w:pict>
              <v:shape id="文本框 396" o:spid="_x0000_s1026" o:spt="202" type="#_x0000_t202" style="position:absolute;left:0pt;margin-left:-9pt;margin-top:1.05pt;height:32.75pt;width:72pt;z-index:252058624;mso-width-relative:page;mso-height-relative:page;" filled="f" stroked="f" coordsize="21600,21600" o:gfxdata="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JxMlqTVAAAACAEAAA8AAAAAAAAAAQAg&#10;AAAAIgAAAGRycy9kb3ducmV2LnhtbFBLAQIUABQAAAAIAIdO4kB3GS+6nwEAABEDAAAOAAAAAAAA&#10;AAEAIAAAACQBAABkcnMvZTJvRG9jLnhtbFBLBQYAAAAABgAGAFkBAAA1BQ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合同终止后双方的义务</w:t>
                      </w:r>
                    </w:p>
                  </w:txbxContent>
                </v:textbox>
              </v:shape>
            </w:pict>
          </mc:Fallback>
        </mc:AlternateContent>
      </w:r>
      <w:r>
        <w:rPr>
          <w:rFonts w:hint="eastAsia" w:ascii="仿宋" w:hAnsi="仿宋" w:eastAsia="仿宋" w:cs="仿宋"/>
          <w:color w:val="000000"/>
          <w:sz w:val="24"/>
          <w:szCs w:val="24"/>
        </w:rPr>
        <w:t>本合同的权利义务终止后，合同双方当事人仍应遵循诚实信用原则，继续履行合同约定的通知、协助、保密等义务。</w:t>
      </w:r>
    </w:p>
    <w:p>
      <w:pPr>
        <w:pStyle w:val="23"/>
        <w:adjustRightInd w:val="0"/>
        <w:snapToGrid w:val="0"/>
        <w:spacing w:line="480" w:lineRule="auto"/>
        <w:ind w:right="-238"/>
        <w:rPr>
          <w:rFonts w:ascii="仿宋" w:hAnsi="仿宋" w:eastAsia="仿宋" w:cs="仿宋"/>
          <w:color w:val="000000"/>
          <w:sz w:val="24"/>
          <w:szCs w:val="24"/>
          <w:u w:val="single"/>
        </w:rPr>
      </w:pPr>
      <w:r>
        <w:rPr>
          <w:rFonts w:ascii="仿宋" w:hAnsi="仿宋" w:eastAsia="仿宋" w:cs="仿宋"/>
          <w:color w:val="000000"/>
          <w:sz w:val="24"/>
          <w:szCs w:val="24"/>
          <w:u w:val="single"/>
        </w:rPr>
        <w:t xml:space="preserve">                                                                                 </w:t>
      </w:r>
    </w:p>
    <w:p>
      <w:pPr>
        <w:ind w:firstLine="2951" w:firstLineChars="1225"/>
        <w:rPr>
          <w:rFonts w:ascii="仿宋" w:hAnsi="仿宋" w:eastAsia="仿宋" w:cs="Times New Roman"/>
          <w:b/>
          <w:bCs/>
          <w:sz w:val="24"/>
          <w:szCs w:val="24"/>
        </w:rPr>
      </w:pPr>
      <w:r>
        <w:rPr>
          <w:rFonts w:hint="eastAsia" w:ascii="仿宋" w:hAnsi="仿宋" w:eastAsia="仿宋" w:cs="仿宋"/>
          <w:b/>
          <w:bCs/>
          <w:sz w:val="24"/>
          <w:szCs w:val="24"/>
        </w:rPr>
        <w:t>八、违</w:t>
      </w:r>
      <w:r>
        <w:rPr>
          <w:rFonts w:ascii="仿宋" w:hAnsi="仿宋" w:eastAsia="仿宋" w:cs="仿宋"/>
          <w:b/>
          <w:bCs/>
          <w:sz w:val="24"/>
          <w:szCs w:val="24"/>
        </w:rPr>
        <w:t xml:space="preserve"> </w:t>
      </w:r>
      <w:r>
        <w:rPr>
          <w:rFonts w:hint="eastAsia" w:ascii="仿宋" w:hAnsi="仿宋" w:eastAsia="仿宋" w:cs="仿宋"/>
          <w:b/>
          <w:bCs/>
          <w:sz w:val="24"/>
          <w:szCs w:val="24"/>
        </w:rPr>
        <w:t>约</w:t>
      </w:r>
      <w:r>
        <w:rPr>
          <w:rFonts w:ascii="仿宋" w:hAnsi="仿宋" w:eastAsia="仿宋" w:cs="仿宋"/>
          <w:b/>
          <w:bCs/>
          <w:sz w:val="24"/>
          <w:szCs w:val="24"/>
        </w:rPr>
        <w:t xml:space="preserve"> </w:t>
      </w:r>
      <w:r>
        <w:rPr>
          <w:rFonts w:hint="eastAsia" w:ascii="仿宋" w:hAnsi="仿宋" w:eastAsia="仿宋" w:cs="仿宋"/>
          <w:b/>
          <w:bCs/>
          <w:sz w:val="24"/>
          <w:szCs w:val="24"/>
        </w:rPr>
        <w:t>责</w:t>
      </w:r>
      <w:r>
        <w:rPr>
          <w:rFonts w:ascii="仿宋" w:hAnsi="仿宋" w:eastAsia="仿宋" w:cs="仿宋"/>
          <w:b/>
          <w:bCs/>
          <w:sz w:val="24"/>
          <w:szCs w:val="24"/>
        </w:rPr>
        <w:t xml:space="preserve"> </w:t>
      </w:r>
      <w:r>
        <w:rPr>
          <w:rFonts w:hint="eastAsia" w:ascii="仿宋" w:hAnsi="仿宋" w:eastAsia="仿宋" w:cs="仿宋"/>
          <w:b/>
          <w:bCs/>
          <w:sz w:val="24"/>
          <w:szCs w:val="24"/>
        </w:rPr>
        <w:t>任</w:t>
      </w:r>
    </w:p>
    <w:p>
      <w:pPr>
        <w:jc w:val="left"/>
        <w:rPr>
          <w:rFonts w:cs="Times New Roman"/>
        </w:rPr>
      </w:pPr>
    </w:p>
    <w:p>
      <w:pPr>
        <w:pStyle w:val="23"/>
        <w:adjustRightInd w:val="0"/>
        <w:snapToGrid w:val="0"/>
        <w:spacing w:line="360" w:lineRule="auto"/>
        <w:jc w:val="left"/>
        <w:outlineLvl w:val="2"/>
        <w:rPr>
          <w:rFonts w:ascii="仿宋" w:hAnsi="仿宋" w:eastAsia="仿宋" w:cs="Times New Roman"/>
          <w:b/>
          <w:bCs/>
          <w:sz w:val="24"/>
          <w:szCs w:val="24"/>
        </w:rPr>
      </w:pPr>
      <w:bookmarkStart w:id="196" w:name="_Toc10624915"/>
      <w:r>
        <w:rPr>
          <w:rFonts w:hint="eastAsia" w:ascii="仿宋" w:hAnsi="仿宋" w:eastAsia="仿宋" w:cs="仿宋"/>
          <w:sz w:val="24"/>
          <w:szCs w:val="24"/>
        </w:rPr>
        <w:t>★</w:t>
      </w:r>
      <w:r>
        <w:rPr>
          <w:rFonts w:ascii="仿宋" w:hAnsi="仿宋" w:eastAsia="仿宋" w:cs="仿宋"/>
          <w:b/>
          <w:bCs/>
          <w:sz w:val="24"/>
          <w:szCs w:val="24"/>
        </w:rPr>
        <w:t xml:space="preserve">90  </w:t>
      </w:r>
      <w:r>
        <w:rPr>
          <w:rFonts w:hint="eastAsia" w:ascii="仿宋" w:hAnsi="仿宋" w:eastAsia="仿宋" w:cs="仿宋"/>
          <w:b/>
          <w:bCs/>
          <w:sz w:val="24"/>
          <w:szCs w:val="24"/>
        </w:rPr>
        <w:t>承包人的违约责任</w:t>
      </w:r>
      <w:bookmarkEnd w:id="196"/>
    </w:p>
    <w:p>
      <w:pPr>
        <w:pStyle w:val="23"/>
        <w:adjustRightInd w:val="0"/>
        <w:snapToGrid w:val="0"/>
        <w:spacing w:line="360" w:lineRule="auto"/>
        <w:rPr>
          <w:rFonts w:ascii="仿宋" w:hAnsi="仿宋" w:eastAsia="仿宋" w:cs="仿宋"/>
          <w:b/>
          <w:bCs/>
          <w:sz w:val="24"/>
          <w:szCs w:val="24"/>
        </w:rPr>
      </w:pPr>
      <w:r>
        <w:rPr>
          <w:rFonts w:ascii="仿宋" w:hAnsi="仿宋" w:eastAsia="仿宋" w:cs="仿宋"/>
          <w:b/>
          <w:bCs/>
          <w:sz w:val="24"/>
          <w:szCs w:val="24"/>
        </w:rPr>
        <w:t>90.1</w:t>
      </w:r>
    </w:p>
    <w:p>
      <w:pPr>
        <w:adjustRightInd w:val="0"/>
        <w:snapToGrid w:val="0"/>
        <w:spacing w:line="360" w:lineRule="auto"/>
        <w:ind w:left="2201" w:leftChars="98" w:hanging="1995" w:hangingChars="950"/>
        <w:rPr>
          <w:rFonts w:ascii="仿宋" w:hAnsi="仿宋" w:eastAsia="仿宋" w:cs="Times New Roman"/>
          <w:sz w:val="24"/>
          <w:szCs w:val="24"/>
        </w:rPr>
      </w:pPr>
      <w:r>
        <mc:AlternateContent>
          <mc:Choice Requires="wps">
            <w:drawing>
              <wp:anchor distT="0" distB="0" distL="114300" distR="114300" simplePos="0" relativeHeight="252076032" behindDoc="0" locked="0" layoutInCell="1" allowOverlap="1">
                <wp:simplePos x="0" y="0"/>
                <wp:positionH relativeFrom="column">
                  <wp:posOffset>-114300</wp:posOffset>
                </wp:positionH>
                <wp:positionV relativeFrom="paragraph">
                  <wp:posOffset>15875</wp:posOffset>
                </wp:positionV>
                <wp:extent cx="914400" cy="396240"/>
                <wp:effectExtent l="0" t="0" r="0" b="0"/>
                <wp:wrapNone/>
                <wp:docPr id="409" name="文本框 397"/>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承包人责任</w:t>
                            </w:r>
                          </w:p>
                        </w:txbxContent>
                      </wps:txbx>
                      <wps:bodyPr wrap="square" upright="1"/>
                    </wps:wsp>
                  </a:graphicData>
                </a:graphic>
              </wp:anchor>
            </w:drawing>
          </mc:Choice>
          <mc:Fallback>
            <w:pict>
              <v:shape id="文本框 397" o:spid="_x0000_s1026" o:spt="202" type="#_x0000_t202" style="position:absolute;left:0pt;margin-left:-9pt;margin-top:1.25pt;height:31.2pt;width:72pt;z-index:252076032;mso-width-relative:page;mso-height-relative:page;" filled="f" stroked="f" coordsize="21600,21600" o:gfxdata="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A/P8HDVAAAACAEAAA8AAAAAAAAAAQAg&#10;AAAAIgAAAGRycy9kb3ducmV2LnhtbFBLAQIUABQAAAAIAIdO4kDS4gDmnwEAABEDAAAOAAAAAAAA&#10;AAEAIAAAACQBAABkcnMvZTJvRG9jLnhtbFBLBQYAAAAABgAGAFkBAAA1BQ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承包人责任</w:t>
                      </w:r>
                    </w:p>
                  </w:txbxContent>
                </v:textbox>
              </v:shape>
            </w:pict>
          </mc:Fallback>
        </mc:AlternateContent>
      </w:r>
      <w:r>
        <w:rPr>
          <w:rFonts w:ascii="仿宋" w:hAnsi="仿宋" w:eastAsia="仿宋" w:cs="仿宋"/>
          <w:sz w:val="24"/>
          <w:szCs w:val="24"/>
        </w:rPr>
        <w:t xml:space="preserve">         </w:t>
      </w:r>
      <w:r>
        <w:rPr>
          <w:rFonts w:hint="eastAsia" w:ascii="仿宋" w:hAnsi="仿宋" w:eastAsia="仿宋" w:cs="仿宋"/>
          <w:sz w:val="24"/>
          <w:szCs w:val="24"/>
        </w:rPr>
        <w:t>因承包人违反本合同约定给发包人造成损失的，承包人应当赔偿发包人损失。</w:t>
      </w:r>
    </w:p>
    <w:p>
      <w:pPr>
        <w:adjustRightInd w:val="0"/>
        <w:snapToGrid w:val="0"/>
        <w:spacing w:line="360" w:lineRule="auto"/>
        <w:rPr>
          <w:rFonts w:ascii="仿宋" w:hAnsi="仿宋" w:eastAsia="仿宋" w:cs="Times New Roman"/>
          <w:b/>
          <w:bCs/>
          <w:sz w:val="24"/>
          <w:szCs w:val="24"/>
        </w:rPr>
      </w:pPr>
    </w:p>
    <w:p>
      <w:pPr>
        <w:spacing w:line="360" w:lineRule="auto"/>
        <w:ind w:left="2300" w:leftChars="27" w:hanging="2243" w:hangingChars="931"/>
        <w:rPr>
          <w:rFonts w:ascii="仿宋" w:hAnsi="仿宋" w:eastAsia="仿宋" w:cs="仿宋"/>
          <w:b/>
          <w:bCs/>
          <w:sz w:val="24"/>
          <w:szCs w:val="24"/>
          <w:u w:val="dotted"/>
        </w:rPr>
      </w:pPr>
      <w:r>
        <w:rPr>
          <w:rFonts w:ascii="仿宋" w:hAnsi="仿宋" w:eastAsia="仿宋" w:cs="仿宋"/>
          <w:b/>
          <w:bCs/>
          <w:sz w:val="24"/>
          <w:szCs w:val="24"/>
        </w:rPr>
        <w:t xml:space="preserve">90.2  </w:t>
      </w:r>
      <w:r>
        <w:rPr>
          <w:rFonts w:ascii="仿宋" w:hAnsi="仿宋" w:eastAsia="仿宋" w:cs="仿宋"/>
          <w:b/>
          <w:bCs/>
          <w:sz w:val="24"/>
          <w:szCs w:val="24"/>
          <w:u w:val="dotted"/>
        </w:rPr>
        <w:t xml:space="preserve">                                                                                </w:t>
      </w:r>
    </w:p>
    <w:p>
      <w:pPr>
        <w:spacing w:line="360" w:lineRule="auto"/>
        <w:ind w:left="2012" w:leftChars="27" w:hanging="1955" w:hangingChars="931"/>
        <w:rPr>
          <w:rFonts w:ascii="仿宋" w:hAnsi="仿宋" w:eastAsia="仿宋" w:cs="Times New Roman"/>
          <w:sz w:val="24"/>
          <w:szCs w:val="24"/>
        </w:rPr>
      </w:pPr>
      <w:r>
        <mc:AlternateContent>
          <mc:Choice Requires="wps">
            <w:drawing>
              <wp:anchor distT="0" distB="0" distL="114300" distR="114300" simplePos="0" relativeHeight="252077056" behindDoc="0" locked="0" layoutInCell="1" allowOverlap="1">
                <wp:simplePos x="0" y="0"/>
                <wp:positionH relativeFrom="column">
                  <wp:posOffset>-114300</wp:posOffset>
                </wp:positionH>
                <wp:positionV relativeFrom="paragraph">
                  <wp:posOffset>13335</wp:posOffset>
                </wp:positionV>
                <wp:extent cx="914400" cy="415925"/>
                <wp:effectExtent l="0" t="0" r="0" b="0"/>
                <wp:wrapNone/>
                <wp:docPr id="410" name="文本框 398"/>
                <wp:cNvGraphicFramePr/>
                <a:graphic xmlns:a="http://schemas.openxmlformats.org/drawingml/2006/main">
                  <a:graphicData uri="http://schemas.microsoft.com/office/word/2010/wordprocessingShape">
                    <wps:wsp>
                      <wps:cNvSpPr txBox="1"/>
                      <wps:spPr>
                        <a:xfrm>
                          <a:off x="0" y="0"/>
                          <a:ext cx="914400" cy="415925"/>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承包人责任承担费用</w:t>
                            </w:r>
                          </w:p>
                          <w:p>
                            <w:pPr>
                              <w:spacing w:line="240" w:lineRule="exact"/>
                              <w:rPr>
                                <w:rFonts w:ascii="楷体_GB2312" w:hAnsi="宋体" w:eastAsia="楷体_GB2312" w:cs="Times New Roman"/>
                                <w:b/>
                                <w:bCs/>
                                <w:sz w:val="18"/>
                                <w:szCs w:val="18"/>
                              </w:rPr>
                            </w:pPr>
                          </w:p>
                          <w:p>
                            <w:pPr>
                              <w:spacing w:line="240" w:lineRule="exact"/>
                              <w:rPr>
                                <w:rFonts w:ascii="楷体_GB2312" w:hAnsi="宋体" w:eastAsia="楷体_GB2312" w:cs="Times New Roman"/>
                                <w:b/>
                                <w:bCs/>
                                <w:sz w:val="18"/>
                                <w:szCs w:val="18"/>
                              </w:rPr>
                            </w:pPr>
                          </w:p>
                        </w:txbxContent>
                      </wps:txbx>
                      <wps:bodyPr wrap="square" upright="1"/>
                    </wps:wsp>
                  </a:graphicData>
                </a:graphic>
              </wp:anchor>
            </w:drawing>
          </mc:Choice>
          <mc:Fallback>
            <w:pict>
              <v:shape id="文本框 398" o:spid="_x0000_s1026" o:spt="202" type="#_x0000_t202" style="position:absolute;left:0pt;margin-left:-9pt;margin-top:1.05pt;height:32.75pt;width:72pt;z-index:252077056;mso-width-relative:page;mso-height-relative:page;" filled="f" stroked="f" coordsize="21600,21600" o:gfxdata="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CcTJak1QAAAAgBAAAPAAAAAAAAAAEAIAAA&#10;ACIAAABkcnMvZG93bnJldi54bWxQSwECFAAUAAAACACHTuJAFh7ITZ0BAAARAwAADgAAAAAAAAAB&#10;ACAAAAAkAQAAZHJzL2Uyb0RvYy54bWxQSwUGAAAAAAYABgBZAQAAMwU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承包人责任承担费用</w:t>
                      </w:r>
                    </w:p>
                    <w:p>
                      <w:pPr>
                        <w:spacing w:line="240" w:lineRule="exact"/>
                        <w:rPr>
                          <w:rFonts w:ascii="楷体_GB2312" w:hAnsi="宋体" w:eastAsia="楷体_GB2312" w:cs="Times New Roman"/>
                          <w:b/>
                          <w:bCs/>
                          <w:sz w:val="18"/>
                          <w:szCs w:val="18"/>
                        </w:rPr>
                      </w:pPr>
                    </w:p>
                    <w:p>
                      <w:pPr>
                        <w:spacing w:line="240" w:lineRule="exact"/>
                        <w:rPr>
                          <w:rFonts w:ascii="楷体_GB2312" w:hAnsi="宋体" w:eastAsia="楷体_GB2312" w:cs="Times New Roman"/>
                          <w:b/>
                          <w:bCs/>
                          <w:sz w:val="18"/>
                          <w:szCs w:val="18"/>
                        </w:rPr>
                      </w:pPr>
                    </w:p>
                  </w:txbxContent>
                </v:textbox>
              </v:shape>
            </w:pict>
          </mc:Fallback>
        </mc:AlternateContent>
      </w:r>
      <w:r>
        <w:rPr>
          <w:rFonts w:ascii="仿宋" w:hAnsi="仿宋" w:eastAsia="仿宋" w:cs="仿宋"/>
          <w:sz w:val="24"/>
          <w:szCs w:val="24"/>
        </w:rPr>
        <w:t xml:space="preserve">            </w:t>
      </w:r>
      <w:r>
        <w:rPr>
          <w:rFonts w:hint="eastAsia" w:ascii="仿宋" w:hAnsi="仿宋" w:eastAsia="仿宋" w:cs="仿宋"/>
          <w:sz w:val="24"/>
          <w:szCs w:val="24"/>
        </w:rPr>
        <w:t>承包人向发包人的索赔不成立时，承包人应赔偿发包人由此发生的费用。</w:t>
      </w:r>
    </w:p>
    <w:p>
      <w:pPr>
        <w:spacing w:line="360" w:lineRule="auto"/>
        <w:ind w:left="2291" w:leftChars="27" w:hanging="2234" w:hangingChars="931"/>
        <w:rPr>
          <w:rFonts w:ascii="仿宋" w:hAnsi="仿宋" w:eastAsia="仿宋" w:cs="Times New Roman"/>
          <w:sz w:val="24"/>
          <w:szCs w:val="24"/>
        </w:rPr>
      </w:pPr>
    </w:p>
    <w:p>
      <w:pPr>
        <w:pStyle w:val="23"/>
        <w:adjustRightInd w:val="0"/>
        <w:snapToGrid w:val="0"/>
        <w:spacing w:line="360" w:lineRule="auto"/>
        <w:ind w:firstLine="120" w:firstLineChars="50"/>
        <w:jc w:val="left"/>
        <w:outlineLvl w:val="2"/>
        <w:rPr>
          <w:rFonts w:ascii="仿宋" w:hAnsi="仿宋" w:eastAsia="仿宋" w:cs="Times New Roman"/>
          <w:b/>
          <w:bCs/>
          <w:sz w:val="24"/>
          <w:szCs w:val="24"/>
        </w:rPr>
      </w:pPr>
      <w:bookmarkStart w:id="197" w:name="_Toc489260630"/>
      <w:bookmarkStart w:id="198" w:name="_Toc10624916"/>
      <w:r>
        <w:rPr>
          <w:rFonts w:hint="eastAsia" w:ascii="仿宋" w:hAnsi="仿宋" w:eastAsia="仿宋" w:cs="仿宋"/>
          <w:sz w:val="24"/>
          <w:szCs w:val="24"/>
        </w:rPr>
        <w:t>★</w:t>
      </w:r>
      <w:r>
        <w:rPr>
          <w:rFonts w:ascii="仿宋" w:hAnsi="仿宋" w:eastAsia="仿宋" w:cs="仿宋"/>
          <w:b/>
          <w:bCs/>
          <w:sz w:val="24"/>
          <w:szCs w:val="24"/>
        </w:rPr>
        <w:t xml:space="preserve">91 </w:t>
      </w:r>
      <w:r>
        <w:rPr>
          <w:rFonts w:hint="eastAsia" w:ascii="仿宋" w:hAnsi="仿宋" w:eastAsia="仿宋" w:cs="仿宋"/>
          <w:b/>
          <w:bCs/>
          <w:sz w:val="24"/>
          <w:szCs w:val="24"/>
        </w:rPr>
        <w:t>发包人的违约责任</w:t>
      </w:r>
      <w:bookmarkEnd w:id="197"/>
      <w:bookmarkEnd w:id="198"/>
    </w:p>
    <w:p>
      <w:pPr>
        <w:pStyle w:val="23"/>
        <w:adjustRightInd w:val="0"/>
        <w:snapToGrid w:val="0"/>
        <w:spacing w:line="360" w:lineRule="auto"/>
        <w:ind w:firstLine="118" w:firstLineChars="49"/>
        <w:rPr>
          <w:rFonts w:ascii="仿宋" w:hAnsi="仿宋" w:eastAsia="仿宋" w:cs="仿宋"/>
          <w:b/>
          <w:bCs/>
          <w:sz w:val="24"/>
          <w:szCs w:val="24"/>
        </w:rPr>
      </w:pPr>
      <w:r>
        <w:rPr>
          <w:rFonts w:ascii="仿宋" w:hAnsi="仿宋" w:eastAsia="仿宋" w:cs="仿宋"/>
          <w:b/>
          <w:bCs/>
          <w:sz w:val="24"/>
          <w:szCs w:val="24"/>
        </w:rPr>
        <w:t xml:space="preserve">91.1 </w:t>
      </w:r>
    </w:p>
    <w:p>
      <w:pPr>
        <w:adjustRightInd w:val="0"/>
        <w:snapToGrid w:val="0"/>
        <w:spacing w:line="360" w:lineRule="auto"/>
        <w:ind w:left="1035" w:leftChars="493"/>
        <w:rPr>
          <w:rFonts w:ascii="仿宋" w:hAnsi="仿宋" w:eastAsia="仿宋" w:cs="Times New Roman"/>
          <w:b/>
          <w:bCs/>
          <w:sz w:val="24"/>
          <w:szCs w:val="24"/>
        </w:rPr>
      </w:pPr>
      <w:r>
        <mc:AlternateContent>
          <mc:Choice Requires="wps">
            <w:drawing>
              <wp:anchor distT="0" distB="0" distL="114300" distR="114300" simplePos="0" relativeHeight="252078080" behindDoc="0" locked="0" layoutInCell="1" allowOverlap="1">
                <wp:simplePos x="0" y="0"/>
                <wp:positionH relativeFrom="column">
                  <wp:posOffset>-114300</wp:posOffset>
                </wp:positionH>
                <wp:positionV relativeFrom="paragraph">
                  <wp:posOffset>15875</wp:posOffset>
                </wp:positionV>
                <wp:extent cx="914400" cy="396240"/>
                <wp:effectExtent l="0" t="0" r="0" b="0"/>
                <wp:wrapNone/>
                <wp:docPr id="411" name="文本框 399"/>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发包人责任</w:t>
                            </w:r>
                          </w:p>
                        </w:txbxContent>
                      </wps:txbx>
                      <wps:bodyPr wrap="square" upright="1"/>
                    </wps:wsp>
                  </a:graphicData>
                </a:graphic>
              </wp:anchor>
            </w:drawing>
          </mc:Choice>
          <mc:Fallback>
            <w:pict>
              <v:shape id="文本框 399" o:spid="_x0000_s1026" o:spt="202" type="#_x0000_t202" style="position:absolute;left:0pt;margin-left:-9pt;margin-top:1.25pt;height:31.2pt;width:72pt;z-index:252078080;mso-width-relative:page;mso-height-relative:page;" filled="f" stroked="f" coordsize="21600,21600" o:gfxdata="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D8/wcNUAAAAIAQAADwAAAAAAAAABACAA&#10;AAAiAAAAZHJzL2Rvd25yZXYueG1sUEsBAhQAFAAAAAgAh07iQKo/lEmeAQAAEQMAAA4AAAAAAAAA&#10;AQAgAAAAJAEAAGRycy9lMm9Eb2MueG1sUEsFBgAAAAAGAAYAWQEAADQFA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发包人责任</w:t>
                      </w:r>
                    </w:p>
                  </w:txbxContent>
                </v:textbox>
              </v:shape>
            </w:pict>
          </mc:Fallback>
        </mc:AlternateContent>
      </w:r>
      <w:r>
        <w:rPr>
          <w:rFonts w:ascii="仿宋" w:hAnsi="仿宋" w:eastAsia="仿宋" w:cs="仿宋"/>
          <w:sz w:val="24"/>
          <w:szCs w:val="24"/>
        </w:rPr>
        <w:t xml:space="preserve">   </w:t>
      </w:r>
      <w:r>
        <w:rPr>
          <w:rFonts w:hint="eastAsia" w:ascii="仿宋" w:hAnsi="仿宋" w:eastAsia="仿宋" w:cs="仿宋"/>
          <w:sz w:val="24"/>
          <w:szCs w:val="24"/>
        </w:rPr>
        <w:t>因发包人违反本合同约定造成承包人损失的，发包人应予以赔偿。</w:t>
      </w:r>
    </w:p>
    <w:p>
      <w:pPr>
        <w:adjustRightInd w:val="0"/>
        <w:snapToGrid w:val="0"/>
        <w:spacing w:line="360" w:lineRule="auto"/>
        <w:ind w:left="1035" w:leftChars="493" w:firstLine="361" w:firstLineChars="150"/>
        <w:rPr>
          <w:rFonts w:ascii="仿宋" w:hAnsi="仿宋" w:eastAsia="仿宋" w:cs="Times New Roman"/>
          <w:b/>
          <w:bCs/>
          <w:sz w:val="24"/>
          <w:szCs w:val="24"/>
        </w:rPr>
      </w:pPr>
    </w:p>
    <w:p>
      <w:pPr>
        <w:spacing w:line="360" w:lineRule="auto"/>
        <w:ind w:left="2300" w:leftChars="27" w:hanging="2243" w:hangingChars="931"/>
        <w:rPr>
          <w:rFonts w:ascii="仿宋" w:hAnsi="仿宋" w:eastAsia="仿宋" w:cs="仿宋"/>
          <w:b/>
          <w:bCs/>
          <w:sz w:val="24"/>
          <w:szCs w:val="24"/>
          <w:u w:val="dotted"/>
        </w:rPr>
      </w:pPr>
      <w:r>
        <w:rPr>
          <w:rFonts w:ascii="仿宋" w:hAnsi="仿宋" w:eastAsia="仿宋" w:cs="仿宋"/>
          <w:b/>
          <w:bCs/>
          <w:sz w:val="24"/>
          <w:szCs w:val="24"/>
        </w:rPr>
        <w:t xml:space="preserve">91.2  </w:t>
      </w:r>
      <w:r>
        <w:rPr>
          <w:rFonts w:ascii="仿宋" w:hAnsi="仿宋" w:eastAsia="仿宋" w:cs="仿宋"/>
          <w:b/>
          <w:bCs/>
          <w:sz w:val="24"/>
          <w:szCs w:val="24"/>
          <w:u w:val="dotted"/>
        </w:rPr>
        <w:t xml:space="preserve">                                                                                </w:t>
      </w:r>
    </w:p>
    <w:p>
      <w:pPr>
        <w:adjustRightInd w:val="0"/>
        <w:snapToGrid w:val="0"/>
        <w:spacing w:line="360" w:lineRule="auto"/>
        <w:ind w:left="214" w:leftChars="102"/>
        <w:rPr>
          <w:rFonts w:ascii="仿宋" w:hAnsi="仿宋" w:eastAsia="仿宋" w:cs="Times New Roman"/>
          <w:sz w:val="24"/>
          <w:szCs w:val="24"/>
        </w:rPr>
      </w:pPr>
      <w:r>
        <mc:AlternateContent>
          <mc:Choice Requires="wps">
            <w:drawing>
              <wp:anchor distT="0" distB="0" distL="114300" distR="114300" simplePos="0" relativeHeight="252079104" behindDoc="0" locked="0" layoutInCell="1" allowOverlap="1">
                <wp:simplePos x="0" y="0"/>
                <wp:positionH relativeFrom="column">
                  <wp:posOffset>-114300</wp:posOffset>
                </wp:positionH>
                <wp:positionV relativeFrom="paragraph">
                  <wp:posOffset>13335</wp:posOffset>
                </wp:positionV>
                <wp:extent cx="914400" cy="415925"/>
                <wp:effectExtent l="0" t="0" r="0" b="0"/>
                <wp:wrapNone/>
                <wp:docPr id="412" name="文本框 400"/>
                <wp:cNvGraphicFramePr/>
                <a:graphic xmlns:a="http://schemas.openxmlformats.org/drawingml/2006/main">
                  <a:graphicData uri="http://schemas.microsoft.com/office/word/2010/wordprocessingShape">
                    <wps:wsp>
                      <wps:cNvSpPr txBox="1"/>
                      <wps:spPr>
                        <a:xfrm>
                          <a:off x="0" y="0"/>
                          <a:ext cx="914400" cy="415925"/>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发包人责任承担费用</w:t>
                            </w:r>
                          </w:p>
                        </w:txbxContent>
                      </wps:txbx>
                      <wps:bodyPr wrap="square" upright="1"/>
                    </wps:wsp>
                  </a:graphicData>
                </a:graphic>
              </wp:anchor>
            </w:drawing>
          </mc:Choice>
          <mc:Fallback>
            <w:pict>
              <v:shape id="文本框 400" o:spid="_x0000_s1026" o:spt="202" type="#_x0000_t202" style="position:absolute;left:0pt;margin-left:-9pt;margin-top:1.05pt;height:32.75pt;width:72pt;z-index:252079104;mso-width-relative:page;mso-height-relative:page;" filled="f" stroked="f" coordsize="21600,21600" o:gfxdata="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JxMlqTVAAAACAEAAA8AAAAAAAAAAQAgAAAA&#10;IgAAAGRycy9kb3ducmV2LnhtbFBLAQIUABQAAAAIAIdO4kCC1t9VnAEAABEDAAAOAAAAAAAAAAEA&#10;IAAAACQBAABkcnMvZTJvRG9jLnhtbFBLBQYAAAAABgAGAFkBAAAyBQ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发包人责任承担费用</w:t>
                      </w:r>
                    </w:p>
                  </w:txbxContent>
                </v:textbox>
              </v:shape>
            </w:pict>
          </mc:Fallback>
        </mc:AlternateContent>
      </w:r>
      <w:r>
        <w:rPr>
          <w:rFonts w:ascii="仿宋" w:hAnsi="仿宋" w:eastAsia="仿宋" w:cs="仿宋"/>
          <w:sz w:val="24"/>
          <w:szCs w:val="24"/>
        </w:rPr>
        <w:t xml:space="preserve">            </w:t>
      </w:r>
      <w:r>
        <w:rPr>
          <w:rFonts w:hint="eastAsia" w:ascii="仿宋" w:hAnsi="仿宋" w:eastAsia="仿宋" w:cs="仿宋"/>
          <w:sz w:val="24"/>
          <w:szCs w:val="24"/>
        </w:rPr>
        <w:t>发包人向承包人的索赔不成立时，发包人应赔偿承包人由此发生的费用。</w:t>
      </w:r>
    </w:p>
    <w:p>
      <w:pPr>
        <w:adjustRightInd w:val="0"/>
        <w:snapToGrid w:val="0"/>
        <w:spacing w:line="360" w:lineRule="auto"/>
        <w:rPr>
          <w:rFonts w:ascii="仿宋" w:hAnsi="仿宋" w:eastAsia="仿宋" w:cs="Times New Roman"/>
          <w:b/>
          <w:bCs/>
          <w:sz w:val="24"/>
          <w:szCs w:val="24"/>
          <w:u w:val="dotted"/>
        </w:rPr>
      </w:pPr>
    </w:p>
    <w:p>
      <w:pPr>
        <w:spacing w:line="360" w:lineRule="auto"/>
        <w:ind w:left="210" w:leftChars="100"/>
        <w:outlineLvl w:val="2"/>
        <w:rPr>
          <w:rFonts w:ascii="仿宋" w:hAnsi="仿宋" w:eastAsia="仿宋" w:cs="Times New Roman"/>
          <w:b/>
          <w:bCs/>
          <w:sz w:val="24"/>
          <w:szCs w:val="24"/>
        </w:rPr>
      </w:pPr>
      <w:bookmarkStart w:id="199" w:name="_Toc10624917"/>
      <w:bookmarkStart w:id="200" w:name="_Toc489260631"/>
      <w:r>
        <w:rPr>
          <w:rFonts w:hint="eastAsia" w:ascii="仿宋" w:hAnsi="仿宋" w:eastAsia="仿宋" w:cs="仿宋"/>
          <w:sz w:val="24"/>
          <w:szCs w:val="24"/>
        </w:rPr>
        <w:t>★</w:t>
      </w:r>
      <w:r>
        <w:rPr>
          <w:rFonts w:ascii="仿宋" w:hAnsi="仿宋" w:eastAsia="仿宋" w:cs="仿宋"/>
          <w:b/>
          <w:bCs/>
          <w:sz w:val="24"/>
          <w:szCs w:val="24"/>
        </w:rPr>
        <w:t xml:space="preserve">92  </w:t>
      </w:r>
      <w:r>
        <w:rPr>
          <w:rFonts w:hint="eastAsia" w:ascii="仿宋" w:hAnsi="仿宋" w:eastAsia="仿宋" w:cs="仿宋"/>
          <w:b/>
          <w:bCs/>
          <w:sz w:val="24"/>
          <w:szCs w:val="24"/>
        </w:rPr>
        <w:t>除外责任</w:t>
      </w:r>
      <w:bookmarkEnd w:id="199"/>
      <w:bookmarkEnd w:id="200"/>
    </w:p>
    <w:p>
      <w:pPr>
        <w:adjustRightInd w:val="0"/>
        <w:snapToGrid w:val="0"/>
        <w:spacing w:line="360" w:lineRule="auto"/>
        <w:ind w:left="1470" w:leftChars="400" w:hanging="630" w:hangingChars="300"/>
        <w:rPr>
          <w:rFonts w:ascii="仿宋" w:hAnsi="仿宋" w:eastAsia="仿宋" w:cs="Times New Roman"/>
          <w:sz w:val="24"/>
          <w:szCs w:val="24"/>
        </w:rPr>
      </w:pPr>
      <w:r>
        <mc:AlternateContent>
          <mc:Choice Requires="wps">
            <w:drawing>
              <wp:anchor distT="0" distB="0" distL="114300" distR="114300" simplePos="0" relativeHeight="252080128" behindDoc="0" locked="0" layoutInCell="1" allowOverlap="1">
                <wp:simplePos x="0" y="0"/>
                <wp:positionH relativeFrom="column">
                  <wp:posOffset>-114300</wp:posOffset>
                </wp:positionH>
                <wp:positionV relativeFrom="paragraph">
                  <wp:posOffset>15875</wp:posOffset>
                </wp:positionV>
                <wp:extent cx="914400" cy="396240"/>
                <wp:effectExtent l="0" t="0" r="0" b="0"/>
                <wp:wrapNone/>
                <wp:docPr id="413" name="文本框 401"/>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非发、承包人责任</w:t>
                            </w:r>
                          </w:p>
                        </w:txbxContent>
                      </wps:txbx>
                      <wps:bodyPr wrap="square" upright="1"/>
                    </wps:wsp>
                  </a:graphicData>
                </a:graphic>
              </wp:anchor>
            </w:drawing>
          </mc:Choice>
          <mc:Fallback>
            <w:pict>
              <v:shape id="文本框 401" o:spid="_x0000_s1026" o:spt="202" type="#_x0000_t202" style="position:absolute;left:0pt;margin-left:-9pt;margin-top:1.25pt;height:31.2pt;width:72pt;z-index:252080128;mso-width-relative:page;mso-height-relative:page;" filled="f" stroked="f" coordsize="21600,21600" o:gfxdata="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D8/wcNUAAAAIAQAADwAAAAAAAAABACAA&#10;AAAiAAAAZHJzL2Rvd25yZXYueG1sUEsBAhQAFAAAAAgAh07iQD73g1GeAQAAEQMAAA4AAAAAAAAA&#10;AQAgAAAAJAEAAGRycy9lMm9Eb2MueG1sUEsFBgAAAAAGAAYAWQEAADQFA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非发、承包人责任</w:t>
                      </w:r>
                    </w:p>
                  </w:txbxContent>
                </v:textbox>
              </v:shape>
            </w:pict>
          </mc:Fallback>
        </mc:AlternateContent>
      </w:r>
      <w:r>
        <w:rPr>
          <w:rFonts w:ascii="仿宋" w:hAnsi="仿宋" w:eastAsia="仿宋" w:cs="仿宋"/>
          <w:sz w:val="24"/>
          <w:szCs w:val="24"/>
        </w:rPr>
        <w:t xml:space="preserve">      </w:t>
      </w:r>
      <w:r>
        <w:rPr>
          <w:rFonts w:hint="eastAsia" w:ascii="仿宋" w:hAnsi="仿宋" w:eastAsia="仿宋" w:cs="仿宋"/>
          <w:sz w:val="24"/>
          <w:szCs w:val="24"/>
        </w:rPr>
        <w:t>非承包人的原因，且承包人无过错，而产生的各类损失，承包人不承担赔偿责任。因不可抗力导致本合同全部或部分不能履行时，双方各自承担其因此而造成的损失、损害。</w:t>
      </w:r>
    </w:p>
    <w:p>
      <w:pPr>
        <w:rPr>
          <w:rFonts w:cs="Times New Roman"/>
        </w:rPr>
      </w:pPr>
    </w:p>
    <w:p>
      <w:pPr>
        <w:pStyle w:val="23"/>
        <w:adjustRightInd w:val="0"/>
        <w:snapToGrid w:val="0"/>
        <w:spacing w:line="480" w:lineRule="auto"/>
        <w:ind w:right="-238"/>
        <w:rPr>
          <w:rFonts w:ascii="仿宋" w:hAnsi="仿宋" w:eastAsia="仿宋" w:cs="Times New Roman"/>
          <w:color w:val="000000"/>
          <w:sz w:val="24"/>
          <w:szCs w:val="24"/>
          <w:u w:val="single"/>
        </w:rPr>
      </w:pPr>
      <w:r>
        <w:rPr>
          <w:rFonts w:ascii="仿宋" w:hAnsi="仿宋" w:eastAsia="仿宋" w:cs="仿宋"/>
          <w:color w:val="000000"/>
          <w:sz w:val="24"/>
          <w:szCs w:val="24"/>
          <w:u w:val="single"/>
        </w:rPr>
        <w:t xml:space="preserve">                                                                                 </w:t>
      </w:r>
    </w:p>
    <w:p>
      <w:pPr>
        <w:pStyle w:val="23"/>
        <w:adjustRightInd w:val="0"/>
        <w:snapToGrid w:val="0"/>
        <w:spacing w:line="360" w:lineRule="auto"/>
        <w:ind w:firstLine="3004" w:firstLineChars="1247"/>
        <w:outlineLvl w:val="1"/>
        <w:rPr>
          <w:rFonts w:ascii="仿宋" w:hAnsi="仿宋" w:eastAsia="仿宋" w:cs="Times New Roman"/>
          <w:b/>
          <w:bCs/>
          <w:color w:val="000000"/>
          <w:sz w:val="24"/>
          <w:szCs w:val="24"/>
        </w:rPr>
      </w:pPr>
      <w:bookmarkStart w:id="201" w:name="_Toc10624918"/>
      <w:bookmarkStart w:id="202" w:name="_Toc469384074"/>
      <w:r>
        <w:rPr>
          <w:rFonts w:hint="eastAsia" w:ascii="仿宋" w:hAnsi="仿宋" w:eastAsia="仿宋" w:cs="仿宋"/>
          <w:b/>
          <w:bCs/>
          <w:color w:val="000000"/>
          <w:sz w:val="24"/>
          <w:szCs w:val="24"/>
        </w:rPr>
        <w:t>九、其</w:t>
      </w:r>
      <w:r>
        <w:rPr>
          <w:rFonts w:ascii="仿宋" w:hAnsi="仿宋" w:eastAsia="仿宋" w:cs="仿宋"/>
          <w:b/>
          <w:bCs/>
          <w:color w:val="000000"/>
          <w:sz w:val="24"/>
          <w:szCs w:val="24"/>
        </w:rPr>
        <w:t xml:space="preserve">  </w:t>
      </w:r>
      <w:r>
        <w:rPr>
          <w:rFonts w:hint="eastAsia" w:ascii="仿宋" w:hAnsi="仿宋" w:eastAsia="仿宋" w:cs="仿宋"/>
          <w:b/>
          <w:bCs/>
          <w:color w:val="000000"/>
          <w:sz w:val="24"/>
          <w:szCs w:val="24"/>
        </w:rPr>
        <w:t>他</w:t>
      </w:r>
      <w:bookmarkEnd w:id="201"/>
      <w:bookmarkEnd w:id="202"/>
    </w:p>
    <w:p>
      <w:pPr>
        <w:pStyle w:val="23"/>
        <w:tabs>
          <w:tab w:val="left" w:pos="540"/>
        </w:tabs>
        <w:adjustRightInd w:val="0"/>
        <w:snapToGrid w:val="0"/>
        <w:spacing w:before="240" w:beforeLines="100" w:line="360" w:lineRule="auto"/>
        <w:outlineLvl w:val="2"/>
        <w:rPr>
          <w:rFonts w:ascii="仿宋" w:hAnsi="仿宋" w:eastAsia="仿宋" w:cs="Times New Roman"/>
          <w:b/>
          <w:bCs/>
          <w:color w:val="000000"/>
          <w:sz w:val="24"/>
          <w:szCs w:val="24"/>
        </w:rPr>
      </w:pPr>
      <w:bookmarkStart w:id="203" w:name="_Toc10624919"/>
      <w:bookmarkStart w:id="204" w:name="_Toc469384075"/>
      <w:r>
        <w:rPr>
          <w:rFonts w:ascii="仿宋" w:hAnsi="仿宋" w:eastAsia="仿宋" w:cs="仿宋"/>
          <w:b/>
          <w:bCs/>
          <w:color w:val="000000"/>
          <w:sz w:val="24"/>
          <w:szCs w:val="24"/>
        </w:rPr>
        <w:t xml:space="preserve">93  </w:t>
      </w:r>
      <w:r>
        <w:rPr>
          <w:rFonts w:hint="eastAsia" w:ascii="仿宋" w:hAnsi="仿宋" w:eastAsia="仿宋" w:cs="仿宋"/>
          <w:b/>
          <w:bCs/>
          <w:color w:val="000000"/>
          <w:sz w:val="24"/>
          <w:szCs w:val="24"/>
        </w:rPr>
        <w:t>缴纳税费</w:t>
      </w:r>
      <w:bookmarkEnd w:id="203"/>
      <w:bookmarkEnd w:id="204"/>
    </w:p>
    <w:p>
      <w:pPr>
        <w:pStyle w:val="23"/>
        <w:tabs>
          <w:tab w:val="left" w:pos="1320"/>
        </w:tabs>
        <w:adjustRightInd w:val="0"/>
        <w:snapToGrid w:val="0"/>
        <w:spacing w:line="360" w:lineRule="auto"/>
        <w:rPr>
          <w:rFonts w:ascii="仿宋" w:hAnsi="仿宋" w:eastAsia="仿宋" w:cs="仿宋"/>
          <w:b/>
          <w:bCs/>
          <w:color w:val="000000"/>
          <w:sz w:val="24"/>
          <w:szCs w:val="24"/>
        </w:rPr>
      </w:pPr>
      <w:r>
        <w:rPr>
          <w:rFonts w:ascii="仿宋" w:hAnsi="仿宋" w:eastAsia="仿宋" w:cs="仿宋"/>
          <w:b/>
          <w:bCs/>
          <w:color w:val="000000"/>
          <w:sz w:val="24"/>
          <w:szCs w:val="24"/>
        </w:rPr>
        <w:t xml:space="preserve">93.1      </w:t>
      </w:r>
    </w:p>
    <w:p>
      <w:pPr>
        <w:pStyle w:val="23"/>
        <w:adjustRightInd w:val="0"/>
        <w:snapToGrid w:val="0"/>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合同双方当事人</w:t>
      </w:r>
      <w:r>
        <mc:AlternateContent>
          <mc:Choice Requires="wps">
            <w:drawing>
              <wp:anchor distT="0" distB="0" distL="114300" distR="114300" simplePos="0" relativeHeight="252059648" behindDoc="0" locked="0" layoutInCell="1" allowOverlap="1">
                <wp:simplePos x="0" y="0"/>
                <wp:positionH relativeFrom="column">
                  <wp:posOffset>-114300</wp:posOffset>
                </wp:positionH>
                <wp:positionV relativeFrom="paragraph">
                  <wp:posOffset>635</wp:posOffset>
                </wp:positionV>
                <wp:extent cx="914400" cy="484505"/>
                <wp:effectExtent l="0" t="0" r="0" b="0"/>
                <wp:wrapNone/>
                <wp:docPr id="393" name="文本框 402"/>
                <wp:cNvGraphicFramePr/>
                <a:graphic xmlns:a="http://schemas.openxmlformats.org/drawingml/2006/main">
                  <a:graphicData uri="http://schemas.microsoft.com/office/word/2010/wordprocessingShape">
                    <wps:wsp>
                      <wps:cNvSpPr txBox="1"/>
                      <wps:spPr>
                        <a:xfrm>
                          <a:off x="0" y="0"/>
                          <a:ext cx="914400" cy="484505"/>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约定缴纳一切税费</w:t>
                            </w:r>
                          </w:p>
                        </w:txbxContent>
                      </wps:txbx>
                      <wps:bodyPr wrap="square" upright="1"/>
                    </wps:wsp>
                  </a:graphicData>
                </a:graphic>
              </wp:anchor>
            </w:drawing>
          </mc:Choice>
          <mc:Fallback>
            <w:pict>
              <v:shape id="文本框 402" o:spid="_x0000_s1026" o:spt="202" type="#_x0000_t202" style="position:absolute;left:0pt;margin-left:-9pt;margin-top:0.05pt;height:38.15pt;width:72pt;z-index:252059648;mso-width-relative:page;mso-height-relative:page;" filled="f" stroked="f" coordsize="21600,21600" o:gfxdata="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CAKWgr1AAAAAcBAAAPAAAAAAAAAAEAIAAA&#10;ACIAAABkcnMvZG93bnJldi54bWxQSwECFAAUAAAACACHTuJA+FUXvp4BAAARAwAADgAAAAAAAAAB&#10;ACAAAAAjAQAAZHJzL2Uyb0RvYy54bWxQSwUGAAAAAAYABgBZAQAAMwU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约定缴纳一切税费</w:t>
                      </w:r>
                    </w:p>
                  </w:txbxContent>
                </v:textbox>
              </v:shape>
            </w:pict>
          </mc:Fallback>
        </mc:AlternateContent>
      </w:r>
      <w:r>
        <w:rPr>
          <w:rFonts w:hint="eastAsia" w:ascii="仿宋" w:hAnsi="仿宋" w:eastAsia="仿宋" w:cs="仿宋"/>
          <w:color w:val="000000"/>
          <w:sz w:val="24"/>
          <w:szCs w:val="24"/>
        </w:rPr>
        <w:t>应按照国家现行税法和有关部门现行规定缴纳合同工程需缴的一切税费。</w:t>
      </w:r>
    </w:p>
    <w:p>
      <w:pPr>
        <w:pStyle w:val="23"/>
        <w:tabs>
          <w:tab w:val="left" w:pos="1320"/>
        </w:tabs>
        <w:adjustRightInd w:val="0"/>
        <w:snapToGrid w:val="0"/>
        <w:spacing w:line="360" w:lineRule="auto"/>
        <w:rPr>
          <w:rFonts w:ascii="仿宋" w:hAnsi="仿宋" w:eastAsia="仿宋" w:cs="Times New Roman"/>
          <w:b/>
          <w:bCs/>
          <w:color w:val="000000"/>
          <w:sz w:val="24"/>
          <w:szCs w:val="24"/>
        </w:rPr>
      </w:pPr>
      <w:r>
        <w:rPr>
          <w:rFonts w:ascii="仿宋" w:hAnsi="仿宋" w:eastAsia="仿宋" w:cs="仿宋"/>
          <w:b/>
          <w:bCs/>
          <w:color w:val="000000"/>
          <w:sz w:val="24"/>
          <w:szCs w:val="24"/>
        </w:rPr>
        <w:t xml:space="preserve">93.2  </w:t>
      </w:r>
      <w:r>
        <w:rPr>
          <w:rFonts w:ascii="仿宋" w:hAnsi="仿宋" w:eastAsia="仿宋" w:cs="仿宋"/>
          <w:b/>
          <w:bCs/>
          <w:color w:val="000000"/>
          <w:sz w:val="24"/>
          <w:szCs w:val="24"/>
          <w:u w:val="dotted"/>
        </w:rPr>
        <w:t xml:space="preserve">                                                                                                        </w:t>
      </w:r>
    </w:p>
    <w:p>
      <w:pPr>
        <w:pStyle w:val="23"/>
        <w:adjustRightInd w:val="0"/>
        <w:snapToGrid w:val="0"/>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2060672" behindDoc="0" locked="0" layoutInCell="1" allowOverlap="1">
                <wp:simplePos x="0" y="0"/>
                <wp:positionH relativeFrom="column">
                  <wp:posOffset>-114300</wp:posOffset>
                </wp:positionH>
                <wp:positionV relativeFrom="paragraph">
                  <wp:posOffset>32385</wp:posOffset>
                </wp:positionV>
                <wp:extent cx="914400" cy="396240"/>
                <wp:effectExtent l="0" t="0" r="0" b="0"/>
                <wp:wrapNone/>
                <wp:docPr id="394" name="文本框 403"/>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没交或少交税费的责任</w:t>
                            </w:r>
                          </w:p>
                        </w:txbxContent>
                      </wps:txbx>
                      <wps:bodyPr wrap="square" upright="1"/>
                    </wps:wsp>
                  </a:graphicData>
                </a:graphic>
              </wp:anchor>
            </w:drawing>
          </mc:Choice>
          <mc:Fallback>
            <w:pict>
              <v:shape id="文本框 403" o:spid="_x0000_s1026" o:spt="202" type="#_x0000_t202" style="position:absolute;left:0pt;margin-left:-9pt;margin-top:2.55pt;height:31.2pt;width:72pt;z-index:252060672;mso-width-relative:page;mso-height-relative:page;" filled="f" stroked="f" coordsize="21600,21600" o:gfxdata="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6qPyM9UAAAAIAQAADwAAAAAAAAABACAA&#10;AAAiAAAAZHJzL2Rvd25yZXYueG1sUEsBAhQAFAAAAAgAh07iQLHJE1SeAQAAEQMAAA4AAAAAAAAA&#10;AQAgAAAAJAEAAGRycy9lMm9Eb2MueG1sUEsFBgAAAAAGAAYAWQEAADQFA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没交或少交税费的责任</w:t>
                      </w:r>
                    </w:p>
                  </w:txbxContent>
                </v:textbox>
              </v:shape>
            </w:pict>
          </mc:Fallback>
        </mc:AlternateContent>
      </w:r>
      <w:r>
        <w:rPr>
          <w:rFonts w:hint="eastAsia" w:ascii="仿宋" w:hAnsi="仿宋" w:eastAsia="仿宋" w:cs="仿宋"/>
          <w:color w:val="000000"/>
          <w:sz w:val="24"/>
          <w:szCs w:val="24"/>
        </w:rPr>
        <w:t>合同任何一方当事人没交或少交合同工程需缴税费的，违法方应足额补交，并承担相应的法律责任；给另一方当事人造成损失的，违法方应赔偿损失。</w:t>
      </w:r>
    </w:p>
    <w:p>
      <w:pPr>
        <w:pStyle w:val="23"/>
        <w:adjustRightInd w:val="0"/>
        <w:snapToGrid w:val="0"/>
        <w:rPr>
          <w:rFonts w:ascii="仿宋" w:hAnsi="仿宋" w:eastAsia="仿宋" w:cs="仿宋"/>
          <w:b/>
          <w:bCs/>
          <w:color w:val="000000"/>
          <w:sz w:val="24"/>
          <w:szCs w:val="24"/>
          <w:u w:val="single"/>
        </w:rPr>
      </w:pPr>
      <w:r>
        <w:rPr>
          <w:rFonts w:ascii="仿宋" w:hAnsi="仿宋" w:eastAsia="仿宋" w:cs="仿宋"/>
          <w:b/>
          <w:bCs/>
          <w:color w:val="000000"/>
          <w:sz w:val="24"/>
          <w:szCs w:val="24"/>
          <w:u w:val="single"/>
        </w:rPr>
        <w:t xml:space="preserve">                                                                                                              </w:t>
      </w:r>
    </w:p>
    <w:p>
      <w:pPr>
        <w:pStyle w:val="23"/>
        <w:tabs>
          <w:tab w:val="left" w:pos="540"/>
        </w:tabs>
        <w:adjustRightInd w:val="0"/>
        <w:snapToGrid w:val="0"/>
        <w:spacing w:before="240" w:beforeLines="100" w:line="360" w:lineRule="auto"/>
        <w:rPr>
          <w:rFonts w:ascii="仿宋" w:hAnsi="仿宋" w:eastAsia="仿宋" w:cs="Times New Roman"/>
          <w:b/>
          <w:bCs/>
          <w:color w:val="000000"/>
          <w:sz w:val="24"/>
          <w:szCs w:val="24"/>
        </w:rPr>
      </w:pPr>
    </w:p>
    <w:p>
      <w:pPr>
        <w:pStyle w:val="23"/>
        <w:tabs>
          <w:tab w:val="left" w:pos="540"/>
        </w:tabs>
        <w:adjustRightInd w:val="0"/>
        <w:snapToGrid w:val="0"/>
        <w:spacing w:before="240" w:beforeLines="100" w:line="360" w:lineRule="auto"/>
        <w:outlineLvl w:val="2"/>
        <w:rPr>
          <w:rFonts w:ascii="仿宋" w:hAnsi="仿宋" w:eastAsia="仿宋" w:cs="Times New Roman"/>
          <w:b/>
          <w:bCs/>
          <w:color w:val="000000"/>
          <w:sz w:val="24"/>
          <w:szCs w:val="24"/>
        </w:rPr>
      </w:pPr>
      <w:bookmarkStart w:id="205" w:name="_Toc469384076"/>
      <w:bookmarkStart w:id="206" w:name="_Toc10624920"/>
      <w:r>
        <w:rPr>
          <w:rFonts w:ascii="仿宋" w:hAnsi="仿宋" w:eastAsia="仿宋" w:cs="仿宋"/>
          <w:b/>
          <w:bCs/>
          <w:color w:val="000000"/>
          <w:sz w:val="24"/>
          <w:szCs w:val="24"/>
        </w:rPr>
        <w:t xml:space="preserve">94  </w:t>
      </w:r>
      <w:r>
        <w:rPr>
          <w:rFonts w:hint="eastAsia" w:ascii="仿宋" w:hAnsi="仿宋" w:eastAsia="仿宋" w:cs="仿宋"/>
          <w:b/>
          <w:bCs/>
          <w:color w:val="000000"/>
          <w:sz w:val="24"/>
          <w:szCs w:val="24"/>
        </w:rPr>
        <w:t>保密要求</w:t>
      </w:r>
      <w:bookmarkEnd w:id="205"/>
      <w:bookmarkEnd w:id="206"/>
    </w:p>
    <w:p>
      <w:pPr>
        <w:pStyle w:val="23"/>
        <w:adjustRightInd w:val="0"/>
        <w:snapToGrid w:val="0"/>
        <w:spacing w:line="360" w:lineRule="auto"/>
        <w:rPr>
          <w:rFonts w:ascii="仿宋" w:hAnsi="仿宋" w:eastAsia="仿宋" w:cs="仿宋"/>
          <w:b/>
          <w:bCs/>
          <w:color w:val="000000"/>
          <w:sz w:val="24"/>
          <w:szCs w:val="24"/>
        </w:rPr>
      </w:pPr>
      <w:r>
        <w:rPr>
          <w:rFonts w:ascii="仿宋" w:hAnsi="仿宋" w:eastAsia="仿宋" w:cs="仿宋"/>
          <w:b/>
          <w:bCs/>
          <w:color w:val="000000"/>
          <w:sz w:val="24"/>
          <w:szCs w:val="24"/>
        </w:rPr>
        <w:t xml:space="preserve">94.1    </w:t>
      </w:r>
    </w:p>
    <w:p>
      <w:pPr>
        <w:pStyle w:val="23"/>
        <w:adjustRightInd w:val="0"/>
        <w:snapToGrid w:val="0"/>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2061696" behindDoc="0" locked="0" layoutInCell="1" allowOverlap="1">
                <wp:simplePos x="0" y="0"/>
                <wp:positionH relativeFrom="column">
                  <wp:posOffset>-114300</wp:posOffset>
                </wp:positionH>
                <wp:positionV relativeFrom="paragraph">
                  <wp:posOffset>34290</wp:posOffset>
                </wp:positionV>
                <wp:extent cx="914400" cy="594360"/>
                <wp:effectExtent l="0" t="0" r="0" b="0"/>
                <wp:wrapNone/>
                <wp:docPr id="395" name="文本框 404"/>
                <wp:cNvGraphicFramePr/>
                <a:graphic xmlns:a="http://schemas.openxmlformats.org/drawingml/2006/main">
                  <a:graphicData uri="http://schemas.microsoft.com/office/word/2010/wordprocessingShape">
                    <wps:wsp>
                      <wps:cNvSpPr txBox="1"/>
                      <wps:spPr>
                        <a:xfrm>
                          <a:off x="0" y="0"/>
                          <a:ext cx="914400" cy="594360"/>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提供保密信息和履行保密义务</w:t>
                            </w:r>
                          </w:p>
                        </w:txbxContent>
                      </wps:txbx>
                      <wps:bodyPr wrap="square" upright="1"/>
                    </wps:wsp>
                  </a:graphicData>
                </a:graphic>
              </wp:anchor>
            </w:drawing>
          </mc:Choice>
          <mc:Fallback>
            <w:pict>
              <v:shape id="文本框 404" o:spid="_x0000_s1026" o:spt="202" type="#_x0000_t202" style="position:absolute;left:0pt;margin-left:-9pt;margin-top:2.7pt;height:46.8pt;width:72pt;z-index:252061696;mso-width-relative:page;mso-height-relative:page;" filled="f" stroked="f" coordsize="21600,21600" o:gfxdata="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BtmtfXVAAAACAEAAA8AAAAAAAAAAQAg&#10;AAAAIgAAAGRycy9kb3ducmV2LnhtbFBLAQIUABQAAAAIAIdO4kDx86WlnwEAABEDAAAOAAAAAAAA&#10;AAEAIAAAACQBAABkcnMvZTJvRG9jLnhtbFBLBQYAAAAABgAGAFkBAAA1BQ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提供保密信息和履行保密义务</w:t>
                      </w:r>
                    </w:p>
                  </w:txbxContent>
                </v:textbox>
              </v:shape>
            </w:pict>
          </mc:Fallback>
        </mc:AlternateContent>
      </w:r>
      <w:r>
        <w:rPr>
          <w:rFonts w:hint="eastAsia" w:ascii="仿宋" w:hAnsi="仿宋" w:eastAsia="仿宋" w:cs="仿宋"/>
          <w:color w:val="000000"/>
          <w:sz w:val="24"/>
          <w:szCs w:val="24"/>
        </w:rPr>
        <w:t>合同双方当事人应在专用条款约定期限内提供保密信息。自收到对方当事人提供的保密信息之日起，合同双方当事人应履行保密义务。合同双方当事人履行保密义务，并不因本合同终止而结束。</w:t>
      </w:r>
    </w:p>
    <w:p>
      <w:pPr>
        <w:pStyle w:val="23"/>
        <w:adjustRightInd w:val="0"/>
        <w:snapToGrid w:val="0"/>
        <w:spacing w:line="360" w:lineRule="auto"/>
        <w:rPr>
          <w:rFonts w:ascii="仿宋" w:hAnsi="仿宋" w:eastAsia="仿宋" w:cs="Times New Roman"/>
          <w:b/>
          <w:bCs/>
          <w:color w:val="000000"/>
          <w:sz w:val="24"/>
          <w:szCs w:val="24"/>
        </w:rPr>
      </w:pPr>
      <w:r>
        <w:rPr>
          <w:rFonts w:ascii="仿宋" w:hAnsi="仿宋" w:eastAsia="仿宋" w:cs="仿宋"/>
          <w:b/>
          <w:bCs/>
          <w:color w:val="000000"/>
          <w:sz w:val="24"/>
          <w:szCs w:val="24"/>
        </w:rPr>
        <w:t xml:space="preserve">94.2  </w:t>
      </w:r>
      <w:r>
        <w:rPr>
          <w:rFonts w:ascii="仿宋" w:hAnsi="仿宋" w:eastAsia="仿宋" w:cs="仿宋"/>
          <w:b/>
          <w:bCs/>
          <w:color w:val="000000"/>
          <w:sz w:val="24"/>
          <w:szCs w:val="24"/>
          <w:u w:val="dotted"/>
        </w:rPr>
        <w:t xml:space="preserve">                                                                                                        </w:t>
      </w:r>
    </w:p>
    <w:p>
      <w:pPr>
        <w:pStyle w:val="23"/>
        <w:adjustRightInd w:val="0"/>
        <w:snapToGrid w:val="0"/>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2062720" behindDoc="0" locked="0" layoutInCell="1" allowOverlap="1">
                <wp:simplePos x="0" y="0"/>
                <wp:positionH relativeFrom="column">
                  <wp:posOffset>-114300</wp:posOffset>
                </wp:positionH>
                <wp:positionV relativeFrom="paragraph">
                  <wp:posOffset>68580</wp:posOffset>
                </wp:positionV>
                <wp:extent cx="914400" cy="495300"/>
                <wp:effectExtent l="0" t="0" r="0" b="0"/>
                <wp:wrapNone/>
                <wp:docPr id="396" name="文本框 405"/>
                <wp:cNvGraphicFramePr/>
                <a:graphic xmlns:a="http://schemas.openxmlformats.org/drawingml/2006/main">
                  <a:graphicData uri="http://schemas.microsoft.com/office/word/2010/wordprocessingShape">
                    <wps:wsp>
                      <wps:cNvSpPr txBox="1"/>
                      <wps:spPr>
                        <a:xfrm>
                          <a:off x="0" y="0"/>
                          <a:ext cx="914400" cy="495300"/>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保密信息知悉权限</w:t>
                            </w:r>
                          </w:p>
                        </w:txbxContent>
                      </wps:txbx>
                      <wps:bodyPr wrap="square" upright="1"/>
                    </wps:wsp>
                  </a:graphicData>
                </a:graphic>
              </wp:anchor>
            </w:drawing>
          </mc:Choice>
          <mc:Fallback>
            <w:pict>
              <v:shape id="文本框 405" o:spid="_x0000_s1026" o:spt="202" type="#_x0000_t202" style="position:absolute;left:0pt;margin-left:-9pt;margin-top:5.4pt;height:39pt;width:72pt;z-index:252062720;mso-width-relative:page;mso-height-relative:page;" filled="f" stroked="f" coordsize="21600,21600" o:gfxdata="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wFigu9UAAAAJAQAADwAAAAAAAAABACAA&#10;AAAiAAAAZHJzL2Rvd25yZXYueG1sUEsBAhQAFAAAAAgAh07iQAZ5/gueAQAAEQMAAA4AAAAAAAAA&#10;AQAgAAAAJAEAAGRycy9lMm9Eb2MueG1sUEsFBgAAAAAGAAYAWQEAADQFA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保密信息知悉权限</w:t>
                      </w:r>
                    </w:p>
                  </w:txbxContent>
                </v:textbox>
              </v:shape>
            </w:pict>
          </mc:Fallback>
        </mc:AlternateContent>
      </w:r>
      <w:r>
        <w:rPr>
          <w:rFonts w:hint="eastAsia" w:ascii="仿宋" w:hAnsi="仿宋" w:eastAsia="仿宋" w:cs="仿宋"/>
          <w:color w:val="000000"/>
          <w:sz w:val="24"/>
          <w:szCs w:val="24"/>
        </w:rPr>
        <w:t>合同双方当事人仅允许因履行本合同而使用另一方当事人提供的保密信息。除合同双方当事人书面委派履行本合同应知悉保密信息的人员外，合同任何一方当事人不得将另一方当事人相关的或属于另一方当事人所有的保密信息泄露或提供给第三方，也不得超出允许范围从另一方当事人复制、摘录或转移任何保密信息。任何保密信息的公布，均应事先征得提供方的书面同意。</w:t>
      </w:r>
    </w:p>
    <w:p>
      <w:pPr>
        <w:pStyle w:val="23"/>
        <w:adjustRightInd w:val="0"/>
        <w:snapToGrid w:val="0"/>
        <w:spacing w:line="360" w:lineRule="auto"/>
        <w:rPr>
          <w:rFonts w:ascii="仿宋" w:hAnsi="仿宋" w:eastAsia="仿宋" w:cs="Times New Roman"/>
          <w:b/>
          <w:bCs/>
          <w:color w:val="000000"/>
          <w:sz w:val="24"/>
          <w:szCs w:val="24"/>
        </w:rPr>
      </w:pPr>
      <w:r>
        <w:rPr>
          <w:rFonts w:ascii="仿宋" w:hAnsi="仿宋" w:eastAsia="仿宋" w:cs="仿宋"/>
          <w:b/>
          <w:bCs/>
          <w:color w:val="000000"/>
          <w:sz w:val="24"/>
          <w:szCs w:val="24"/>
        </w:rPr>
        <w:t xml:space="preserve">94.3  </w:t>
      </w:r>
      <w:r>
        <w:rPr>
          <w:rFonts w:ascii="仿宋" w:hAnsi="仿宋" w:eastAsia="仿宋" w:cs="仿宋"/>
          <w:b/>
          <w:bCs/>
          <w:color w:val="000000"/>
          <w:sz w:val="24"/>
          <w:szCs w:val="24"/>
          <w:u w:val="dotted"/>
        </w:rPr>
        <w:t xml:space="preserve">                                                                                                       </w:t>
      </w:r>
    </w:p>
    <w:p>
      <w:pPr>
        <w:pStyle w:val="23"/>
        <w:adjustRightInd w:val="0"/>
        <w:snapToGrid w:val="0"/>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2063744" behindDoc="0" locked="0" layoutInCell="1" allowOverlap="1">
                <wp:simplePos x="0" y="0"/>
                <wp:positionH relativeFrom="column">
                  <wp:posOffset>-114300</wp:posOffset>
                </wp:positionH>
                <wp:positionV relativeFrom="paragraph">
                  <wp:posOffset>3175</wp:posOffset>
                </wp:positionV>
                <wp:extent cx="1028700" cy="300990"/>
                <wp:effectExtent l="0" t="0" r="0" b="0"/>
                <wp:wrapNone/>
                <wp:docPr id="397" name="文本框 406"/>
                <wp:cNvGraphicFramePr/>
                <a:graphic xmlns:a="http://schemas.openxmlformats.org/drawingml/2006/main">
                  <a:graphicData uri="http://schemas.microsoft.com/office/word/2010/wordprocessingShape">
                    <wps:wsp>
                      <wps:cNvSpPr txBox="1"/>
                      <wps:spPr>
                        <a:xfrm>
                          <a:off x="0" y="0"/>
                          <a:ext cx="1028700" cy="300990"/>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签订保密协议</w:t>
                            </w:r>
                          </w:p>
                        </w:txbxContent>
                      </wps:txbx>
                      <wps:bodyPr wrap="square" upright="1"/>
                    </wps:wsp>
                  </a:graphicData>
                </a:graphic>
              </wp:anchor>
            </w:drawing>
          </mc:Choice>
          <mc:Fallback>
            <w:pict>
              <v:shape id="文本框 406" o:spid="_x0000_s1026" o:spt="202" type="#_x0000_t202" style="position:absolute;left:0pt;margin-left:-9pt;margin-top:0.25pt;height:23.7pt;width:81pt;z-index:252063744;mso-width-relative:page;mso-height-relative:page;" filled="f" stroked="f" coordsize="21600,21600" o:gfxdata="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C5yYKjUAAAABwEAAA8AAAAAAAAAAQAgAAAA&#10;IgAAAGRycy9kb3ducmV2LnhtbFBLAQIUABQAAAAIAIdO4kB3Z4xNnQEAABIDAAAOAAAAAAAAAAEA&#10;IAAAACMBAABkcnMvZTJvRG9jLnhtbFBLBQYAAAAABgAGAFkBAAAyBQ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签订保密协议</w:t>
                      </w:r>
                    </w:p>
                  </w:txbxContent>
                </v:textbox>
              </v:shape>
            </w:pict>
          </mc:Fallback>
        </mc:AlternateContent>
      </w:r>
      <w:r>
        <w:rPr>
          <w:rFonts w:hint="eastAsia" w:ascii="仿宋" w:hAnsi="仿宋" w:eastAsia="仿宋" w:cs="仿宋"/>
          <w:color w:val="000000"/>
          <w:sz w:val="24"/>
          <w:szCs w:val="24"/>
        </w:rPr>
        <w:t>合同双方当事人应与履行本合同知悉保密信息的人员签订保密协议，并将其中一份及时提交给另一方当事人。合同双方当事人应以保护自身秘密的谨慎态度采取有效措施保护另一方当事人的保密信息，避免保密信息被不当公开或使用。合同任何一方当事人发现有第三方盗用或滥用另一方当事人保密信息的，应及时通知另一方当事人。</w:t>
      </w:r>
    </w:p>
    <w:p>
      <w:pPr>
        <w:pStyle w:val="23"/>
        <w:adjustRightInd w:val="0"/>
        <w:snapToGrid w:val="0"/>
        <w:spacing w:line="360" w:lineRule="auto"/>
        <w:rPr>
          <w:rFonts w:ascii="仿宋" w:hAnsi="仿宋" w:eastAsia="仿宋" w:cs="Times New Roman"/>
          <w:b/>
          <w:bCs/>
          <w:color w:val="000000"/>
          <w:sz w:val="24"/>
          <w:szCs w:val="24"/>
        </w:rPr>
      </w:pPr>
      <w:r>
        <w:rPr>
          <w:rFonts w:ascii="仿宋" w:hAnsi="仿宋" w:eastAsia="仿宋" w:cs="仿宋"/>
          <w:b/>
          <w:bCs/>
          <w:color w:val="000000"/>
          <w:sz w:val="24"/>
          <w:szCs w:val="24"/>
        </w:rPr>
        <w:t xml:space="preserve">94.4  </w:t>
      </w:r>
      <w:r>
        <w:rPr>
          <w:rFonts w:ascii="仿宋" w:hAnsi="仿宋" w:eastAsia="仿宋" w:cs="仿宋"/>
          <w:b/>
          <w:bCs/>
          <w:color w:val="000000"/>
          <w:sz w:val="24"/>
          <w:szCs w:val="24"/>
          <w:u w:val="dotted"/>
        </w:rPr>
        <w:t xml:space="preserve">                                                                                                      </w:t>
      </w:r>
    </w:p>
    <w:p>
      <w:pPr>
        <w:pStyle w:val="23"/>
        <w:adjustRightInd w:val="0"/>
        <w:snapToGrid w:val="0"/>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2064768" behindDoc="0" locked="0" layoutInCell="1" allowOverlap="1">
                <wp:simplePos x="0" y="0"/>
                <wp:positionH relativeFrom="column">
                  <wp:posOffset>-114300</wp:posOffset>
                </wp:positionH>
                <wp:positionV relativeFrom="paragraph">
                  <wp:posOffset>65405</wp:posOffset>
                </wp:positionV>
                <wp:extent cx="914400" cy="727710"/>
                <wp:effectExtent l="0" t="0" r="0" b="0"/>
                <wp:wrapNone/>
                <wp:docPr id="398" name="文本框 407"/>
                <wp:cNvGraphicFramePr/>
                <a:graphic xmlns:a="http://schemas.openxmlformats.org/drawingml/2006/main">
                  <a:graphicData uri="http://schemas.microsoft.com/office/word/2010/wordprocessingShape">
                    <wps:wsp>
                      <wps:cNvSpPr txBox="1"/>
                      <wps:spPr>
                        <a:xfrm>
                          <a:off x="0" y="0"/>
                          <a:ext cx="914400" cy="727710"/>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配合政府要求并做好保密工作</w:t>
                            </w:r>
                          </w:p>
                        </w:txbxContent>
                      </wps:txbx>
                      <wps:bodyPr wrap="square" upright="1"/>
                    </wps:wsp>
                  </a:graphicData>
                </a:graphic>
              </wp:anchor>
            </w:drawing>
          </mc:Choice>
          <mc:Fallback>
            <w:pict>
              <v:shape id="文本框 407" o:spid="_x0000_s1026" o:spt="202" type="#_x0000_t202" style="position:absolute;left:0pt;margin-left:-9pt;margin-top:5.15pt;height:57.3pt;width:72pt;z-index:252064768;mso-width-relative:page;mso-height-relative:page;" filled="f" stroked="f" coordsize="21600,21600" o:gfxdata="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Inob2fWAAAACgEAAA8AAAAAAAAAAQAg&#10;AAAAIgAAAGRycy9kb3ducmV2LnhtbFBLAQIUABQAAAAIAIdO4kBwVXnVngEAABEDAAAOAAAAAAAA&#10;AAEAIAAAACUBAABkcnMvZTJvRG9jLnhtbFBLBQYAAAAABgAGAFkBAAA1BQ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配合政府要求并做好保密工作</w:t>
                      </w:r>
                    </w:p>
                  </w:txbxContent>
                </v:textbox>
              </v:shape>
            </w:pict>
          </mc:Fallback>
        </mc:AlternateContent>
      </w:r>
      <w:r>
        <w:rPr>
          <w:rFonts w:hint="eastAsia" w:ascii="仿宋" w:hAnsi="仿宋" w:eastAsia="仿宋" w:cs="仿宋"/>
          <w:color w:val="000000"/>
          <w:sz w:val="24"/>
          <w:szCs w:val="24"/>
        </w:rPr>
        <w:t>如果法律或政府执法、监督管理等有要求，合同双方当事人应予配合和支持，并提供需要的保密信息。需提供另一方当事人保密信息的，应立即书面通知另一方当事人，以便另一方当事人及时履行义务。若另一方当事人未能及时作出回应的，除依法应提供另一方当事人信息外，应积极维护另一方当事人合法权益。</w:t>
      </w:r>
    </w:p>
    <w:p>
      <w:pPr>
        <w:pStyle w:val="23"/>
        <w:adjustRightInd w:val="0"/>
        <w:snapToGrid w:val="0"/>
        <w:spacing w:line="360" w:lineRule="auto"/>
        <w:rPr>
          <w:rFonts w:ascii="仿宋" w:hAnsi="仿宋" w:eastAsia="仿宋" w:cs="Times New Roman"/>
          <w:b/>
          <w:bCs/>
          <w:color w:val="000000"/>
          <w:sz w:val="24"/>
          <w:szCs w:val="24"/>
        </w:rPr>
      </w:pPr>
      <w:r>
        <w:rPr>
          <w:rFonts w:ascii="仿宋" w:hAnsi="仿宋" w:eastAsia="仿宋" w:cs="仿宋"/>
          <w:b/>
          <w:bCs/>
          <w:color w:val="000000"/>
          <w:sz w:val="24"/>
          <w:szCs w:val="24"/>
        </w:rPr>
        <w:t xml:space="preserve">94.5  </w:t>
      </w:r>
      <w:r>
        <w:rPr>
          <w:rFonts w:ascii="仿宋" w:hAnsi="仿宋" w:eastAsia="仿宋" w:cs="仿宋"/>
          <w:b/>
          <w:bCs/>
          <w:color w:val="000000"/>
          <w:sz w:val="24"/>
          <w:szCs w:val="24"/>
          <w:u w:val="dotted"/>
        </w:rPr>
        <w:t xml:space="preserve">                                                                                                        </w:t>
      </w:r>
    </w:p>
    <w:p>
      <w:pPr>
        <w:pStyle w:val="23"/>
        <w:adjustRightInd w:val="0"/>
        <w:snapToGrid w:val="0"/>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2065792" behindDoc="0" locked="0" layoutInCell="1" allowOverlap="1">
                <wp:simplePos x="0" y="0"/>
                <wp:positionH relativeFrom="column">
                  <wp:posOffset>-114300</wp:posOffset>
                </wp:positionH>
                <wp:positionV relativeFrom="paragraph">
                  <wp:posOffset>22225</wp:posOffset>
                </wp:positionV>
                <wp:extent cx="914400" cy="495300"/>
                <wp:effectExtent l="0" t="0" r="0" b="0"/>
                <wp:wrapNone/>
                <wp:docPr id="399" name="文本框 408"/>
                <wp:cNvGraphicFramePr/>
                <a:graphic xmlns:a="http://schemas.openxmlformats.org/drawingml/2006/main">
                  <a:graphicData uri="http://schemas.microsoft.com/office/word/2010/wordprocessingShape">
                    <wps:wsp>
                      <wps:cNvSpPr txBox="1"/>
                      <wps:spPr>
                        <a:xfrm>
                          <a:off x="0" y="0"/>
                          <a:ext cx="914400" cy="495300"/>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书面说明保密程度</w:t>
                            </w:r>
                          </w:p>
                        </w:txbxContent>
                      </wps:txbx>
                      <wps:bodyPr wrap="square" upright="1"/>
                    </wps:wsp>
                  </a:graphicData>
                </a:graphic>
              </wp:anchor>
            </w:drawing>
          </mc:Choice>
          <mc:Fallback>
            <w:pict>
              <v:shape id="文本框 408" o:spid="_x0000_s1026" o:spt="202" type="#_x0000_t202" style="position:absolute;left:0pt;margin-left:-9pt;margin-top:1.75pt;height:39pt;width:72pt;z-index:252065792;mso-width-relative:page;mso-height-relative:page;" filled="f" stroked="f" coordsize="21600,21600" o:gfxdata="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2BSM6NUAAAAIAQAADwAAAAAAAAABACAA&#10;AAAiAAAAZHJzL2Rvd25yZXYueG1sUEsBAhQAFAAAAAgAh07iQD7yXW+eAQAAEQMAAA4AAAAAAAAA&#10;AQAgAAAAJAEAAGRycy9lMm9Eb2MueG1sUEsFBgAAAAAGAAYAWQEAADQFA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书面说明保密程度</w:t>
                      </w:r>
                    </w:p>
                  </w:txbxContent>
                </v:textbox>
              </v:shape>
            </w:pict>
          </mc:Fallback>
        </mc:AlternateContent>
      </w:r>
      <w:r>
        <w:rPr>
          <w:rFonts w:hint="eastAsia" w:ascii="仿宋" w:hAnsi="仿宋" w:eastAsia="仿宋" w:cs="仿宋"/>
          <w:color w:val="000000"/>
          <w:sz w:val="24"/>
          <w:szCs w:val="24"/>
        </w:rPr>
        <w:t>保密信息应由提供方以书面形式说明保密程度；以口头形式提供的，则提供方应在提供后</w:t>
      </w:r>
      <w:r>
        <w:rPr>
          <w:rFonts w:ascii="仿宋" w:hAnsi="仿宋" w:eastAsia="仿宋" w:cs="仿宋"/>
          <w:color w:val="000000"/>
          <w:sz w:val="24"/>
          <w:szCs w:val="24"/>
        </w:rPr>
        <w:t>28</w:t>
      </w:r>
      <w:r>
        <w:rPr>
          <w:rFonts w:hint="eastAsia" w:ascii="仿宋" w:hAnsi="仿宋" w:eastAsia="仿宋" w:cs="仿宋"/>
          <w:color w:val="000000"/>
          <w:sz w:val="24"/>
          <w:szCs w:val="24"/>
        </w:rPr>
        <w:t>天内以书面形式予以确认。保密信息不但包括合同双方当事人确认的信息，还包括与材料和工程设备产品、价格、工程设计、图纸、技术、工艺和财务等相关信息。但不包括下述信息：</w:t>
      </w:r>
    </w:p>
    <w:p>
      <w:pPr>
        <w:pStyle w:val="23"/>
        <w:numPr>
          <w:ilvl w:val="0"/>
          <w:numId w:val="26"/>
        </w:numPr>
        <w:tabs>
          <w:tab w:val="left" w:pos="1620"/>
          <w:tab w:val="left" w:pos="2340"/>
          <w:tab w:val="left" w:pos="2700"/>
        </w:tabs>
        <w:adjustRightInd w:val="0"/>
        <w:snapToGrid w:val="0"/>
        <w:spacing w:line="360" w:lineRule="auto"/>
        <w:rPr>
          <w:rFonts w:ascii="仿宋" w:hAnsi="仿宋" w:eastAsia="仿宋" w:cs="Times New Roman"/>
          <w:color w:val="000000"/>
          <w:sz w:val="24"/>
          <w:szCs w:val="24"/>
        </w:rPr>
      </w:pPr>
      <w:r>
        <w:rPr>
          <w:rFonts w:hint="eastAsia" w:ascii="仿宋" w:hAnsi="仿宋" w:eastAsia="仿宋" w:cs="仿宋"/>
          <w:color w:val="000000"/>
          <w:sz w:val="24"/>
          <w:szCs w:val="24"/>
        </w:rPr>
        <w:t>提供前已由合同双方当事人所持有的；</w:t>
      </w:r>
    </w:p>
    <w:p>
      <w:pPr>
        <w:pStyle w:val="23"/>
        <w:numPr>
          <w:ilvl w:val="0"/>
          <w:numId w:val="26"/>
        </w:numPr>
        <w:tabs>
          <w:tab w:val="left" w:pos="1620"/>
          <w:tab w:val="left" w:pos="2340"/>
          <w:tab w:val="left" w:pos="2700"/>
        </w:tabs>
        <w:adjustRightInd w:val="0"/>
        <w:snapToGrid w:val="0"/>
        <w:spacing w:line="360" w:lineRule="auto"/>
        <w:rPr>
          <w:rFonts w:ascii="仿宋" w:hAnsi="仿宋" w:eastAsia="仿宋" w:cs="Times New Roman"/>
          <w:color w:val="000000"/>
          <w:sz w:val="24"/>
          <w:szCs w:val="24"/>
        </w:rPr>
      </w:pPr>
      <w:r>
        <w:rPr>
          <w:rFonts w:hint="eastAsia" w:ascii="仿宋" w:hAnsi="仿宋" w:eastAsia="仿宋" w:cs="仿宋"/>
          <w:color w:val="000000"/>
          <w:sz w:val="24"/>
          <w:szCs w:val="24"/>
        </w:rPr>
        <w:t>已公开发表或非对方当事人原因向公众公开的；</w:t>
      </w:r>
    </w:p>
    <w:p>
      <w:pPr>
        <w:pStyle w:val="23"/>
        <w:numPr>
          <w:ilvl w:val="0"/>
          <w:numId w:val="26"/>
        </w:numPr>
        <w:tabs>
          <w:tab w:val="left" w:pos="1620"/>
          <w:tab w:val="left" w:pos="2340"/>
          <w:tab w:val="left" w:pos="2700"/>
        </w:tabs>
        <w:adjustRightInd w:val="0"/>
        <w:snapToGrid w:val="0"/>
        <w:spacing w:line="360" w:lineRule="auto"/>
        <w:rPr>
          <w:rFonts w:ascii="仿宋" w:hAnsi="仿宋" w:eastAsia="仿宋" w:cs="Times New Roman"/>
          <w:color w:val="000000"/>
          <w:sz w:val="24"/>
          <w:szCs w:val="24"/>
        </w:rPr>
      </w:pPr>
      <w:r>
        <w:rPr>
          <w:rFonts w:hint="eastAsia" w:ascii="仿宋" w:hAnsi="仿宋" w:eastAsia="仿宋" w:cs="仿宋"/>
          <w:color w:val="000000"/>
          <w:sz w:val="24"/>
          <w:szCs w:val="24"/>
        </w:rPr>
        <w:t>已由各相关方书面同意其公开的；</w:t>
      </w:r>
    </w:p>
    <w:p>
      <w:pPr>
        <w:pStyle w:val="23"/>
        <w:numPr>
          <w:ilvl w:val="0"/>
          <w:numId w:val="26"/>
        </w:numPr>
        <w:tabs>
          <w:tab w:val="left" w:pos="1620"/>
          <w:tab w:val="left" w:pos="2340"/>
          <w:tab w:val="left" w:pos="2700"/>
        </w:tabs>
        <w:adjustRightInd w:val="0"/>
        <w:snapToGrid w:val="0"/>
        <w:spacing w:line="360" w:lineRule="auto"/>
        <w:rPr>
          <w:rFonts w:ascii="仿宋" w:hAnsi="仿宋" w:eastAsia="仿宋" w:cs="Times New Roman"/>
          <w:color w:val="000000"/>
          <w:sz w:val="24"/>
          <w:szCs w:val="24"/>
        </w:rPr>
      </w:pPr>
      <w:r>
        <w:rPr>
          <w:rFonts w:hint="eastAsia" w:ascii="仿宋" w:hAnsi="仿宋" w:eastAsia="仿宋" w:cs="仿宋"/>
          <w:color w:val="000000"/>
          <w:sz w:val="24"/>
          <w:szCs w:val="24"/>
        </w:rPr>
        <w:t>在未获取保密信息前由对方当事人独立开发的；</w:t>
      </w:r>
    </w:p>
    <w:p>
      <w:pPr>
        <w:pStyle w:val="23"/>
        <w:numPr>
          <w:ilvl w:val="0"/>
          <w:numId w:val="26"/>
        </w:numPr>
        <w:tabs>
          <w:tab w:val="left" w:pos="1620"/>
          <w:tab w:val="left" w:pos="2340"/>
          <w:tab w:val="left" w:pos="2700"/>
        </w:tabs>
        <w:adjustRightInd w:val="0"/>
        <w:snapToGrid w:val="0"/>
        <w:spacing w:line="360" w:lineRule="auto"/>
        <w:rPr>
          <w:rFonts w:ascii="仿宋" w:hAnsi="仿宋" w:eastAsia="仿宋" w:cs="Times New Roman"/>
          <w:color w:val="000000"/>
          <w:sz w:val="24"/>
          <w:szCs w:val="24"/>
        </w:rPr>
      </w:pPr>
      <w:r>
        <w:rPr>
          <w:rFonts w:hint="eastAsia" w:ascii="仿宋" w:hAnsi="仿宋" w:eastAsia="仿宋" w:cs="仿宋"/>
          <w:color w:val="000000"/>
          <w:sz w:val="24"/>
          <w:szCs w:val="24"/>
        </w:rPr>
        <w:t>对方当事人从对保密信息不承担保密义务的第三方处合法获得的。</w:t>
      </w:r>
    </w:p>
    <w:p>
      <w:pPr>
        <w:pStyle w:val="23"/>
        <w:tabs>
          <w:tab w:val="left" w:pos="1620"/>
        </w:tabs>
        <w:adjustRightInd w:val="0"/>
        <w:snapToGrid w:val="0"/>
        <w:spacing w:line="240" w:lineRule="exact"/>
        <w:rPr>
          <w:rFonts w:ascii="仿宋" w:hAnsi="仿宋" w:eastAsia="仿宋" w:cs="仿宋"/>
          <w:b/>
          <w:bCs/>
          <w:color w:val="000000"/>
          <w:sz w:val="24"/>
          <w:szCs w:val="24"/>
          <w:u w:val="single"/>
        </w:rPr>
      </w:pPr>
      <w:r>
        <w:rPr>
          <w:rFonts w:ascii="仿宋" w:hAnsi="仿宋" w:eastAsia="仿宋" w:cs="仿宋"/>
          <w:b/>
          <w:bCs/>
          <w:color w:val="000000"/>
          <w:sz w:val="24"/>
          <w:szCs w:val="24"/>
          <w:u w:val="single"/>
        </w:rPr>
        <w:t xml:space="preserve">                                                                                                      </w:t>
      </w:r>
    </w:p>
    <w:p>
      <w:pPr>
        <w:pStyle w:val="23"/>
        <w:tabs>
          <w:tab w:val="left" w:pos="540"/>
        </w:tabs>
        <w:adjustRightInd w:val="0"/>
        <w:snapToGrid w:val="0"/>
        <w:spacing w:before="240" w:beforeLines="100" w:line="360" w:lineRule="auto"/>
        <w:outlineLvl w:val="2"/>
        <w:rPr>
          <w:rFonts w:ascii="仿宋" w:hAnsi="仿宋" w:eastAsia="仿宋" w:cs="Times New Roman"/>
          <w:b/>
          <w:bCs/>
          <w:color w:val="000000"/>
          <w:sz w:val="24"/>
          <w:szCs w:val="24"/>
        </w:rPr>
      </w:pPr>
      <w:bookmarkStart w:id="207" w:name="_Toc469384077"/>
      <w:bookmarkStart w:id="208" w:name="_Toc10624921"/>
      <w:r>
        <w:rPr>
          <w:rFonts w:ascii="仿宋" w:hAnsi="仿宋" w:eastAsia="仿宋" w:cs="仿宋"/>
          <w:b/>
          <w:bCs/>
          <w:color w:val="000000"/>
          <w:sz w:val="24"/>
          <w:szCs w:val="24"/>
        </w:rPr>
        <w:t xml:space="preserve">95 </w:t>
      </w:r>
      <w:r>
        <w:rPr>
          <w:rFonts w:hint="eastAsia" w:ascii="仿宋" w:hAnsi="仿宋" w:eastAsia="仿宋" w:cs="仿宋"/>
          <w:b/>
          <w:bCs/>
          <w:color w:val="000000"/>
          <w:sz w:val="24"/>
          <w:szCs w:val="24"/>
        </w:rPr>
        <w:t>廉政建设</w:t>
      </w:r>
      <w:bookmarkEnd w:id="207"/>
      <w:bookmarkEnd w:id="208"/>
    </w:p>
    <w:p>
      <w:pPr>
        <w:pStyle w:val="23"/>
        <w:adjustRightInd w:val="0"/>
        <w:snapToGrid w:val="0"/>
        <w:spacing w:line="360" w:lineRule="auto"/>
        <w:rPr>
          <w:rFonts w:ascii="仿宋" w:hAnsi="仿宋" w:eastAsia="仿宋" w:cs="仿宋"/>
          <w:b/>
          <w:bCs/>
          <w:color w:val="000000"/>
          <w:sz w:val="24"/>
          <w:szCs w:val="24"/>
        </w:rPr>
      </w:pPr>
      <w:r>
        <w:rPr>
          <w:rFonts w:ascii="仿宋" w:hAnsi="仿宋" w:eastAsia="仿宋" w:cs="仿宋"/>
          <w:b/>
          <w:bCs/>
          <w:color w:val="000000"/>
          <w:sz w:val="24"/>
          <w:szCs w:val="24"/>
        </w:rPr>
        <w:t xml:space="preserve">95.1     </w:t>
      </w:r>
    </w:p>
    <w:p>
      <w:pPr>
        <w:pStyle w:val="23"/>
        <w:adjustRightInd w:val="0"/>
        <w:snapToGrid w:val="0"/>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2066816" behindDoc="0" locked="0" layoutInCell="1" allowOverlap="1">
                <wp:simplePos x="0" y="0"/>
                <wp:positionH relativeFrom="column">
                  <wp:posOffset>-114300</wp:posOffset>
                </wp:positionH>
                <wp:positionV relativeFrom="paragraph">
                  <wp:posOffset>15875</wp:posOffset>
                </wp:positionV>
                <wp:extent cx="800100" cy="297180"/>
                <wp:effectExtent l="0" t="0" r="0" b="0"/>
                <wp:wrapNone/>
                <wp:docPr id="400" name="文本框 409"/>
                <wp:cNvGraphicFramePr/>
                <a:graphic xmlns:a="http://schemas.openxmlformats.org/drawingml/2006/main">
                  <a:graphicData uri="http://schemas.microsoft.com/office/word/2010/wordprocessingShape">
                    <wps:wsp>
                      <wps:cNvSpPr txBox="1"/>
                      <wps:spPr>
                        <a:xfrm>
                          <a:off x="0" y="0"/>
                          <a:ext cx="800100" cy="297180"/>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廉政建设</w:t>
                            </w:r>
                          </w:p>
                        </w:txbxContent>
                      </wps:txbx>
                      <wps:bodyPr wrap="square" upright="1"/>
                    </wps:wsp>
                  </a:graphicData>
                </a:graphic>
              </wp:anchor>
            </w:drawing>
          </mc:Choice>
          <mc:Fallback>
            <w:pict>
              <v:shape id="文本框 409" o:spid="_x0000_s1026" o:spt="202" type="#_x0000_t202" style="position:absolute;left:0pt;margin-left:-9pt;margin-top:1.25pt;height:23.4pt;width:63pt;z-index:252066816;mso-width-relative:page;mso-height-relative:page;" filled="f" stroked="f" coordsize="21600,21600" o:gfxdata="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BFh2yR1QAAAAgBAAAPAAAAAAAAAAEAIAAA&#10;ACIAAABkcnMvZG93bnJldi54bWxQSwECFAAUAAAACACHTuJAxT8rQJ0BAAARAwAADgAAAAAAAAAB&#10;ACAAAAAkAQAAZHJzL2Uyb0RvYy54bWxQSwUGAAAAAAYABgBZAQAAMwU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廉政建设</w:t>
                      </w:r>
                    </w:p>
                  </w:txbxContent>
                </v:textbox>
              </v:shape>
            </w:pict>
          </mc:Fallback>
        </mc:AlternateContent>
      </w:r>
      <w:r>
        <w:rPr>
          <w:rFonts w:hint="eastAsia" w:ascii="仿宋" w:hAnsi="仿宋" w:eastAsia="仿宋" w:cs="仿宋"/>
          <w:color w:val="000000"/>
          <w:sz w:val="24"/>
          <w:szCs w:val="24"/>
        </w:rPr>
        <w:t>合同双方当事人在签订本合同时，应同时签订廉政合同，作为本合同的附件。合同双方当事人在合同履行期间应遵守国家和政府有关廉政方面的规定和要求，禁止任何腐败行为。</w:t>
      </w:r>
    </w:p>
    <w:p>
      <w:pPr>
        <w:pStyle w:val="23"/>
        <w:adjustRightInd w:val="0"/>
        <w:snapToGrid w:val="0"/>
        <w:spacing w:line="360" w:lineRule="auto"/>
        <w:rPr>
          <w:rFonts w:ascii="仿宋" w:hAnsi="仿宋" w:eastAsia="仿宋" w:cs="仿宋"/>
          <w:b/>
          <w:bCs/>
          <w:color w:val="000000"/>
          <w:sz w:val="24"/>
          <w:szCs w:val="24"/>
          <w:u w:val="dotted"/>
        </w:rPr>
      </w:pPr>
      <w:r>
        <w:rPr>
          <w:rFonts w:ascii="仿宋" w:hAnsi="仿宋" w:eastAsia="仿宋" w:cs="仿宋"/>
          <w:b/>
          <w:bCs/>
          <w:color w:val="000000"/>
          <w:sz w:val="24"/>
          <w:szCs w:val="24"/>
        </w:rPr>
        <w:t xml:space="preserve">95.2  </w:t>
      </w:r>
      <w:r>
        <w:rPr>
          <w:rFonts w:ascii="仿宋" w:hAnsi="仿宋" w:eastAsia="仿宋" w:cs="仿宋"/>
          <w:b/>
          <w:bCs/>
          <w:color w:val="000000"/>
          <w:sz w:val="24"/>
          <w:szCs w:val="24"/>
          <w:u w:val="dotted"/>
        </w:rPr>
        <w:t xml:space="preserve">                                                                                                       </w:t>
      </w:r>
    </w:p>
    <w:p>
      <w:pPr>
        <w:pStyle w:val="23"/>
        <w:adjustRightInd w:val="0"/>
        <w:snapToGrid w:val="0"/>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2067840" behindDoc="0" locked="0" layoutInCell="1" allowOverlap="1">
                <wp:simplePos x="0" y="0"/>
                <wp:positionH relativeFrom="column">
                  <wp:posOffset>-114300</wp:posOffset>
                </wp:positionH>
                <wp:positionV relativeFrom="paragraph">
                  <wp:posOffset>53975</wp:posOffset>
                </wp:positionV>
                <wp:extent cx="800100" cy="316865"/>
                <wp:effectExtent l="0" t="0" r="0" b="0"/>
                <wp:wrapNone/>
                <wp:docPr id="401" name="文本框 410"/>
                <wp:cNvGraphicFramePr/>
                <a:graphic xmlns:a="http://schemas.openxmlformats.org/drawingml/2006/main">
                  <a:graphicData uri="http://schemas.microsoft.com/office/word/2010/wordprocessingShape">
                    <wps:wsp>
                      <wps:cNvSpPr txBox="1"/>
                      <wps:spPr>
                        <a:xfrm>
                          <a:off x="0" y="0"/>
                          <a:ext cx="800100" cy="316865"/>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违反责任</w:t>
                            </w:r>
                          </w:p>
                        </w:txbxContent>
                      </wps:txbx>
                      <wps:bodyPr wrap="square" upright="1"/>
                    </wps:wsp>
                  </a:graphicData>
                </a:graphic>
              </wp:anchor>
            </w:drawing>
          </mc:Choice>
          <mc:Fallback>
            <w:pict>
              <v:shape id="文本框 410" o:spid="_x0000_s1026" o:spt="202" type="#_x0000_t202" style="position:absolute;left:0pt;margin-left:-9pt;margin-top:4.25pt;height:24.95pt;width:63pt;z-index:252067840;mso-width-relative:page;mso-height-relative:page;" filled="f" stroked="f" coordsize="21600,21600" o:gfxdata="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DXMdgn1AAAAAgBAAAPAAAAAAAAAAEAIAAAACIA&#10;AABkcnMvZG93bnJldi54bWxQSwECFAAUAAAACACHTuJAjmqf7JsBAAARAwAADgAAAAAAAAABACAA&#10;AAAjAQAAZHJzL2Uyb0RvYy54bWxQSwUGAAAAAAYABgBZAQAAMAU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违反责任</w:t>
                      </w:r>
                    </w:p>
                  </w:txbxContent>
                </v:textbox>
              </v:shape>
            </w:pict>
          </mc:Fallback>
        </mc:AlternateContent>
      </w:r>
      <w:r>
        <w:rPr>
          <w:rFonts w:hint="eastAsia" w:ascii="仿宋" w:hAnsi="仿宋" w:eastAsia="仿宋" w:cs="仿宋"/>
          <w:color w:val="000000"/>
          <w:sz w:val="24"/>
          <w:szCs w:val="24"/>
        </w:rPr>
        <w:t>如果承包人违反廉政建设有关规定，采用不正当手段，贿赂或变相贿赂了包括监理工程师、造价工程师在内的发包人工作人员，以求获得或已获得不当利益的，则发包人除保留追究其工作人员责任外，因承包人上述行为造成发包人损失或工程损害的，承包人应予赔偿，并承担相应的法律责任。发包人有权按照第</w:t>
      </w:r>
      <w:r>
        <w:rPr>
          <w:rFonts w:ascii="仿宋" w:hAnsi="仿宋" w:eastAsia="仿宋" w:cs="仿宋"/>
          <w:color w:val="000000"/>
          <w:sz w:val="24"/>
          <w:szCs w:val="24"/>
        </w:rPr>
        <w:t>87.3</w:t>
      </w:r>
      <w:r>
        <w:rPr>
          <w:rFonts w:hint="eastAsia" w:ascii="仿宋" w:hAnsi="仿宋" w:eastAsia="仿宋" w:cs="仿宋"/>
          <w:color w:val="000000"/>
          <w:sz w:val="24"/>
          <w:szCs w:val="24"/>
        </w:rPr>
        <w:t>款规定解除合同，并按照第</w:t>
      </w:r>
      <w:r>
        <w:rPr>
          <w:rFonts w:ascii="仿宋" w:hAnsi="仿宋" w:eastAsia="仿宋" w:cs="仿宋"/>
          <w:color w:val="000000"/>
          <w:sz w:val="24"/>
          <w:szCs w:val="24"/>
        </w:rPr>
        <w:t>88.3</w:t>
      </w:r>
      <w:r>
        <w:rPr>
          <w:rFonts w:hint="eastAsia" w:ascii="仿宋" w:hAnsi="仿宋" w:eastAsia="仿宋" w:cs="仿宋"/>
          <w:color w:val="000000"/>
          <w:sz w:val="24"/>
          <w:szCs w:val="24"/>
        </w:rPr>
        <w:t>款规定办理合同解除的支付。</w:t>
      </w:r>
    </w:p>
    <w:p>
      <w:pPr>
        <w:pStyle w:val="23"/>
        <w:adjustRightInd w:val="0"/>
        <w:snapToGrid w:val="0"/>
        <w:spacing w:line="240" w:lineRule="exact"/>
        <w:rPr>
          <w:rFonts w:ascii="仿宋" w:hAnsi="仿宋" w:eastAsia="仿宋" w:cs="仿宋"/>
          <w:b/>
          <w:bCs/>
          <w:color w:val="000000"/>
          <w:sz w:val="24"/>
          <w:szCs w:val="24"/>
          <w:u w:val="single"/>
        </w:rPr>
      </w:pPr>
      <w:r>
        <w:rPr>
          <w:rFonts w:ascii="仿宋" w:hAnsi="仿宋" w:eastAsia="仿宋" w:cs="仿宋"/>
          <w:b/>
          <w:bCs/>
          <w:color w:val="000000"/>
          <w:sz w:val="24"/>
          <w:szCs w:val="24"/>
          <w:u w:val="single"/>
        </w:rPr>
        <w:t xml:space="preserve">                                                                                                             </w:t>
      </w:r>
    </w:p>
    <w:p>
      <w:pPr>
        <w:pStyle w:val="23"/>
        <w:tabs>
          <w:tab w:val="left" w:pos="540"/>
        </w:tabs>
        <w:adjustRightInd w:val="0"/>
        <w:snapToGrid w:val="0"/>
        <w:spacing w:before="240" w:beforeLines="100" w:line="360" w:lineRule="auto"/>
        <w:outlineLvl w:val="2"/>
        <w:rPr>
          <w:rFonts w:ascii="仿宋" w:hAnsi="仿宋" w:eastAsia="仿宋" w:cs="Times New Roman"/>
          <w:b/>
          <w:bCs/>
          <w:color w:val="000000"/>
          <w:sz w:val="24"/>
          <w:szCs w:val="24"/>
        </w:rPr>
      </w:pPr>
      <w:bookmarkStart w:id="209" w:name="_Toc10624922"/>
      <w:bookmarkStart w:id="210" w:name="_Toc469384078"/>
      <w:r>
        <w:rPr>
          <w:rFonts w:ascii="仿宋" w:hAnsi="仿宋" w:eastAsia="仿宋" w:cs="仿宋"/>
          <w:b/>
          <w:bCs/>
          <w:color w:val="000000"/>
          <w:sz w:val="24"/>
          <w:szCs w:val="24"/>
        </w:rPr>
        <w:t xml:space="preserve">96  </w:t>
      </w:r>
      <w:r>
        <w:rPr>
          <w:rFonts w:hint="eastAsia" w:ascii="仿宋" w:hAnsi="仿宋" w:eastAsia="仿宋" w:cs="仿宋"/>
          <w:b/>
          <w:bCs/>
          <w:color w:val="000000"/>
          <w:sz w:val="24"/>
          <w:szCs w:val="24"/>
        </w:rPr>
        <w:t>禁止转让</w:t>
      </w:r>
      <w:bookmarkEnd w:id="209"/>
      <w:bookmarkEnd w:id="210"/>
    </w:p>
    <w:p>
      <w:pPr>
        <w:pStyle w:val="23"/>
        <w:adjustRightInd w:val="0"/>
        <w:snapToGrid w:val="0"/>
        <w:spacing w:line="360" w:lineRule="auto"/>
        <w:rPr>
          <w:rFonts w:ascii="仿宋" w:hAnsi="仿宋" w:eastAsia="仿宋" w:cs="仿宋"/>
          <w:b/>
          <w:bCs/>
          <w:color w:val="000000"/>
          <w:sz w:val="24"/>
          <w:szCs w:val="24"/>
        </w:rPr>
      </w:pPr>
      <w:r>
        <w:rPr>
          <w:rFonts w:ascii="仿宋" w:hAnsi="仿宋" w:eastAsia="仿宋" w:cs="仿宋"/>
          <w:b/>
          <w:bCs/>
          <w:color w:val="000000"/>
          <w:sz w:val="24"/>
          <w:szCs w:val="24"/>
        </w:rPr>
        <w:t xml:space="preserve">96.1     </w:t>
      </w:r>
    </w:p>
    <w:p>
      <w:pPr>
        <w:spacing w:line="360" w:lineRule="auto"/>
        <w:ind w:left="1619" w:leftChars="771"/>
        <w:rPr>
          <w:rFonts w:ascii="仿宋" w:hAnsi="仿宋" w:eastAsia="仿宋" w:cs="Times New Roman"/>
          <w:sz w:val="24"/>
          <w:szCs w:val="24"/>
        </w:rPr>
      </w:pPr>
      <w:r>
        <mc:AlternateContent>
          <mc:Choice Requires="wps">
            <w:drawing>
              <wp:anchor distT="0" distB="0" distL="114300" distR="114300" simplePos="0" relativeHeight="252068864" behindDoc="0" locked="0" layoutInCell="1" allowOverlap="1">
                <wp:simplePos x="0" y="0"/>
                <wp:positionH relativeFrom="column">
                  <wp:posOffset>-114300</wp:posOffset>
                </wp:positionH>
                <wp:positionV relativeFrom="paragraph">
                  <wp:posOffset>15875</wp:posOffset>
                </wp:positionV>
                <wp:extent cx="800100" cy="297180"/>
                <wp:effectExtent l="0" t="0" r="0" b="0"/>
                <wp:wrapNone/>
                <wp:docPr id="402" name="文本框 411"/>
                <wp:cNvGraphicFramePr/>
                <a:graphic xmlns:a="http://schemas.openxmlformats.org/drawingml/2006/main">
                  <a:graphicData uri="http://schemas.microsoft.com/office/word/2010/wordprocessingShape">
                    <wps:wsp>
                      <wps:cNvSpPr txBox="1"/>
                      <wps:spPr>
                        <a:xfrm>
                          <a:off x="0" y="0"/>
                          <a:ext cx="800100" cy="297180"/>
                        </a:xfrm>
                        <a:prstGeom prst="rect">
                          <a:avLst/>
                        </a:prstGeom>
                        <a:noFill/>
                        <a:ln>
                          <a:noFill/>
                        </a:ln>
                      </wps:spPr>
                      <wps:txbx>
                        <w:txbxContent>
                          <w:p>
                            <w:pPr>
                              <w:spacing w:line="240" w:lineRule="exact"/>
                              <w:rPr>
                                <w:rFonts w:ascii="宋体" w:cs="Times New Roman"/>
                                <w:b/>
                                <w:bCs/>
                                <w:sz w:val="18"/>
                                <w:szCs w:val="18"/>
                              </w:rPr>
                            </w:pPr>
                            <w:r>
                              <w:rPr>
                                <w:rFonts w:hint="eastAsia" w:ascii="楷体_GB2312" w:hAnsi="宋体" w:eastAsia="楷体_GB2312" w:cs="楷体_GB2312"/>
                                <w:b/>
                                <w:bCs/>
                                <w:sz w:val="18"/>
                                <w:szCs w:val="18"/>
                              </w:rPr>
                              <w:t>履行合同</w:t>
                            </w:r>
                          </w:p>
                        </w:txbxContent>
                      </wps:txbx>
                      <wps:bodyPr wrap="square" upright="1"/>
                    </wps:wsp>
                  </a:graphicData>
                </a:graphic>
              </wp:anchor>
            </w:drawing>
          </mc:Choice>
          <mc:Fallback>
            <w:pict>
              <v:shape id="文本框 411" o:spid="_x0000_s1026" o:spt="202" type="#_x0000_t202" style="position:absolute;left:0pt;margin-left:-9pt;margin-top:1.25pt;height:23.4pt;width:63pt;z-index:252068864;mso-width-relative:page;mso-height-relative:page;" filled="f" stroked="f" coordsize="21600,21600" o:gfxdata="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BFh2yR1QAAAAgBAAAPAAAAAAAAAAEAIAAA&#10;ACIAAABkcnMvZG93bnJldi54bWxQSwECFAAUAAAACACHTuJAPA5f2p0BAAARAwAADgAAAAAAAAAB&#10;ACAAAAAkAQAAZHJzL2Uyb0RvYy54bWxQSwUGAAAAAAYABgBZAQAAMwUAAAAA&#10;">
                <v:fill on="f" focussize="0,0"/>
                <v:stroke on="f"/>
                <v:imagedata o:title=""/>
                <o:lock v:ext="edit" aspectratio="f"/>
                <v:textbox>
                  <w:txbxContent>
                    <w:p>
                      <w:pPr>
                        <w:spacing w:line="240" w:lineRule="exact"/>
                        <w:rPr>
                          <w:rFonts w:ascii="宋体" w:cs="Times New Roman"/>
                          <w:b/>
                          <w:bCs/>
                          <w:sz w:val="18"/>
                          <w:szCs w:val="18"/>
                        </w:rPr>
                      </w:pPr>
                      <w:r>
                        <w:rPr>
                          <w:rFonts w:hint="eastAsia" w:ascii="楷体_GB2312" w:hAnsi="宋体" w:eastAsia="楷体_GB2312" w:cs="楷体_GB2312"/>
                          <w:b/>
                          <w:bCs/>
                          <w:sz w:val="18"/>
                          <w:szCs w:val="18"/>
                        </w:rPr>
                        <w:t>履行合同</w:t>
                      </w:r>
                    </w:p>
                  </w:txbxContent>
                </v:textbox>
              </v:shape>
            </w:pict>
          </mc:Fallback>
        </mc:AlternateContent>
      </w:r>
      <w:r>
        <w:rPr>
          <w:rFonts w:hint="eastAsia" w:ascii="仿宋" w:hAnsi="仿宋" w:eastAsia="仿宋" w:cs="仿宋"/>
          <w:color w:val="000000"/>
          <w:sz w:val="24"/>
          <w:szCs w:val="24"/>
        </w:rPr>
        <w:t>本合同一经签署，合同双方当事人均应按照本合同规定行使各自的权利、履行各自的义务。</w:t>
      </w:r>
    </w:p>
    <w:p>
      <w:pPr>
        <w:pStyle w:val="23"/>
        <w:adjustRightInd w:val="0"/>
        <w:snapToGrid w:val="0"/>
        <w:spacing w:line="480" w:lineRule="auto"/>
        <w:rPr>
          <w:rFonts w:ascii="仿宋" w:hAnsi="仿宋" w:eastAsia="仿宋" w:cs="仿宋"/>
          <w:b/>
          <w:bCs/>
          <w:color w:val="000000"/>
          <w:sz w:val="24"/>
          <w:szCs w:val="24"/>
          <w:u w:val="dotted"/>
        </w:rPr>
      </w:pPr>
      <w:r>
        <w:rPr>
          <w:rFonts w:ascii="仿宋" w:hAnsi="仿宋" w:eastAsia="仿宋" w:cs="仿宋"/>
          <w:b/>
          <w:bCs/>
          <w:color w:val="000000"/>
          <w:sz w:val="24"/>
          <w:szCs w:val="24"/>
        </w:rPr>
        <w:t xml:space="preserve">96.2  </w:t>
      </w:r>
      <w:r>
        <w:rPr>
          <w:rFonts w:ascii="仿宋" w:hAnsi="仿宋" w:eastAsia="仿宋" w:cs="仿宋"/>
          <w:b/>
          <w:bCs/>
          <w:color w:val="000000"/>
          <w:sz w:val="24"/>
          <w:szCs w:val="24"/>
          <w:u w:val="dotted"/>
        </w:rPr>
        <w:t xml:space="preserve">                                                                                                       </w:t>
      </w:r>
    </w:p>
    <w:p>
      <w:pPr>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2069888" behindDoc="0" locked="0" layoutInCell="1" allowOverlap="1">
                <wp:simplePos x="0" y="0"/>
                <wp:positionH relativeFrom="column">
                  <wp:posOffset>-114300</wp:posOffset>
                </wp:positionH>
                <wp:positionV relativeFrom="paragraph">
                  <wp:posOffset>98425</wp:posOffset>
                </wp:positionV>
                <wp:extent cx="800100" cy="297180"/>
                <wp:effectExtent l="0" t="0" r="0" b="0"/>
                <wp:wrapNone/>
                <wp:docPr id="403" name="文本框 412"/>
                <wp:cNvGraphicFramePr/>
                <a:graphic xmlns:a="http://schemas.openxmlformats.org/drawingml/2006/main">
                  <a:graphicData uri="http://schemas.microsoft.com/office/word/2010/wordprocessingShape">
                    <wps:wsp>
                      <wps:cNvSpPr txBox="1"/>
                      <wps:spPr>
                        <a:xfrm>
                          <a:off x="0" y="0"/>
                          <a:ext cx="800100" cy="297180"/>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不得转让</w:t>
                            </w:r>
                          </w:p>
                        </w:txbxContent>
                      </wps:txbx>
                      <wps:bodyPr wrap="square" upright="1"/>
                    </wps:wsp>
                  </a:graphicData>
                </a:graphic>
              </wp:anchor>
            </w:drawing>
          </mc:Choice>
          <mc:Fallback>
            <w:pict>
              <v:shape id="文本框 412" o:spid="_x0000_s1026" o:spt="202" type="#_x0000_t202" style="position:absolute;left:0pt;margin-left:-9pt;margin-top:7.75pt;height:23.4pt;width:63pt;z-index:252069888;mso-width-relative:page;mso-height-relative:page;" filled="f" stroked="f" coordsize="21600,21600" o:gfxdata="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ABHsmjWAAAACQEAAA8AAAAAAAAAAQAg&#10;AAAAIgAAAGRycy9kb3ducmV2LnhtbFBLAQIUABQAAAAIAIdO4kD7t6ugngEAABEDAAAOAAAAAAAA&#10;AAEAIAAAACUBAABkcnMvZTJvRG9jLnhtbFBLBQYAAAAABgAGAFkBAAA1BQ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不得转让</w:t>
                      </w:r>
                    </w:p>
                  </w:txbxContent>
                </v:textbox>
              </v:shape>
            </w:pict>
          </mc:Fallback>
        </mc:AlternateContent>
      </w:r>
      <w:r>
        <w:rPr>
          <w:rFonts w:hint="eastAsia" w:ascii="仿宋" w:hAnsi="仿宋" w:eastAsia="仿宋" w:cs="仿宋"/>
          <w:color w:val="000000"/>
          <w:sz w:val="24"/>
          <w:szCs w:val="24"/>
        </w:rPr>
        <w:t>除合同另有约定外，未经另一方当事人同意，合同一方当事人不得将本合同的全部或部分权利、义务转让给第三方。</w:t>
      </w:r>
    </w:p>
    <w:p>
      <w:pPr>
        <w:pStyle w:val="23"/>
        <w:adjustRightInd w:val="0"/>
        <w:snapToGrid w:val="0"/>
        <w:spacing w:line="480" w:lineRule="auto"/>
        <w:rPr>
          <w:rFonts w:ascii="仿宋" w:hAnsi="仿宋" w:eastAsia="仿宋" w:cs="Times New Roman"/>
          <w:b/>
          <w:bCs/>
          <w:color w:val="000000"/>
          <w:sz w:val="24"/>
          <w:szCs w:val="24"/>
        </w:rPr>
      </w:pPr>
      <w:r>
        <w:rPr>
          <w:rFonts w:ascii="仿宋" w:hAnsi="仿宋" w:eastAsia="仿宋" w:cs="仿宋"/>
          <w:b/>
          <w:bCs/>
          <w:color w:val="000000"/>
          <w:sz w:val="24"/>
          <w:szCs w:val="24"/>
          <w:u w:val="single"/>
        </w:rPr>
        <w:t xml:space="preserve">                                                                                </w:t>
      </w:r>
    </w:p>
    <w:p>
      <w:pPr>
        <w:pStyle w:val="23"/>
        <w:tabs>
          <w:tab w:val="left" w:pos="540"/>
        </w:tabs>
        <w:adjustRightInd w:val="0"/>
        <w:snapToGrid w:val="0"/>
        <w:spacing w:before="240" w:beforeLines="100" w:line="360" w:lineRule="auto"/>
        <w:outlineLvl w:val="2"/>
        <w:rPr>
          <w:rFonts w:ascii="仿宋" w:hAnsi="仿宋" w:eastAsia="仿宋" w:cs="Times New Roman"/>
          <w:b/>
          <w:bCs/>
          <w:color w:val="000000"/>
          <w:sz w:val="24"/>
          <w:szCs w:val="24"/>
        </w:rPr>
      </w:pPr>
      <w:bookmarkStart w:id="211" w:name="_Toc10624923"/>
      <w:bookmarkStart w:id="212" w:name="_Toc469384079"/>
      <w:r>
        <w:rPr>
          <w:rFonts w:ascii="仿宋" w:hAnsi="仿宋" w:eastAsia="仿宋" w:cs="仿宋"/>
          <w:b/>
          <w:bCs/>
          <w:color w:val="000000"/>
          <w:sz w:val="24"/>
          <w:szCs w:val="24"/>
        </w:rPr>
        <w:t xml:space="preserve">97  </w:t>
      </w:r>
      <w:r>
        <w:rPr>
          <w:rFonts w:hint="eastAsia" w:ascii="仿宋" w:hAnsi="仿宋" w:eastAsia="仿宋" w:cs="仿宋"/>
          <w:b/>
          <w:bCs/>
          <w:color w:val="000000"/>
          <w:sz w:val="24"/>
          <w:szCs w:val="24"/>
        </w:rPr>
        <w:t>合同份数</w:t>
      </w:r>
      <w:bookmarkEnd w:id="211"/>
      <w:bookmarkEnd w:id="212"/>
    </w:p>
    <w:p>
      <w:pPr>
        <w:pStyle w:val="23"/>
        <w:adjustRightInd w:val="0"/>
        <w:snapToGrid w:val="0"/>
        <w:spacing w:line="360" w:lineRule="auto"/>
        <w:ind w:left="1581" w:hanging="1581" w:hangingChars="656"/>
        <w:rPr>
          <w:rFonts w:ascii="仿宋" w:hAnsi="仿宋" w:eastAsia="仿宋" w:cs="仿宋"/>
          <w:b/>
          <w:bCs/>
          <w:color w:val="000000"/>
          <w:sz w:val="24"/>
          <w:szCs w:val="24"/>
        </w:rPr>
      </w:pPr>
      <w:r>
        <w:rPr>
          <w:rFonts w:ascii="仿宋" w:hAnsi="仿宋" w:eastAsia="仿宋" w:cs="仿宋"/>
          <w:b/>
          <w:bCs/>
          <w:color w:val="000000"/>
          <w:sz w:val="24"/>
          <w:szCs w:val="24"/>
        </w:rPr>
        <w:t xml:space="preserve">97.1        </w:t>
      </w:r>
    </w:p>
    <w:p>
      <w:pPr>
        <w:pStyle w:val="23"/>
        <w:adjustRightInd w:val="0"/>
        <w:snapToGrid w:val="0"/>
        <w:spacing w:line="360" w:lineRule="auto"/>
        <w:ind w:left="1682" w:leftChars="800" w:hanging="2"/>
        <w:rPr>
          <w:rFonts w:ascii="仿宋" w:hAnsi="仿宋" w:eastAsia="仿宋" w:cs="Times New Roman"/>
          <w:color w:val="000000"/>
          <w:sz w:val="24"/>
          <w:szCs w:val="24"/>
        </w:rPr>
      </w:pPr>
      <w:r>
        <mc:AlternateContent>
          <mc:Choice Requires="wps">
            <w:drawing>
              <wp:anchor distT="0" distB="0" distL="114300" distR="114300" simplePos="0" relativeHeight="252070912" behindDoc="0" locked="0" layoutInCell="1" allowOverlap="1">
                <wp:simplePos x="0" y="0"/>
                <wp:positionH relativeFrom="column">
                  <wp:posOffset>-66675</wp:posOffset>
                </wp:positionH>
                <wp:positionV relativeFrom="paragraph">
                  <wp:posOffset>10160</wp:posOffset>
                </wp:positionV>
                <wp:extent cx="914400" cy="396240"/>
                <wp:effectExtent l="0" t="0" r="0" b="0"/>
                <wp:wrapNone/>
                <wp:docPr id="404" name="文本框 413"/>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约定提供合同文本</w:t>
                            </w:r>
                          </w:p>
                        </w:txbxContent>
                      </wps:txbx>
                      <wps:bodyPr wrap="square" upright="1"/>
                    </wps:wsp>
                  </a:graphicData>
                </a:graphic>
              </wp:anchor>
            </w:drawing>
          </mc:Choice>
          <mc:Fallback>
            <w:pict>
              <v:shape id="文本框 413" o:spid="_x0000_s1026" o:spt="202" type="#_x0000_t202" style="position:absolute;left:0pt;margin-left:-5.25pt;margin-top:0.8pt;height:31.2pt;width:72pt;z-index:252070912;mso-width-relative:page;mso-height-relative:page;" filled="f" stroked="f" coordsize="21600,21600" o:gfxdata="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ACWIfx1AAAAAgBAAAPAAAAAAAAAAEAIAAA&#10;ACIAAABkcnMvZG93bnJldi54bWxQSwECFAAUAAAACACHTuJAbg0bwJ4BAAARAwAADgAAAAAAAAAB&#10;ACAAAAAjAQAAZHJzL2Uyb0RvYy54bWxQSwUGAAAAAAYABgBZAQAAMwU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约定提供合同文本</w:t>
                      </w:r>
                    </w:p>
                  </w:txbxContent>
                </v:textbox>
              </v:shape>
            </w:pict>
          </mc:Fallback>
        </mc:AlternateContent>
      </w:r>
      <w:r>
        <w:rPr>
          <w:rFonts w:hint="eastAsia" w:ascii="仿宋" w:hAnsi="仿宋" w:eastAsia="仿宋" w:cs="仿宋"/>
          <w:color w:val="000000"/>
          <w:sz w:val="24"/>
          <w:szCs w:val="24"/>
        </w:rPr>
        <w:t>除专用条款另有约定外，发包人应按照第</w:t>
      </w:r>
      <w:r>
        <w:rPr>
          <w:rFonts w:ascii="仿宋" w:hAnsi="仿宋" w:eastAsia="仿宋" w:cs="仿宋"/>
          <w:color w:val="000000"/>
          <w:sz w:val="24"/>
          <w:szCs w:val="24"/>
        </w:rPr>
        <w:t>94.2</w:t>
      </w:r>
      <w:r>
        <w:rPr>
          <w:rFonts w:hint="eastAsia" w:ascii="仿宋" w:hAnsi="仿宋" w:eastAsia="仿宋" w:cs="仿宋"/>
          <w:color w:val="000000"/>
          <w:sz w:val="24"/>
          <w:szCs w:val="24"/>
        </w:rPr>
        <w:t>款规定的份数免费为承包人提供合同文本。</w:t>
      </w:r>
    </w:p>
    <w:p>
      <w:pPr>
        <w:pStyle w:val="23"/>
        <w:adjustRightInd w:val="0"/>
        <w:snapToGrid w:val="0"/>
        <w:spacing w:line="480" w:lineRule="auto"/>
        <w:rPr>
          <w:rFonts w:ascii="仿宋" w:hAnsi="仿宋" w:eastAsia="仿宋" w:cs="Times New Roman"/>
          <w:color w:val="000000"/>
          <w:sz w:val="24"/>
          <w:szCs w:val="24"/>
        </w:rPr>
      </w:pPr>
      <w:r>
        <w:rPr>
          <w:rFonts w:ascii="仿宋" w:hAnsi="仿宋" w:eastAsia="仿宋" w:cs="仿宋"/>
          <w:b/>
          <w:bCs/>
          <w:color w:val="000000"/>
          <w:sz w:val="24"/>
          <w:szCs w:val="24"/>
        </w:rPr>
        <w:t xml:space="preserve">97.2  </w:t>
      </w:r>
      <w:r>
        <w:rPr>
          <w:rFonts w:ascii="仿宋" w:hAnsi="仿宋" w:eastAsia="仿宋" w:cs="仿宋"/>
          <w:b/>
          <w:bCs/>
          <w:color w:val="000000"/>
          <w:sz w:val="24"/>
          <w:szCs w:val="24"/>
          <w:u w:val="dotted"/>
        </w:rPr>
        <w:t xml:space="preserve"> </w:t>
      </w:r>
      <w:r>
        <w:rPr>
          <w:rFonts w:ascii="仿宋" w:hAnsi="仿宋" w:eastAsia="仿宋" w:cs="仿宋"/>
          <w:color w:val="000000"/>
          <w:sz w:val="24"/>
          <w:szCs w:val="24"/>
          <w:u w:val="dotted"/>
        </w:rPr>
        <w:t xml:space="preserve">                                                                                                       </w:t>
      </w:r>
    </w:p>
    <w:p>
      <w:pPr>
        <w:pStyle w:val="23"/>
        <w:adjustRightInd w:val="0"/>
        <w:snapToGrid w:val="0"/>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2071936" behindDoc="0" locked="0" layoutInCell="1" allowOverlap="1">
                <wp:simplePos x="0" y="0"/>
                <wp:positionH relativeFrom="column">
                  <wp:posOffset>-114300</wp:posOffset>
                </wp:positionH>
                <wp:positionV relativeFrom="paragraph">
                  <wp:posOffset>8255</wp:posOffset>
                </wp:positionV>
                <wp:extent cx="800100" cy="299720"/>
                <wp:effectExtent l="0" t="0" r="0" b="0"/>
                <wp:wrapNone/>
                <wp:docPr id="405" name="文本框 414"/>
                <wp:cNvGraphicFramePr/>
                <a:graphic xmlns:a="http://schemas.openxmlformats.org/drawingml/2006/main">
                  <a:graphicData uri="http://schemas.microsoft.com/office/word/2010/wordprocessingShape">
                    <wps:wsp>
                      <wps:cNvSpPr txBox="1"/>
                      <wps:spPr>
                        <a:xfrm>
                          <a:off x="0" y="0"/>
                          <a:ext cx="800100" cy="299720"/>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正副本效力</w:t>
                            </w:r>
                          </w:p>
                        </w:txbxContent>
                      </wps:txbx>
                      <wps:bodyPr wrap="square" upright="1"/>
                    </wps:wsp>
                  </a:graphicData>
                </a:graphic>
              </wp:anchor>
            </w:drawing>
          </mc:Choice>
          <mc:Fallback>
            <w:pict>
              <v:shape id="文本框 414" o:spid="_x0000_s1026" o:spt="202" type="#_x0000_t202" style="position:absolute;left:0pt;margin-left:-9pt;margin-top:0.65pt;height:23.6pt;width:63pt;z-index:252071936;mso-width-relative:page;mso-height-relative:page;" filled="f" stroked="f" coordsize="21600,21600" o:gfxdata="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Ix/dvrUAAAACAEAAA8AAAAAAAAAAQAgAAAA&#10;IgAAAGRycy9kb3ducmV2LnhtbFBLAQIUABQAAAAIAIdO4kDcwatwnQEAABEDAAAOAAAAAAAAAAEA&#10;IAAAACMBAABkcnMvZTJvRG9jLnhtbFBLBQYAAAAABgAGAFkBAAAyBQ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正副本效力</w:t>
                      </w:r>
                    </w:p>
                  </w:txbxContent>
                </v:textbox>
              </v:shape>
            </w:pict>
          </mc:Fallback>
        </mc:AlternateContent>
      </w:r>
      <w:r>
        <w:rPr>
          <w:rFonts w:hint="eastAsia" w:ascii="仿宋" w:hAnsi="仿宋" w:eastAsia="仿宋" w:cs="仿宋"/>
          <w:color w:val="000000"/>
          <w:sz w:val="24"/>
          <w:szCs w:val="24"/>
        </w:rPr>
        <w:t>本合同正、副本份数，由合同双方当事人根据需要在专用条款中约定。正本与副本具有同等效力，当正本与副本不一致时，以正本为准。</w:t>
      </w:r>
    </w:p>
    <w:p>
      <w:pPr>
        <w:pStyle w:val="23"/>
        <w:adjustRightInd w:val="0"/>
        <w:snapToGrid w:val="0"/>
        <w:spacing w:line="480" w:lineRule="auto"/>
        <w:rPr>
          <w:rFonts w:ascii="仿宋" w:hAnsi="仿宋" w:eastAsia="仿宋" w:cs="仿宋"/>
          <w:b/>
          <w:bCs/>
          <w:color w:val="000000"/>
          <w:sz w:val="24"/>
          <w:szCs w:val="24"/>
          <w:u w:val="single"/>
        </w:rPr>
      </w:pPr>
      <w:r>
        <w:rPr>
          <w:rFonts w:ascii="仿宋" w:hAnsi="仿宋" w:eastAsia="仿宋" w:cs="仿宋"/>
          <w:b/>
          <w:bCs/>
          <w:color w:val="000000"/>
          <w:sz w:val="24"/>
          <w:szCs w:val="24"/>
          <w:u w:val="single"/>
        </w:rPr>
        <w:t xml:space="preserve">                                                                                 </w:t>
      </w:r>
    </w:p>
    <w:p>
      <w:pPr>
        <w:pStyle w:val="23"/>
        <w:adjustRightInd w:val="0"/>
        <w:snapToGrid w:val="0"/>
        <w:spacing w:line="360" w:lineRule="auto"/>
        <w:outlineLvl w:val="2"/>
        <w:rPr>
          <w:rFonts w:ascii="仿宋" w:hAnsi="仿宋" w:eastAsia="仿宋" w:cs="Times New Roman"/>
          <w:b/>
          <w:bCs/>
          <w:color w:val="000000"/>
          <w:sz w:val="24"/>
          <w:szCs w:val="24"/>
        </w:rPr>
      </w:pPr>
      <w:bookmarkStart w:id="213" w:name="_Toc469384080"/>
      <w:bookmarkStart w:id="214" w:name="_Toc10624924"/>
      <w:r>
        <w:rPr>
          <w:rFonts w:ascii="仿宋" w:hAnsi="仿宋" w:eastAsia="仿宋" w:cs="仿宋"/>
          <w:b/>
          <w:bCs/>
          <w:color w:val="000000"/>
          <w:sz w:val="24"/>
          <w:szCs w:val="24"/>
        </w:rPr>
        <w:t xml:space="preserve">98  </w:t>
      </w:r>
      <w:r>
        <w:rPr>
          <w:rFonts w:hint="eastAsia" w:ascii="仿宋" w:hAnsi="仿宋" w:eastAsia="仿宋" w:cs="仿宋"/>
          <w:b/>
          <w:bCs/>
          <w:color w:val="000000"/>
          <w:sz w:val="24"/>
          <w:szCs w:val="24"/>
        </w:rPr>
        <w:t>合同</w:t>
      </w:r>
      <w:bookmarkEnd w:id="213"/>
      <w:r>
        <w:rPr>
          <w:rFonts w:hint="eastAsia" w:ascii="仿宋" w:hAnsi="仿宋" w:eastAsia="仿宋" w:cs="仿宋"/>
          <w:b/>
          <w:bCs/>
          <w:color w:val="000000"/>
          <w:sz w:val="24"/>
          <w:szCs w:val="24"/>
        </w:rPr>
        <w:t>管理</w:t>
      </w:r>
      <w:bookmarkEnd w:id="214"/>
    </w:p>
    <w:p>
      <w:pPr>
        <w:pStyle w:val="23"/>
        <w:adjustRightInd w:val="0"/>
        <w:snapToGrid w:val="0"/>
        <w:spacing w:line="360" w:lineRule="auto"/>
        <w:rPr>
          <w:rFonts w:ascii="仿宋" w:hAnsi="仿宋" w:eastAsia="仿宋" w:cs="Times New Roman"/>
          <w:b/>
          <w:bCs/>
          <w:color w:val="00B0F0"/>
          <w:sz w:val="24"/>
          <w:szCs w:val="24"/>
        </w:rPr>
      </w:pPr>
      <w:r>
        <mc:AlternateContent>
          <mc:Choice Requires="wps">
            <w:drawing>
              <wp:anchor distT="0" distB="0" distL="114300" distR="114300" simplePos="0" relativeHeight="252072960" behindDoc="0" locked="0" layoutInCell="1" allowOverlap="1">
                <wp:simplePos x="0" y="0"/>
                <wp:positionH relativeFrom="column">
                  <wp:posOffset>-114300</wp:posOffset>
                </wp:positionH>
                <wp:positionV relativeFrom="paragraph">
                  <wp:posOffset>208915</wp:posOffset>
                </wp:positionV>
                <wp:extent cx="1039495" cy="529590"/>
                <wp:effectExtent l="0" t="0" r="0" b="0"/>
                <wp:wrapNone/>
                <wp:docPr id="406" name="文本框 415"/>
                <wp:cNvGraphicFramePr/>
                <a:graphic xmlns:a="http://schemas.openxmlformats.org/drawingml/2006/main">
                  <a:graphicData uri="http://schemas.microsoft.com/office/word/2010/wordprocessingShape">
                    <wps:wsp>
                      <wps:cNvSpPr txBox="1"/>
                      <wps:spPr>
                        <a:xfrm>
                          <a:off x="0" y="0"/>
                          <a:ext cx="1039495" cy="529590"/>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合同管理</w:t>
                            </w:r>
                          </w:p>
                          <w:p>
                            <w:pPr>
                              <w:spacing w:line="240" w:lineRule="exact"/>
                              <w:rPr>
                                <w:rFonts w:ascii="楷体_GB2312" w:hAnsi="宋体" w:eastAsia="楷体_GB2312" w:cs="Times New Roman"/>
                                <w:b/>
                                <w:bCs/>
                                <w:sz w:val="18"/>
                                <w:szCs w:val="18"/>
                              </w:rPr>
                            </w:pPr>
                          </w:p>
                        </w:txbxContent>
                      </wps:txbx>
                      <wps:bodyPr wrap="square" upright="1"/>
                    </wps:wsp>
                  </a:graphicData>
                </a:graphic>
              </wp:anchor>
            </w:drawing>
          </mc:Choice>
          <mc:Fallback>
            <w:pict>
              <v:shape id="文本框 415" o:spid="_x0000_s1026" o:spt="202" type="#_x0000_t202" style="position:absolute;left:0pt;margin-left:-9pt;margin-top:16.45pt;height:41.7pt;width:81.85pt;z-index:252072960;mso-width-relative:page;mso-height-relative:page;" filled="f" stroked="f" coordsize="21600,21600" o:gfxdata="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S7qs2NgAAAAKAQAADwAAAAAAAAAB&#10;ACAAAAAiAAAAZHJzL2Rvd25yZXYueG1sUEsBAhQAFAAAAAgAh07iQBSGWDeeAQAAEgMAAA4AAAAA&#10;AAAAAQAgAAAAJwEAAGRycy9lMm9Eb2MueG1sUEsFBgAAAAAGAAYAWQEAADcFA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合同管理</w:t>
                      </w:r>
                    </w:p>
                    <w:p>
                      <w:pPr>
                        <w:spacing w:line="240" w:lineRule="exact"/>
                        <w:rPr>
                          <w:rFonts w:ascii="楷体_GB2312" w:hAnsi="宋体" w:eastAsia="楷体_GB2312" w:cs="Times New Roman"/>
                          <w:b/>
                          <w:bCs/>
                          <w:sz w:val="18"/>
                          <w:szCs w:val="18"/>
                        </w:rPr>
                      </w:pPr>
                    </w:p>
                  </w:txbxContent>
                </v:textbox>
              </v:shape>
            </w:pict>
          </mc:Fallback>
        </mc:AlternateContent>
      </w:r>
      <w:r>
        <w:rPr>
          <w:rFonts w:ascii="仿宋" w:hAnsi="仿宋" w:eastAsia="仿宋" w:cs="仿宋"/>
          <w:b/>
          <w:bCs/>
          <w:color w:val="000000"/>
          <w:sz w:val="24"/>
          <w:szCs w:val="24"/>
        </w:rPr>
        <w:t xml:space="preserve">98.1  </w:t>
      </w:r>
    </w:p>
    <w:p>
      <w:pPr>
        <w:spacing w:line="360" w:lineRule="auto"/>
        <w:ind w:left="2088" w:leftChars="798" w:hanging="412" w:hangingChars="172"/>
        <w:rPr>
          <w:rFonts w:ascii="仿宋" w:hAnsi="仿宋" w:eastAsia="仿宋" w:cs="Times New Roman"/>
          <w:sz w:val="24"/>
          <w:szCs w:val="24"/>
        </w:rPr>
      </w:pPr>
      <w:r>
        <w:rPr>
          <w:rFonts w:hint="eastAsia" w:ascii="仿宋" w:hAnsi="仿宋" w:eastAsia="仿宋" w:cs="仿宋"/>
          <w:sz w:val="24"/>
          <w:szCs w:val="24"/>
        </w:rPr>
        <w:t>合同双方当事人应按照第</w:t>
      </w:r>
      <w:r>
        <w:rPr>
          <w:rFonts w:ascii="仿宋" w:hAnsi="仿宋" w:eastAsia="仿宋" w:cs="仿宋"/>
          <w:sz w:val="24"/>
          <w:szCs w:val="24"/>
        </w:rPr>
        <w:t>22</w:t>
      </w:r>
      <w:r>
        <w:rPr>
          <w:rFonts w:hint="eastAsia" w:ascii="仿宋" w:hAnsi="仿宋" w:eastAsia="仿宋" w:cs="仿宋"/>
          <w:sz w:val="24"/>
          <w:szCs w:val="24"/>
        </w:rPr>
        <w:t>条至第</w:t>
      </w:r>
      <w:r>
        <w:rPr>
          <w:rFonts w:ascii="仿宋" w:hAnsi="仿宋" w:eastAsia="仿宋" w:cs="仿宋"/>
          <w:sz w:val="24"/>
          <w:szCs w:val="24"/>
        </w:rPr>
        <w:t>25</w:t>
      </w:r>
      <w:r>
        <w:rPr>
          <w:rFonts w:hint="eastAsia" w:ascii="仿宋" w:hAnsi="仿宋" w:eastAsia="仿宋" w:cs="仿宋"/>
          <w:sz w:val="24"/>
          <w:szCs w:val="24"/>
        </w:rPr>
        <w:t>条的职责划分，督促各自人员认真履行合同</w:t>
      </w:r>
    </w:p>
    <w:p>
      <w:pPr>
        <w:spacing w:line="360" w:lineRule="auto"/>
        <w:ind w:firstLine="1680" w:firstLineChars="700"/>
        <w:rPr>
          <w:rFonts w:ascii="仿宋" w:hAnsi="仿宋" w:eastAsia="仿宋" w:cs="Times New Roman"/>
          <w:sz w:val="24"/>
          <w:szCs w:val="24"/>
        </w:rPr>
      </w:pPr>
      <w:r>
        <w:rPr>
          <w:rFonts w:hint="eastAsia" w:ascii="仿宋" w:hAnsi="仿宋" w:eastAsia="仿宋" w:cs="仿宋"/>
          <w:sz w:val="24"/>
          <w:szCs w:val="24"/>
        </w:rPr>
        <w:t>管理职责，加强合同管理。</w:t>
      </w:r>
    </w:p>
    <w:p>
      <w:pPr>
        <w:spacing w:line="360" w:lineRule="auto"/>
        <w:ind w:left="1680" w:leftChars="700" w:hanging="210" w:hangingChars="100"/>
        <w:rPr>
          <w:rFonts w:cs="Times New Roman"/>
        </w:rPr>
      </w:pPr>
      <w:r>
        <w:t xml:space="preserve">  </w:t>
      </w:r>
      <w:r>
        <w:rPr>
          <w:rFonts w:hint="eastAsia" w:ascii="仿宋" w:hAnsi="仿宋" w:eastAsia="仿宋" w:cs="仿宋"/>
          <w:sz w:val="24"/>
          <w:szCs w:val="24"/>
        </w:rPr>
        <w:t>涉及国有资金投资的工程，建设行政主管部门、工程造价管理机构应依据建设行政主管部门存档合同实施合同监督管理；合同双方当事人应随时接受执法人员对本合同的监督管理，并为监督管理活动提供配合和协助。</w:t>
      </w:r>
      <w:r>
        <w:rPr>
          <w:rFonts w:ascii="仿宋" w:hAnsi="仿宋" w:eastAsia="仿宋" w:cs="仿宋"/>
          <w:sz w:val="24"/>
          <w:szCs w:val="24"/>
        </w:rPr>
        <w:t xml:space="preserve">   </w:t>
      </w:r>
    </w:p>
    <w:p>
      <w:pPr>
        <w:pStyle w:val="23"/>
        <w:adjustRightInd w:val="0"/>
        <w:snapToGrid w:val="0"/>
        <w:spacing w:line="480" w:lineRule="auto"/>
        <w:jc w:val="left"/>
        <w:rPr>
          <w:rFonts w:ascii="仿宋" w:hAnsi="仿宋" w:eastAsia="仿宋" w:cs="仿宋"/>
          <w:b/>
          <w:bCs/>
          <w:color w:val="000000"/>
          <w:sz w:val="24"/>
          <w:szCs w:val="24"/>
          <w:u w:val="single"/>
        </w:rPr>
      </w:pPr>
      <w:r>
        <w:rPr>
          <w:rFonts w:ascii="仿宋" w:hAnsi="仿宋" w:eastAsia="仿宋" w:cs="仿宋"/>
          <w:b/>
          <w:bCs/>
          <w:color w:val="000000"/>
          <w:sz w:val="24"/>
          <w:szCs w:val="24"/>
          <w:u w:val="single"/>
        </w:rPr>
        <w:t xml:space="preserve">                                                                                                                                                              </w:t>
      </w:r>
    </w:p>
    <w:p>
      <w:pPr>
        <w:rPr>
          <w:rFonts w:ascii="宋体" w:cs="Times New Roman"/>
          <w:b/>
          <w:bCs/>
          <w:kern w:val="0"/>
          <w:sz w:val="36"/>
          <w:szCs w:val="36"/>
        </w:rPr>
      </w:pPr>
    </w:p>
    <w:p>
      <w:pPr>
        <w:rPr>
          <w:rFonts w:ascii="宋体" w:cs="Times New Roman"/>
          <w:b/>
          <w:bCs/>
          <w:kern w:val="0"/>
          <w:sz w:val="36"/>
          <w:szCs w:val="36"/>
        </w:rPr>
      </w:pPr>
    </w:p>
    <w:p>
      <w:pPr>
        <w:pStyle w:val="47"/>
        <w:rPr>
          <w:rFonts w:ascii="宋体" w:cs="Times New Roman"/>
          <w:b/>
          <w:bCs/>
          <w:kern w:val="0"/>
          <w:sz w:val="36"/>
          <w:szCs w:val="36"/>
        </w:rPr>
      </w:pPr>
    </w:p>
    <w:p>
      <w:pPr>
        <w:pStyle w:val="47"/>
        <w:rPr>
          <w:rFonts w:ascii="宋体" w:cs="Times New Roman"/>
          <w:b/>
          <w:bCs/>
          <w:kern w:val="0"/>
          <w:sz w:val="36"/>
          <w:szCs w:val="36"/>
        </w:rPr>
      </w:pPr>
    </w:p>
    <w:p>
      <w:pPr>
        <w:rPr>
          <w:rFonts w:cs="Times New Roman"/>
        </w:rPr>
      </w:pPr>
    </w:p>
    <w:p>
      <w:pPr>
        <w:spacing w:line="360" w:lineRule="auto"/>
        <w:jc w:val="center"/>
        <w:outlineLvl w:val="0"/>
        <w:rPr>
          <w:rFonts w:hint="eastAsia" w:ascii="仿宋" w:hAnsi="仿宋" w:eastAsia="仿宋" w:cs="仿宋"/>
          <w:b/>
          <w:bCs/>
          <w:sz w:val="36"/>
          <w:szCs w:val="36"/>
        </w:rPr>
      </w:pPr>
    </w:p>
    <w:p>
      <w:pPr>
        <w:pStyle w:val="2"/>
        <w:rPr>
          <w:rFonts w:hint="eastAsia" w:ascii="仿宋" w:hAnsi="仿宋" w:eastAsia="仿宋" w:cs="仿宋"/>
          <w:b/>
          <w:bCs/>
          <w:sz w:val="36"/>
          <w:szCs w:val="36"/>
        </w:rPr>
      </w:pPr>
    </w:p>
    <w:p>
      <w:pPr>
        <w:rPr>
          <w:rFonts w:hint="eastAsia" w:ascii="仿宋" w:hAnsi="仿宋" w:eastAsia="仿宋" w:cs="仿宋"/>
          <w:b/>
          <w:bCs/>
          <w:sz w:val="36"/>
          <w:szCs w:val="36"/>
        </w:rPr>
      </w:pPr>
    </w:p>
    <w:p>
      <w:pPr>
        <w:pStyle w:val="2"/>
        <w:rPr>
          <w:rFonts w:hint="eastAsia" w:ascii="仿宋" w:hAnsi="仿宋" w:eastAsia="仿宋" w:cs="仿宋"/>
          <w:b/>
          <w:bCs/>
          <w:sz w:val="36"/>
          <w:szCs w:val="36"/>
        </w:rPr>
      </w:pPr>
    </w:p>
    <w:p>
      <w:pPr>
        <w:rPr>
          <w:rFonts w:hint="eastAsia" w:ascii="仿宋" w:hAnsi="仿宋" w:eastAsia="仿宋" w:cs="仿宋"/>
          <w:b/>
          <w:bCs/>
          <w:sz w:val="36"/>
          <w:szCs w:val="36"/>
        </w:rPr>
      </w:pPr>
    </w:p>
    <w:p>
      <w:pPr>
        <w:pStyle w:val="2"/>
        <w:rPr>
          <w:rFonts w:hint="eastAsia" w:ascii="仿宋" w:hAnsi="仿宋" w:eastAsia="仿宋" w:cs="仿宋"/>
          <w:b/>
          <w:bCs/>
          <w:sz w:val="36"/>
          <w:szCs w:val="36"/>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rPr>
          <w:rFonts w:hint="eastAsia"/>
        </w:rPr>
      </w:pPr>
    </w:p>
    <w:p>
      <w:pPr>
        <w:pStyle w:val="2"/>
        <w:rPr>
          <w:rFonts w:hint="eastAsia"/>
        </w:rPr>
      </w:pPr>
    </w:p>
    <w:p>
      <w:pPr>
        <w:spacing w:line="360" w:lineRule="auto"/>
        <w:jc w:val="center"/>
        <w:outlineLvl w:val="0"/>
        <w:rPr>
          <w:rFonts w:ascii="仿宋" w:hAnsi="仿宋" w:eastAsia="仿宋" w:cs="仿宋"/>
          <w:b/>
          <w:bCs/>
          <w:sz w:val="36"/>
          <w:szCs w:val="36"/>
        </w:rPr>
      </w:pPr>
      <w:r>
        <w:rPr>
          <w:rFonts w:hint="eastAsia" w:ascii="仿宋" w:hAnsi="仿宋" w:eastAsia="仿宋" w:cs="仿宋"/>
          <w:b/>
          <w:bCs/>
          <w:sz w:val="36"/>
          <w:szCs w:val="36"/>
        </w:rPr>
        <w:t>第三部分    专用条款</w:t>
      </w:r>
    </w:p>
    <w:p>
      <w:pPr>
        <w:pStyle w:val="4"/>
        <w:numPr>
          <w:ilvl w:val="0"/>
          <w:numId w:val="0"/>
        </w:numPr>
        <w:tabs>
          <w:tab w:val="left" w:pos="420"/>
        </w:tabs>
        <w:spacing w:line="360" w:lineRule="auto"/>
        <w:rPr>
          <w:rFonts w:ascii="仿宋" w:hAnsi="仿宋" w:eastAsia="仿宋" w:cs="仿宋"/>
          <w:b/>
          <w:bCs/>
          <w:sz w:val="24"/>
          <w:szCs w:val="24"/>
        </w:rPr>
      </w:pPr>
      <w:r>
        <w:rPr>
          <w:rFonts w:hint="eastAsia" w:ascii="仿宋" w:hAnsi="仿宋" w:eastAsia="仿宋" w:cs="仿宋"/>
          <w:b/>
          <w:bCs/>
          <w:sz w:val="24"/>
          <w:szCs w:val="24"/>
        </w:rPr>
        <w:t xml:space="preserve">1．定义 </w:t>
      </w:r>
    </w:p>
    <w:p>
      <w:pPr>
        <w:spacing w:line="360" w:lineRule="auto"/>
        <w:jc w:val="left"/>
        <w:rPr>
          <w:rFonts w:ascii="仿宋" w:hAnsi="仿宋" w:eastAsia="仿宋" w:cs="仿宋"/>
          <w:sz w:val="24"/>
          <w:szCs w:val="24"/>
        </w:rPr>
      </w:pPr>
      <w:r>
        <w:rPr>
          <w:rFonts w:hint="eastAsia" w:ascii="仿宋" w:hAnsi="仿宋" w:eastAsia="仿宋" w:cs="仿宋"/>
          <w:sz w:val="24"/>
          <w:szCs w:val="24"/>
        </w:rPr>
        <w:t xml:space="preserve">  1.43 单位工程</w:t>
      </w:r>
    </w:p>
    <w:p>
      <w:pPr>
        <w:spacing w:line="360" w:lineRule="auto"/>
        <w:ind w:firstLine="600"/>
        <w:jc w:val="left"/>
        <w:rPr>
          <w:rFonts w:ascii="仿宋" w:hAnsi="仿宋" w:eastAsia="仿宋" w:cs="仿宋"/>
          <w:sz w:val="24"/>
          <w:szCs w:val="24"/>
          <w:u w:val="single"/>
        </w:rPr>
      </w:pPr>
      <w:r>
        <w:rPr>
          <w:rFonts w:hint="eastAsia" w:ascii="仿宋" w:hAnsi="仿宋" w:eastAsia="仿宋" w:cs="仿宋"/>
          <w:sz w:val="24"/>
          <w:szCs w:val="24"/>
        </w:rPr>
        <w:t>名称：</w:t>
      </w:r>
      <w:r>
        <w:rPr>
          <w:rFonts w:hint="eastAsia" w:ascii="仿宋" w:hAnsi="仿宋" w:eastAsia="仿宋" w:cs="仿宋"/>
          <w:sz w:val="24"/>
          <w:szCs w:val="24"/>
          <w:u w:val="single"/>
        </w:rPr>
        <w:t xml:space="preserve"> 中欧班列融合创新产业园项目一期——中欧班列集拼集运中心施工总承包</w:t>
      </w:r>
      <w:r>
        <w:rPr>
          <w:rFonts w:ascii="仿宋" w:hAnsi="仿宋" w:eastAsia="仿宋" w:cs="仿宋"/>
          <w:sz w:val="24"/>
          <w:szCs w:val="24"/>
          <w:u w:val="single"/>
        </w:rPr>
        <w:t xml:space="preserve">    </w:t>
      </w:r>
    </w:p>
    <w:p>
      <w:pPr>
        <w:spacing w:line="360" w:lineRule="auto"/>
        <w:ind w:firstLine="600"/>
        <w:jc w:val="left"/>
        <w:rPr>
          <w:rFonts w:ascii="仿宋" w:hAnsi="仿宋" w:eastAsia="仿宋" w:cs="仿宋"/>
          <w:sz w:val="24"/>
          <w:szCs w:val="24"/>
          <w:u w:val="single"/>
        </w:rPr>
      </w:pPr>
      <w:r>
        <w:rPr>
          <w:rFonts w:hint="eastAsia" w:ascii="仿宋" w:hAnsi="仿宋" w:eastAsia="仿宋" w:cs="仿宋"/>
          <w:sz w:val="24"/>
          <w:szCs w:val="24"/>
        </w:rPr>
        <w:t>内容：</w:t>
      </w:r>
      <w:r>
        <w:rPr>
          <w:rFonts w:hint="eastAsia" w:ascii="仿宋" w:hAnsi="仿宋" w:eastAsia="仿宋" w:cs="仿宋"/>
          <w:sz w:val="24"/>
          <w:szCs w:val="24"/>
          <w:u w:val="single"/>
        </w:rPr>
        <w:t xml:space="preserve"> 包括但不限于土建、装修、电气、给排水、暖通、幕墙、智能化、室内外标识、市政园林</w:t>
      </w:r>
      <w:r>
        <w:rPr>
          <w:rFonts w:hint="eastAsia" w:ascii="仿宋" w:hAnsi="仿宋" w:eastAsia="仿宋" w:cs="仿宋"/>
          <w:sz w:val="24"/>
          <w:szCs w:val="24"/>
          <w:u w:val="single"/>
          <w:lang w:eastAsia="zh-CN"/>
        </w:rPr>
        <w:t>、</w:t>
      </w:r>
      <w:r>
        <w:rPr>
          <w:rFonts w:hint="eastAsia" w:ascii="仿宋" w:hAnsi="仿宋" w:eastAsia="仿宋" w:cs="仿宋"/>
          <w:sz w:val="24"/>
          <w:szCs w:val="24"/>
          <w:u w:val="single"/>
          <w:lang w:val="en-US" w:eastAsia="zh-CN"/>
        </w:rPr>
        <w:t>市政路</w:t>
      </w:r>
      <w:r>
        <w:rPr>
          <w:rFonts w:hint="eastAsia" w:ascii="仿宋" w:hAnsi="仿宋" w:eastAsia="仿宋" w:cs="仿宋"/>
          <w:sz w:val="24"/>
          <w:szCs w:val="24"/>
          <w:u w:val="single"/>
        </w:rPr>
        <w:t>及相关配套工程及BIM 建模等，具体以招标文件、工程量清单和施工图纸为准。承包人需在工程完成后对施工通道及现场等进行清理、平整和复原。承包人协助发包人办理相关报批、报建等工作。凡工程中涉及到劳动安全、职业病防治、消防、人防、防雷、环保、节能、绿色建筑、海绵城市、规划、卫生防疫、档案、质量等有关政府部门验收的项目，承包人及时做好验收准备工作。</w:t>
      </w:r>
      <w:r>
        <w:rPr>
          <w:rFonts w:ascii="仿宋" w:hAnsi="仿宋" w:eastAsia="仿宋" w:cs="仿宋"/>
          <w:sz w:val="24"/>
          <w:szCs w:val="24"/>
          <w:u w:val="single"/>
        </w:rPr>
        <w:t xml:space="preserve"> </w:t>
      </w:r>
    </w:p>
    <w:p>
      <w:pPr>
        <w:spacing w:line="360" w:lineRule="auto"/>
        <w:ind w:firstLine="720"/>
        <w:rPr>
          <w:rFonts w:ascii="仿宋" w:hAnsi="仿宋" w:eastAsia="仿宋" w:cs="仿宋"/>
          <w:sz w:val="24"/>
          <w:szCs w:val="24"/>
          <w:u w:val="single"/>
        </w:rPr>
      </w:pPr>
      <w:r>
        <w:rPr>
          <w:rFonts w:hint="eastAsia" w:ascii="仿宋" w:hAnsi="仿宋" w:eastAsia="仿宋" w:cs="仿宋"/>
          <w:sz w:val="24"/>
          <w:szCs w:val="24"/>
        </w:rPr>
        <w:t>范围：</w:t>
      </w:r>
      <w:r>
        <w:rPr>
          <w:rFonts w:hint="eastAsia" w:ascii="仿宋" w:hAnsi="仿宋" w:eastAsia="仿宋" w:cs="仿宋"/>
          <w:sz w:val="24"/>
          <w:szCs w:val="24"/>
          <w:u w:val="single"/>
        </w:rPr>
        <w:t xml:space="preserve"> 高层厂房、独栋厂房、物流仓储、电商厂房、研发办公楼、产业配套、配套裙楼、运营中心、屋顶设备房、空中连廊、架空层、停车库、机动车位、非机动车停车位及配建公共设施、</w:t>
      </w:r>
      <w:bookmarkStart w:id="215" w:name="OLE_LINK2"/>
      <w:r>
        <w:rPr>
          <w:rFonts w:hint="eastAsia" w:ascii="仿宋" w:hAnsi="仿宋" w:eastAsia="仿宋" w:cs="仿宋"/>
          <w:sz w:val="24"/>
          <w:szCs w:val="24"/>
          <w:u w:val="single"/>
          <w:lang w:val="en-US" w:eastAsia="zh-CN"/>
        </w:rPr>
        <w:t>园区道路市政</w:t>
      </w:r>
      <w:r>
        <w:rPr>
          <w:rFonts w:hint="eastAsia" w:ascii="仿宋" w:hAnsi="仿宋" w:eastAsia="仿宋" w:cs="仿宋"/>
          <w:sz w:val="24"/>
          <w:szCs w:val="24"/>
          <w:u w:val="single"/>
        </w:rPr>
        <w:t>道路</w:t>
      </w:r>
      <w:bookmarkEnd w:id="215"/>
      <w:r>
        <w:rPr>
          <w:rFonts w:hint="eastAsia" w:ascii="仿宋" w:hAnsi="仿宋" w:eastAsia="仿宋" w:cs="仿宋"/>
          <w:sz w:val="24"/>
          <w:szCs w:val="24"/>
          <w:u w:val="single"/>
        </w:rPr>
        <w:t>、绿化景观等。</w:t>
      </w:r>
    </w:p>
    <w:p>
      <w:pPr>
        <w:spacing w:line="360" w:lineRule="auto"/>
        <w:ind w:firstLine="240"/>
        <w:jc w:val="left"/>
        <w:rPr>
          <w:rFonts w:ascii="仿宋" w:hAnsi="仿宋" w:eastAsia="仿宋" w:cs="仿宋"/>
          <w:sz w:val="24"/>
          <w:szCs w:val="24"/>
        </w:rPr>
      </w:pPr>
      <w:r>
        <w:rPr>
          <w:rFonts w:hint="eastAsia" w:ascii="仿宋" w:hAnsi="仿宋" w:eastAsia="仿宋" w:cs="仿宋"/>
          <w:sz w:val="24"/>
          <w:szCs w:val="24"/>
        </w:rPr>
        <w:t xml:space="preserve">1.53  所采用的书面形式包括： </w:t>
      </w:r>
    </w:p>
    <w:p>
      <w:pPr>
        <w:spacing w:line="360" w:lineRule="auto"/>
        <w:ind w:firstLine="360"/>
        <w:jc w:val="left"/>
        <w:rPr>
          <w:rFonts w:ascii="仿宋" w:hAnsi="仿宋" w:eastAsia="仿宋" w:cs="仿宋"/>
          <w:sz w:val="24"/>
          <w:szCs w:val="24"/>
        </w:rPr>
      </w:pPr>
      <w:r>
        <w:rPr>
          <w:rFonts w:hint="eastAsia" w:ascii="仿宋" w:hAnsi="仿宋" w:eastAsia="仿宋" w:cs="仿宋"/>
          <w:sz w:val="24"/>
          <w:szCs w:val="24"/>
        </w:rPr>
        <w:t xml:space="preserve">☑ 文书； </w:t>
      </w:r>
    </w:p>
    <w:p>
      <w:pPr>
        <w:spacing w:line="360" w:lineRule="auto"/>
        <w:ind w:firstLine="360"/>
        <w:jc w:val="left"/>
        <w:rPr>
          <w:rFonts w:ascii="仿宋" w:hAnsi="仿宋" w:eastAsia="仿宋" w:cs="仿宋"/>
          <w:sz w:val="24"/>
          <w:szCs w:val="24"/>
        </w:rPr>
      </w:pPr>
      <w:r>
        <w:rPr>
          <w:rFonts w:hint="eastAsia" w:ascii="仿宋" w:hAnsi="仿宋" w:eastAsia="仿宋" w:cs="仿宋"/>
          <w:sz w:val="24"/>
          <w:szCs w:val="24"/>
        </w:rPr>
        <w:t xml:space="preserve">☑ 信件； </w:t>
      </w:r>
    </w:p>
    <w:p>
      <w:pPr>
        <w:spacing w:line="360" w:lineRule="auto"/>
        <w:ind w:firstLine="360"/>
        <w:jc w:val="left"/>
        <w:rPr>
          <w:rFonts w:ascii="仿宋" w:hAnsi="仿宋" w:eastAsia="仿宋" w:cs="仿宋"/>
          <w:sz w:val="24"/>
          <w:szCs w:val="24"/>
        </w:rPr>
      </w:pPr>
      <w:r>
        <w:rPr>
          <w:rFonts w:hint="eastAsia" w:ascii="仿宋" w:hAnsi="仿宋" w:eastAsia="仿宋" w:cs="仿宋"/>
          <w:sz w:val="24"/>
          <w:szCs w:val="24"/>
        </w:rPr>
        <w:t xml:space="preserve">□ 电报； </w:t>
      </w:r>
    </w:p>
    <w:p>
      <w:pPr>
        <w:spacing w:line="360" w:lineRule="auto"/>
        <w:ind w:firstLine="360"/>
        <w:jc w:val="left"/>
        <w:rPr>
          <w:rFonts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rPr>
        <w:t xml:space="preserve"> 传真； </w:t>
      </w:r>
    </w:p>
    <w:p>
      <w:pPr>
        <w:spacing w:line="360" w:lineRule="auto"/>
        <w:ind w:firstLine="360"/>
        <w:jc w:val="left"/>
        <w:rPr>
          <w:rFonts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rPr>
        <w:t xml:space="preserve"> 电子邮件； </w:t>
      </w:r>
    </w:p>
    <w:p>
      <w:pPr>
        <w:spacing w:line="360" w:lineRule="auto"/>
        <w:ind w:firstLine="360"/>
        <w:jc w:val="left"/>
        <w:rPr>
          <w:rFonts w:ascii="仿宋" w:hAnsi="仿宋" w:eastAsia="仿宋" w:cs="仿宋"/>
          <w:b/>
          <w:bCs/>
          <w:sz w:val="24"/>
          <w:szCs w:val="24"/>
        </w:rPr>
      </w:pPr>
      <w:r>
        <w:rPr>
          <w:rFonts w:hint="eastAsia" w:ascii="仿宋" w:hAnsi="仿宋" w:eastAsia="仿宋" w:cs="仿宋"/>
          <w:sz w:val="24"/>
          <w:szCs w:val="24"/>
        </w:rPr>
        <w:t>□  其他：</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w:t>
      </w:r>
      <w:r>
        <w:rPr>
          <w:rFonts w:hint="eastAsia" w:ascii="仿宋" w:hAnsi="仿宋" w:eastAsia="仿宋" w:cs="仿宋"/>
          <w:sz w:val="24"/>
          <w:szCs w:val="24"/>
          <w:u w:val="single"/>
        </w:rPr>
        <w:t xml:space="preserve">          </w:t>
      </w:r>
    </w:p>
    <w:p>
      <w:pPr>
        <w:pStyle w:val="4"/>
        <w:numPr>
          <w:ilvl w:val="0"/>
          <w:numId w:val="0"/>
        </w:numPr>
        <w:tabs>
          <w:tab w:val="left" w:pos="420"/>
        </w:tabs>
        <w:spacing w:before="0" w:line="360" w:lineRule="auto"/>
        <w:rPr>
          <w:rFonts w:ascii="仿宋" w:hAnsi="仿宋" w:eastAsia="仿宋" w:cs="仿宋"/>
          <w:b/>
          <w:bCs/>
          <w:sz w:val="24"/>
          <w:szCs w:val="24"/>
        </w:rPr>
      </w:pPr>
      <w:r>
        <w:rPr>
          <w:rFonts w:hint="eastAsia" w:ascii="仿宋" w:hAnsi="仿宋" w:eastAsia="仿宋" w:cs="仿宋"/>
          <w:b/>
          <w:bCs/>
          <w:sz w:val="24"/>
          <w:szCs w:val="24"/>
        </w:rPr>
        <w:t xml:space="preserve">2．合同文件及解释 </w:t>
      </w:r>
    </w:p>
    <w:p>
      <w:pPr>
        <w:spacing w:line="360" w:lineRule="auto"/>
        <w:ind w:firstLine="240"/>
        <w:rPr>
          <w:rFonts w:ascii="仿宋" w:hAnsi="仿宋" w:eastAsia="仿宋" w:cs="仿宋"/>
          <w:sz w:val="24"/>
          <w:szCs w:val="24"/>
        </w:rPr>
      </w:pPr>
      <w:r>
        <w:rPr>
          <w:rFonts w:hint="eastAsia" w:ascii="仿宋" w:hAnsi="仿宋" w:eastAsia="仿宋" w:cs="仿宋"/>
          <w:sz w:val="24"/>
          <w:szCs w:val="24"/>
        </w:rPr>
        <w:t>2.2（10）组成合同的其他文件：</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按相关法律法规文件</w:t>
      </w:r>
      <w:r>
        <w:rPr>
          <w:rFonts w:hint="eastAsia" w:ascii="仿宋" w:hAnsi="仿宋" w:eastAsia="仿宋" w:cs="仿宋"/>
          <w:sz w:val="24"/>
          <w:szCs w:val="24"/>
          <w:u w:val="single"/>
        </w:rPr>
        <w:t xml:space="preserve">            </w:t>
      </w:r>
    </w:p>
    <w:p>
      <w:pPr>
        <w:pStyle w:val="4"/>
        <w:numPr>
          <w:ilvl w:val="0"/>
          <w:numId w:val="0"/>
        </w:numPr>
        <w:tabs>
          <w:tab w:val="left" w:pos="420"/>
        </w:tabs>
        <w:spacing w:before="0" w:line="360" w:lineRule="auto"/>
        <w:rPr>
          <w:rFonts w:ascii="仿宋" w:hAnsi="仿宋" w:eastAsia="仿宋" w:cs="仿宋"/>
          <w:b/>
          <w:bCs/>
          <w:sz w:val="24"/>
          <w:szCs w:val="24"/>
        </w:rPr>
      </w:pPr>
      <w:r>
        <w:rPr>
          <w:rFonts w:hint="eastAsia" w:ascii="仿宋" w:hAnsi="仿宋" w:eastAsia="仿宋" w:cs="仿宋"/>
          <w:b/>
          <w:bCs/>
          <w:sz w:val="24"/>
          <w:szCs w:val="24"/>
        </w:rPr>
        <w:t xml:space="preserve">4．语言及适用的法律、标准与规范 </w:t>
      </w:r>
    </w:p>
    <w:p>
      <w:pPr>
        <w:spacing w:line="360" w:lineRule="auto"/>
        <w:ind w:firstLine="240"/>
        <w:rPr>
          <w:rFonts w:ascii="仿宋" w:hAnsi="仿宋" w:eastAsia="仿宋" w:cs="仿宋"/>
          <w:sz w:val="24"/>
          <w:szCs w:val="24"/>
          <w:u w:val="single"/>
        </w:rPr>
      </w:pPr>
      <w:r>
        <w:rPr>
          <w:rFonts w:hint="eastAsia" w:ascii="仿宋" w:hAnsi="仿宋" w:eastAsia="仿宋" w:cs="仿宋"/>
          <w:sz w:val="24"/>
          <w:szCs w:val="24"/>
        </w:rPr>
        <w:t>4.3 约定适用的标准、规范的名称：</w:t>
      </w:r>
      <w:r>
        <w:rPr>
          <w:rFonts w:hint="eastAsia" w:ascii="仿宋" w:hAnsi="仿宋" w:eastAsia="仿宋" w:cs="仿宋"/>
          <w:color w:val="auto"/>
          <w:sz w:val="24"/>
          <w:u w:val="single"/>
        </w:rPr>
        <w:t>现行国家有关的标准、规范、规程及建筑文件；当没有国家标准、规范、规程时，采用国内现行的行业标准、规范；当没有国家和行业标准、规范时，采用所在地现行地方标准、规范。当合同期内发生相关标准、规范变更或修改的，按合同期内现行有效的有关规定执行。现行的有关标准、规范与发包人设计技术条款要求不一致时，采用较严格标准，签约合同总价和工期已充分考虑及按照执行较严格标准所需之全部费用和时间。</w:t>
      </w:r>
    </w:p>
    <w:p>
      <w:pPr>
        <w:spacing w:line="360" w:lineRule="auto"/>
        <w:rPr>
          <w:rFonts w:ascii="仿宋" w:hAnsi="仿宋" w:eastAsia="仿宋" w:cs="仿宋"/>
          <w:b/>
          <w:bCs/>
          <w:sz w:val="24"/>
          <w:szCs w:val="24"/>
        </w:rPr>
      </w:pPr>
      <w:r>
        <w:rPr>
          <w:rFonts w:hint="eastAsia" w:ascii="仿宋" w:hAnsi="仿宋" w:eastAsia="仿宋" w:cs="仿宋"/>
          <w:b/>
          <w:bCs/>
          <w:sz w:val="24"/>
          <w:szCs w:val="24"/>
        </w:rPr>
        <w:t>5. 施工设计图纸</w:t>
      </w:r>
    </w:p>
    <w:p>
      <w:pPr>
        <w:spacing w:line="360" w:lineRule="auto"/>
        <w:rPr>
          <w:rFonts w:ascii="仿宋" w:hAnsi="仿宋" w:eastAsia="仿宋" w:cs="仿宋"/>
          <w:sz w:val="24"/>
          <w:szCs w:val="24"/>
        </w:rPr>
      </w:pPr>
      <w:r>
        <w:rPr>
          <w:rFonts w:hint="eastAsia" w:ascii="仿宋" w:hAnsi="仿宋" w:eastAsia="仿宋" w:cs="仿宋"/>
          <w:sz w:val="24"/>
          <w:szCs w:val="24"/>
        </w:rPr>
        <w:t xml:space="preserve">  5.1 发包人提供施工设计图纸</w:t>
      </w:r>
    </w:p>
    <w:p>
      <w:pPr>
        <w:spacing w:line="360" w:lineRule="auto"/>
        <w:rPr>
          <w:rFonts w:ascii="仿宋" w:hAnsi="仿宋" w:eastAsia="仿宋" w:cs="仿宋"/>
          <w:sz w:val="24"/>
          <w:szCs w:val="24"/>
        </w:rPr>
      </w:pPr>
      <w:r>
        <w:rPr>
          <w:rFonts w:hint="eastAsia" w:ascii="仿宋" w:hAnsi="仿宋" w:eastAsia="仿宋" w:cs="仿宋"/>
          <w:sz w:val="24"/>
          <w:szCs w:val="24"/>
        </w:rPr>
        <w:t xml:space="preserve">  （1）提供的时间：</w:t>
      </w:r>
      <w:r>
        <w:rPr>
          <w:rFonts w:hint="eastAsia" w:ascii="仿宋" w:hAnsi="仿宋" w:eastAsia="仿宋" w:cs="仿宋"/>
          <w:sz w:val="24"/>
          <w:szCs w:val="24"/>
          <w:u w:val="single"/>
        </w:rPr>
        <w:t xml:space="preserve">   </w:t>
      </w:r>
      <w:r>
        <w:rPr>
          <w:rFonts w:ascii="仿宋" w:hAnsi="仿宋" w:eastAsia="仿宋" w:cs="仿宋"/>
          <w:sz w:val="24"/>
          <w:szCs w:val="24"/>
          <w:u w:val="single"/>
        </w:rPr>
        <w:t xml:space="preserve"> </w:t>
      </w:r>
      <w:r>
        <w:rPr>
          <w:rFonts w:hint="eastAsia" w:ascii="仿宋" w:hAnsi="仿宋" w:eastAsia="仿宋" w:cs="仿宋"/>
          <w:sz w:val="24"/>
          <w:szCs w:val="24"/>
          <w:u w:val="single"/>
        </w:rPr>
        <w:t>开工前</w:t>
      </w:r>
      <w:r>
        <w:rPr>
          <w:rFonts w:hint="eastAsia" w:ascii="仿宋" w:hAnsi="仿宋" w:eastAsia="仿宋" w:cs="仿宋"/>
          <w:sz w:val="24"/>
          <w:szCs w:val="24"/>
          <w:u w:val="single"/>
          <w:lang w:eastAsia="zh-CN"/>
        </w:rPr>
        <w:t>；</w:t>
      </w:r>
      <w:r>
        <w:rPr>
          <w:rFonts w:ascii="仿宋" w:hAnsi="仿宋" w:eastAsia="仿宋" w:cs="仿宋"/>
          <w:sz w:val="24"/>
          <w:szCs w:val="24"/>
          <w:u w:val="single"/>
        </w:rPr>
        <w:t xml:space="preserve">    </w:t>
      </w:r>
      <w:r>
        <w:rPr>
          <w:rFonts w:hint="eastAsia" w:ascii="仿宋" w:hAnsi="仿宋" w:eastAsia="仿宋" w:cs="仿宋"/>
          <w:sz w:val="24"/>
          <w:szCs w:val="24"/>
          <w:u w:val="single"/>
        </w:rPr>
        <w:t xml:space="preserve">  </w:t>
      </w:r>
    </w:p>
    <w:p>
      <w:pPr>
        <w:spacing w:line="360" w:lineRule="auto"/>
        <w:rPr>
          <w:rFonts w:ascii="仿宋" w:hAnsi="仿宋" w:eastAsia="仿宋" w:cs="仿宋"/>
          <w:sz w:val="24"/>
          <w:szCs w:val="24"/>
        </w:rPr>
      </w:pPr>
      <w:r>
        <w:rPr>
          <w:rFonts w:hint="eastAsia" w:ascii="仿宋" w:hAnsi="仿宋" w:eastAsia="仿宋" w:cs="仿宋"/>
          <w:sz w:val="24"/>
          <w:szCs w:val="24"/>
        </w:rPr>
        <w:t xml:space="preserve">  （2）提供的数量：</w:t>
      </w:r>
      <w:r>
        <w:rPr>
          <w:rFonts w:hint="eastAsia" w:ascii="仿宋" w:hAnsi="仿宋" w:eastAsia="仿宋" w:cs="仿宋"/>
          <w:sz w:val="24"/>
          <w:szCs w:val="24"/>
          <w:u w:val="single"/>
        </w:rPr>
        <w:t>提供图纸</w:t>
      </w:r>
      <w:r>
        <w:rPr>
          <w:rFonts w:hint="eastAsia" w:ascii="仿宋" w:hAnsi="仿宋" w:eastAsia="仿宋" w:cs="仿宋"/>
          <w:sz w:val="24"/>
          <w:szCs w:val="24"/>
          <w:u w:val="single"/>
          <w:lang w:val="en-US" w:eastAsia="zh-CN"/>
        </w:rPr>
        <w:t>2</w:t>
      </w:r>
      <w:r>
        <w:rPr>
          <w:rFonts w:hint="eastAsia" w:ascii="仿宋" w:hAnsi="仿宋" w:eastAsia="仿宋" w:cs="仿宋"/>
          <w:sz w:val="24"/>
          <w:szCs w:val="24"/>
          <w:u w:val="single"/>
        </w:rPr>
        <w:t>套。承包人确需增加图纸套数的，</w:t>
      </w:r>
      <w:r>
        <w:rPr>
          <w:rFonts w:hint="eastAsia" w:ascii="仿宋" w:hAnsi="仿宋" w:eastAsia="仿宋" w:cs="仿宋"/>
          <w:color w:val="auto"/>
          <w:sz w:val="24"/>
          <w:szCs w:val="24"/>
          <w:u w:val="single"/>
        </w:rPr>
        <w:t>需经发包人同意后协调设计单位提供，所需费用由承包人自行承担</w:t>
      </w:r>
      <w:r>
        <w:rPr>
          <w:rFonts w:hint="eastAsia" w:ascii="仿宋" w:hAnsi="仿宋" w:eastAsia="仿宋" w:cs="仿宋"/>
          <w:sz w:val="24"/>
          <w:szCs w:val="24"/>
          <w:u w:val="single"/>
        </w:rPr>
        <w:t>。</w:t>
      </w:r>
    </w:p>
    <w:p>
      <w:pPr>
        <w:spacing w:line="360" w:lineRule="auto"/>
        <w:rPr>
          <w:rFonts w:ascii="仿宋" w:hAnsi="仿宋" w:eastAsia="仿宋" w:cs="仿宋"/>
          <w:sz w:val="24"/>
          <w:szCs w:val="24"/>
        </w:rPr>
      </w:pPr>
      <w:r>
        <w:rPr>
          <w:rFonts w:hint="eastAsia" w:ascii="仿宋" w:hAnsi="仿宋" w:eastAsia="仿宋" w:cs="仿宋"/>
          <w:sz w:val="24"/>
          <w:szCs w:val="24"/>
        </w:rPr>
        <w:t xml:space="preserve">  5.2 承包人提供施工设计图纸</w:t>
      </w:r>
    </w:p>
    <w:p>
      <w:pPr>
        <w:spacing w:line="360" w:lineRule="auto"/>
        <w:ind w:firstLine="240"/>
        <w:rPr>
          <w:rFonts w:ascii="仿宋" w:hAnsi="仿宋" w:eastAsia="仿宋" w:cs="仿宋"/>
          <w:sz w:val="24"/>
          <w:szCs w:val="24"/>
        </w:rPr>
      </w:pPr>
      <w:r>
        <w:rPr>
          <w:rFonts w:hint="eastAsia" w:ascii="仿宋" w:hAnsi="仿宋" w:eastAsia="仿宋" w:cs="仿宋"/>
          <w:sz w:val="24"/>
          <w:szCs w:val="24"/>
        </w:rPr>
        <w:t>（1）提供的时间：</w:t>
      </w:r>
      <w:r>
        <w:rPr>
          <w:rFonts w:hint="eastAsia" w:ascii="仿宋" w:hAnsi="仿宋" w:eastAsia="仿宋" w:cs="仿宋"/>
          <w:sz w:val="24"/>
          <w:szCs w:val="24"/>
          <w:u w:val="single"/>
        </w:rPr>
        <w:t xml:space="preserve">      </w:t>
      </w:r>
      <w:r>
        <w:rPr>
          <w:rFonts w:ascii="仿宋" w:hAnsi="仿宋" w:eastAsia="仿宋" w:cs="仿宋"/>
          <w:sz w:val="24"/>
          <w:szCs w:val="24"/>
          <w:u w:val="single"/>
        </w:rPr>
        <w:t xml:space="preserve"> </w:t>
      </w:r>
      <w:r>
        <w:rPr>
          <w:rFonts w:hint="eastAsia" w:ascii="仿宋" w:hAnsi="仿宋" w:eastAsia="仿宋" w:cs="仿宋"/>
          <w:sz w:val="24"/>
          <w:szCs w:val="24"/>
          <w:u w:val="single"/>
        </w:rPr>
        <w:t xml:space="preserve">   /                     </w:t>
      </w:r>
    </w:p>
    <w:p>
      <w:pPr>
        <w:spacing w:line="360" w:lineRule="auto"/>
        <w:ind w:firstLine="240"/>
        <w:rPr>
          <w:rFonts w:ascii="仿宋" w:hAnsi="仿宋" w:eastAsia="仿宋" w:cs="仿宋"/>
          <w:sz w:val="24"/>
          <w:szCs w:val="24"/>
        </w:rPr>
      </w:pPr>
      <w:r>
        <w:rPr>
          <w:rFonts w:hint="eastAsia" w:ascii="仿宋" w:hAnsi="仿宋" w:eastAsia="仿宋" w:cs="仿宋"/>
          <w:sz w:val="24"/>
          <w:szCs w:val="24"/>
        </w:rPr>
        <w:t>（2）提供的数量：</w:t>
      </w:r>
      <w:r>
        <w:rPr>
          <w:rFonts w:hint="eastAsia" w:ascii="仿宋" w:hAnsi="仿宋" w:eastAsia="仿宋" w:cs="仿宋"/>
          <w:sz w:val="24"/>
          <w:szCs w:val="24"/>
          <w:u w:val="single"/>
        </w:rPr>
        <w:t xml:space="preserve">     </w:t>
      </w:r>
      <w:r>
        <w:rPr>
          <w:rFonts w:ascii="仿宋" w:hAnsi="仿宋" w:eastAsia="仿宋" w:cs="仿宋"/>
          <w:sz w:val="24"/>
          <w:szCs w:val="24"/>
          <w:u w:val="single"/>
        </w:rPr>
        <w:t xml:space="preserve">   </w:t>
      </w:r>
      <w:r>
        <w:rPr>
          <w:rFonts w:hint="eastAsia" w:ascii="仿宋" w:hAnsi="仿宋" w:eastAsia="仿宋" w:cs="仿宋"/>
          <w:sz w:val="24"/>
          <w:szCs w:val="24"/>
          <w:u w:val="single"/>
        </w:rPr>
        <w:t xml:space="preserve">          /              </w:t>
      </w:r>
    </w:p>
    <w:p>
      <w:pPr>
        <w:spacing w:line="360" w:lineRule="auto"/>
        <w:ind w:firstLine="240"/>
        <w:rPr>
          <w:rFonts w:ascii="仿宋" w:hAnsi="仿宋" w:eastAsia="仿宋" w:cs="仿宋"/>
          <w:sz w:val="24"/>
          <w:szCs w:val="24"/>
        </w:rPr>
      </w:pPr>
      <w:r>
        <w:rPr>
          <w:rFonts w:hint="eastAsia" w:ascii="仿宋" w:hAnsi="仿宋" w:eastAsia="仿宋" w:cs="仿宋"/>
          <w:sz w:val="24"/>
          <w:szCs w:val="24"/>
        </w:rPr>
        <w:t>（3）监理工程师答复的时间：</w:t>
      </w:r>
      <w:r>
        <w:rPr>
          <w:rFonts w:hint="eastAsia" w:ascii="仿宋" w:hAnsi="仿宋" w:eastAsia="仿宋" w:cs="仿宋"/>
          <w:sz w:val="24"/>
          <w:szCs w:val="24"/>
          <w:u w:val="single"/>
        </w:rPr>
        <w:t xml:space="preserve">    </w:t>
      </w:r>
      <w:r>
        <w:rPr>
          <w:rFonts w:ascii="仿宋" w:hAnsi="仿宋" w:eastAsia="仿宋" w:cs="仿宋"/>
          <w:sz w:val="24"/>
          <w:szCs w:val="24"/>
          <w:u w:val="single"/>
        </w:rPr>
        <w:t xml:space="preserve">   </w:t>
      </w:r>
      <w:r>
        <w:rPr>
          <w:rFonts w:hint="eastAsia" w:ascii="仿宋" w:hAnsi="仿宋" w:eastAsia="仿宋" w:cs="仿宋"/>
          <w:sz w:val="24"/>
          <w:szCs w:val="24"/>
          <w:u w:val="single"/>
        </w:rPr>
        <w:t xml:space="preserve">   /             </w:t>
      </w:r>
    </w:p>
    <w:p>
      <w:pPr>
        <w:spacing w:line="360" w:lineRule="auto"/>
        <w:ind w:firstLine="240" w:firstLineChars="100"/>
        <w:rPr>
          <w:rFonts w:hint="eastAsia" w:ascii="仿宋" w:hAnsi="仿宋" w:eastAsia="仿宋" w:cs="仿宋"/>
          <w:sz w:val="24"/>
          <w:szCs w:val="24"/>
        </w:rPr>
      </w:pPr>
      <w:r>
        <w:rPr>
          <w:rFonts w:hint="eastAsia" w:ascii="仿宋" w:hAnsi="仿宋" w:eastAsia="仿宋" w:cs="仿宋"/>
          <w:sz w:val="24"/>
          <w:szCs w:val="24"/>
        </w:rPr>
        <w:t>5.4 承包人发现发包人提供的施工设计图纸存在明显错漏或疏忽，应及时书面通知发包人和监理人，如因承包人疏于审核施工设计图纸或审核时未尽合理注意义务而造成相关损失的，由承包人承担相关责任。发包人收到书面通知后应及时予以答复，并通知设计人予以改正。因发包人未及时答复等原因造成承包人损失的，经发包人批准后可顺延相应工期，但承包人无权主张任何费用补偿要求。</w:t>
      </w:r>
    </w:p>
    <w:p>
      <w:pPr>
        <w:spacing w:line="360" w:lineRule="auto"/>
        <w:rPr>
          <w:rFonts w:ascii="仿宋" w:hAnsi="仿宋" w:eastAsia="仿宋" w:cs="仿宋"/>
          <w:b/>
          <w:bCs/>
          <w:sz w:val="24"/>
          <w:szCs w:val="24"/>
        </w:rPr>
      </w:pPr>
      <w:r>
        <w:rPr>
          <w:rFonts w:hint="eastAsia" w:ascii="仿宋" w:hAnsi="仿宋" w:eastAsia="仿宋" w:cs="仿宋"/>
          <w:b/>
          <w:bCs/>
          <w:sz w:val="24"/>
          <w:szCs w:val="24"/>
        </w:rPr>
        <w:t>6. 通信联络</w:t>
      </w:r>
    </w:p>
    <w:p>
      <w:pPr>
        <w:spacing w:line="360" w:lineRule="auto"/>
        <w:rPr>
          <w:rFonts w:ascii="仿宋" w:hAnsi="仿宋" w:eastAsia="仿宋" w:cs="仿宋"/>
          <w:sz w:val="24"/>
          <w:szCs w:val="24"/>
        </w:rPr>
      </w:pPr>
      <w:r>
        <w:rPr>
          <w:rFonts w:hint="eastAsia" w:ascii="仿宋" w:hAnsi="仿宋" w:eastAsia="仿宋" w:cs="仿宋"/>
          <w:sz w:val="24"/>
          <w:szCs w:val="24"/>
        </w:rPr>
        <w:t xml:space="preserve">  6.2各方通讯地址、收件人及其他送达方式</w:t>
      </w:r>
    </w:p>
    <w:p>
      <w:pPr>
        <w:spacing w:line="360" w:lineRule="auto"/>
        <w:rPr>
          <w:rFonts w:ascii="仿宋" w:hAnsi="仿宋" w:eastAsia="仿宋" w:cs="仿宋"/>
          <w:sz w:val="24"/>
          <w:szCs w:val="24"/>
        </w:rPr>
      </w:pPr>
      <w:r>
        <w:rPr>
          <w:rFonts w:hint="eastAsia" w:ascii="仿宋" w:hAnsi="仿宋" w:eastAsia="仿宋" w:cs="仿宋"/>
          <w:sz w:val="24"/>
          <w:szCs w:val="24"/>
        </w:rPr>
        <w:t>（1）各方通讯地址和收件人：</w:t>
      </w:r>
    </w:p>
    <w:p>
      <w:pPr>
        <w:spacing w:line="360" w:lineRule="auto"/>
        <w:ind w:firstLine="240"/>
        <w:rPr>
          <w:rFonts w:ascii="仿宋" w:hAnsi="仿宋" w:eastAsia="仿宋" w:cs="仿宋"/>
          <w:sz w:val="24"/>
          <w:szCs w:val="24"/>
        </w:rPr>
      </w:pPr>
      <w:r>
        <w:rPr>
          <w:rFonts w:hint="eastAsia" w:ascii="仿宋" w:hAnsi="仿宋" w:eastAsia="仿宋" w:cs="仿宋"/>
          <w:sz w:val="24"/>
          <w:szCs w:val="24"/>
        </w:rPr>
        <w:t>发包人：</w:t>
      </w:r>
      <w:r>
        <w:rPr>
          <w:rFonts w:hint="eastAsia" w:ascii="仿宋" w:hAnsi="仿宋" w:eastAsia="仿宋" w:cs="仿宋"/>
          <w:sz w:val="24"/>
          <w:szCs w:val="24"/>
          <w:u w:val="single"/>
        </w:rPr>
        <w:t xml:space="preserve"> </w:t>
      </w:r>
      <w:r>
        <w:rPr>
          <w:rFonts w:ascii="仿宋" w:hAnsi="仿宋" w:eastAsia="仿宋" w:cs="仿宋"/>
          <w:sz w:val="24"/>
          <w:szCs w:val="24"/>
          <w:u w:val="single"/>
        </w:rPr>
        <w:t xml:space="preserve"> </w:t>
      </w:r>
      <w:r>
        <w:rPr>
          <w:rFonts w:hint="eastAsia" w:ascii="仿宋" w:hAnsi="仿宋" w:eastAsia="仿宋" w:cs="仿宋"/>
          <w:sz w:val="24"/>
          <w:szCs w:val="24"/>
          <w:u w:val="single"/>
        </w:rPr>
        <w:t xml:space="preserve"> </w:t>
      </w:r>
      <w:r>
        <w:rPr>
          <w:rFonts w:ascii="仿宋" w:hAnsi="仿宋" w:eastAsia="仿宋" w:cs="仿宋"/>
          <w:sz w:val="24"/>
          <w:szCs w:val="24"/>
          <w:u w:val="single"/>
        </w:rPr>
        <w:t xml:space="preserve">  </w:t>
      </w:r>
      <w:r>
        <w:rPr>
          <w:rFonts w:hint="eastAsia" w:ascii="仿宋" w:hAnsi="仿宋" w:eastAsia="仿宋" w:cs="仿宋"/>
          <w:sz w:val="24"/>
          <w:szCs w:val="24"/>
          <w:u w:val="single"/>
        </w:rPr>
        <w:t xml:space="preserve">      </w:t>
      </w:r>
    </w:p>
    <w:p>
      <w:pPr>
        <w:spacing w:line="360" w:lineRule="auto"/>
        <w:ind w:firstLine="240"/>
        <w:rPr>
          <w:rFonts w:ascii="仿宋" w:hAnsi="仿宋" w:eastAsia="仿宋" w:cs="仿宋"/>
          <w:sz w:val="24"/>
          <w:szCs w:val="24"/>
        </w:rPr>
      </w:pPr>
      <w:r>
        <w:rPr>
          <w:rFonts w:hint="eastAsia" w:ascii="仿宋" w:hAnsi="仿宋" w:eastAsia="仿宋" w:cs="仿宋"/>
          <w:sz w:val="24"/>
          <w:szCs w:val="24"/>
        </w:rPr>
        <w:t>通讯地址：</w:t>
      </w:r>
      <w:r>
        <w:rPr>
          <w:rFonts w:hint="eastAsia" w:ascii="仿宋" w:hAnsi="仿宋" w:eastAsia="仿宋" w:cs="仿宋"/>
          <w:sz w:val="24"/>
          <w:szCs w:val="24"/>
          <w:u w:val="single"/>
        </w:rPr>
        <w:t xml:space="preserve">            </w:t>
      </w:r>
      <w:r>
        <w:rPr>
          <w:rFonts w:ascii="仿宋" w:hAnsi="仿宋" w:eastAsia="仿宋" w:cs="仿宋"/>
          <w:sz w:val="24"/>
          <w:szCs w:val="24"/>
          <w:u w:val="single"/>
        </w:rPr>
        <w:t xml:space="preserve"> </w:t>
      </w:r>
      <w:r>
        <w:rPr>
          <w:rFonts w:hint="eastAsia" w:ascii="仿宋" w:hAnsi="仿宋" w:eastAsia="仿宋" w:cs="仿宋"/>
          <w:sz w:val="24"/>
          <w:szCs w:val="24"/>
        </w:rPr>
        <w:t xml:space="preserve"> 收件人：</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联系电话：        </w:t>
      </w:r>
      <w:r>
        <w:rPr>
          <w:rFonts w:hint="eastAsia" w:ascii="仿宋" w:hAnsi="仿宋" w:eastAsia="仿宋" w:cs="仿宋"/>
          <w:sz w:val="24"/>
          <w:szCs w:val="24"/>
        </w:rPr>
        <w:t>邮政编码：</w:t>
      </w:r>
      <w:r>
        <w:rPr>
          <w:rFonts w:hint="eastAsia" w:ascii="仿宋" w:hAnsi="仿宋" w:eastAsia="仿宋" w:cs="仿宋"/>
          <w:sz w:val="24"/>
          <w:szCs w:val="24"/>
          <w:u w:val="single"/>
        </w:rPr>
        <w:t xml:space="preserve">  </w:t>
      </w:r>
      <w:r>
        <w:rPr>
          <w:rFonts w:ascii="仿宋" w:hAnsi="仿宋" w:eastAsia="仿宋" w:cs="仿宋"/>
          <w:sz w:val="24"/>
          <w:szCs w:val="24"/>
          <w:u w:val="single"/>
        </w:rPr>
        <w:t xml:space="preserve">  </w:t>
      </w:r>
      <w:r>
        <w:rPr>
          <w:rFonts w:hint="eastAsia" w:ascii="仿宋" w:hAnsi="仿宋" w:eastAsia="仿宋" w:cs="仿宋"/>
          <w:sz w:val="24"/>
          <w:szCs w:val="24"/>
          <w:u w:val="single"/>
        </w:rPr>
        <w:t xml:space="preserve"> </w:t>
      </w:r>
    </w:p>
    <w:p>
      <w:pPr>
        <w:spacing w:line="360" w:lineRule="auto"/>
        <w:ind w:firstLine="240"/>
        <w:rPr>
          <w:rFonts w:ascii="仿宋" w:hAnsi="仿宋" w:eastAsia="仿宋" w:cs="仿宋"/>
          <w:sz w:val="24"/>
          <w:szCs w:val="24"/>
        </w:rPr>
      </w:pPr>
      <w:r>
        <w:rPr>
          <w:rFonts w:hint="eastAsia" w:ascii="仿宋" w:hAnsi="仿宋" w:eastAsia="仿宋" w:cs="仿宋"/>
          <w:sz w:val="24"/>
          <w:szCs w:val="24"/>
        </w:rPr>
        <w:t>承包人：</w:t>
      </w:r>
      <w:r>
        <w:rPr>
          <w:rFonts w:hint="eastAsia" w:ascii="仿宋" w:hAnsi="仿宋" w:eastAsia="仿宋" w:cs="仿宋"/>
          <w:sz w:val="24"/>
          <w:szCs w:val="24"/>
          <w:u w:val="single"/>
        </w:rPr>
        <w:t xml:space="preserve">       </w:t>
      </w:r>
      <w:r>
        <w:rPr>
          <w:rFonts w:ascii="仿宋" w:hAnsi="仿宋" w:eastAsia="仿宋" w:cs="仿宋"/>
          <w:sz w:val="24"/>
          <w:szCs w:val="24"/>
          <w:u w:val="single"/>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p>
    <w:p>
      <w:pPr>
        <w:spacing w:line="360" w:lineRule="auto"/>
        <w:ind w:firstLine="240"/>
        <w:rPr>
          <w:rFonts w:ascii="仿宋" w:hAnsi="仿宋" w:eastAsia="仿宋" w:cs="仿宋"/>
          <w:sz w:val="24"/>
          <w:szCs w:val="24"/>
        </w:rPr>
      </w:pPr>
      <w:r>
        <w:rPr>
          <w:rFonts w:hint="eastAsia" w:ascii="仿宋" w:hAnsi="仿宋" w:eastAsia="仿宋" w:cs="仿宋"/>
          <w:sz w:val="24"/>
          <w:szCs w:val="24"/>
        </w:rPr>
        <w:t>通讯地址：</w:t>
      </w:r>
      <w:r>
        <w:rPr>
          <w:rFonts w:hint="eastAsia" w:ascii="仿宋" w:hAnsi="仿宋" w:eastAsia="仿宋" w:cs="仿宋"/>
          <w:sz w:val="24"/>
          <w:szCs w:val="24"/>
          <w:u w:val="single"/>
        </w:rPr>
        <w:t xml:space="preserve">              </w:t>
      </w:r>
      <w:r>
        <w:rPr>
          <w:rFonts w:hint="eastAsia" w:ascii="仿宋" w:hAnsi="仿宋" w:eastAsia="仿宋" w:cs="仿宋"/>
          <w:sz w:val="24"/>
          <w:szCs w:val="24"/>
        </w:rPr>
        <w:t>收件人：</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联系电话：</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邮政编码</w:t>
      </w:r>
      <w:r>
        <w:rPr>
          <w:rFonts w:hint="eastAsia" w:ascii="仿宋" w:hAnsi="仿宋" w:eastAsia="仿宋" w:cs="仿宋"/>
          <w:sz w:val="24"/>
          <w:szCs w:val="24"/>
          <w:lang w:eastAsia="zh-CN"/>
        </w:rPr>
        <w:t>：</w:t>
      </w:r>
      <w:r>
        <w:rPr>
          <w:rFonts w:hint="eastAsia" w:ascii="仿宋" w:hAnsi="仿宋" w:eastAsia="仿宋" w:cs="仿宋"/>
          <w:sz w:val="24"/>
          <w:szCs w:val="24"/>
          <w:u w:val="single"/>
        </w:rPr>
        <w:t xml:space="preserve"> </w:t>
      </w:r>
      <w:r>
        <w:rPr>
          <w:rFonts w:ascii="仿宋" w:hAnsi="仿宋" w:eastAsia="仿宋" w:cs="仿宋"/>
          <w:sz w:val="24"/>
          <w:szCs w:val="24"/>
          <w:u w:val="single"/>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p>
    <w:p>
      <w:pPr>
        <w:spacing w:line="360" w:lineRule="auto"/>
        <w:ind w:firstLine="240"/>
        <w:rPr>
          <w:rFonts w:ascii="仿宋" w:hAnsi="仿宋" w:eastAsia="仿宋" w:cs="仿宋"/>
          <w:sz w:val="24"/>
          <w:szCs w:val="24"/>
        </w:rPr>
      </w:pPr>
      <w:r>
        <w:rPr>
          <w:rFonts w:hint="eastAsia" w:ascii="仿宋" w:hAnsi="仿宋" w:eastAsia="仿宋" w:cs="仿宋"/>
          <w:sz w:val="24"/>
          <w:szCs w:val="24"/>
        </w:rPr>
        <w:t>监理人：</w:t>
      </w:r>
      <w:r>
        <w:rPr>
          <w:rFonts w:hint="eastAsia" w:ascii="仿宋" w:hAnsi="仿宋" w:eastAsia="仿宋" w:cs="仿宋"/>
          <w:sz w:val="24"/>
          <w:szCs w:val="24"/>
          <w:u w:val="single"/>
        </w:rPr>
        <w:t xml:space="preserve">                 </w:t>
      </w:r>
      <w:r>
        <w:rPr>
          <w:rFonts w:ascii="仿宋" w:hAnsi="仿宋" w:eastAsia="仿宋" w:cs="仿宋"/>
          <w:sz w:val="24"/>
          <w:szCs w:val="24"/>
          <w:u w:val="single"/>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p>
    <w:p>
      <w:pPr>
        <w:spacing w:line="360" w:lineRule="auto"/>
        <w:ind w:firstLine="240"/>
        <w:rPr>
          <w:rFonts w:ascii="仿宋" w:hAnsi="仿宋" w:eastAsia="仿宋" w:cs="仿宋"/>
          <w:sz w:val="24"/>
          <w:szCs w:val="24"/>
        </w:rPr>
      </w:pPr>
      <w:r>
        <w:rPr>
          <w:rFonts w:hint="eastAsia" w:ascii="仿宋" w:hAnsi="仿宋" w:eastAsia="仿宋" w:cs="仿宋"/>
          <w:sz w:val="24"/>
          <w:szCs w:val="24"/>
        </w:rPr>
        <w:t>通讯地址：</w:t>
      </w:r>
      <w:r>
        <w:rPr>
          <w:rFonts w:hint="eastAsia" w:ascii="仿宋" w:hAnsi="仿宋" w:eastAsia="仿宋" w:cs="仿宋"/>
          <w:sz w:val="24"/>
          <w:szCs w:val="24"/>
          <w:u w:val="single"/>
        </w:rPr>
        <w:t xml:space="preserve">              </w:t>
      </w:r>
      <w:r>
        <w:rPr>
          <w:rFonts w:hint="eastAsia" w:ascii="仿宋" w:hAnsi="仿宋" w:eastAsia="仿宋" w:cs="仿宋"/>
          <w:sz w:val="24"/>
          <w:szCs w:val="24"/>
        </w:rPr>
        <w:t>收件人：</w:t>
      </w:r>
      <w:r>
        <w:rPr>
          <w:rFonts w:hint="eastAsia" w:ascii="仿宋" w:hAnsi="仿宋" w:eastAsia="仿宋" w:cs="仿宋"/>
          <w:sz w:val="24"/>
          <w:szCs w:val="24"/>
          <w:u w:val="single"/>
        </w:rPr>
        <w:t xml:space="preserve">         </w:t>
      </w:r>
      <w:r>
        <w:rPr>
          <w:rFonts w:hint="eastAsia" w:ascii="仿宋" w:hAnsi="仿宋" w:eastAsia="仿宋" w:cs="仿宋"/>
          <w:sz w:val="24"/>
          <w:szCs w:val="24"/>
          <w:u w:val="none"/>
          <w:lang w:val="en-US" w:eastAsia="zh-CN"/>
        </w:rPr>
        <w:t xml:space="preserve"> 联系电话：</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none"/>
          <w:lang w:val="en-US" w:eastAsia="zh-CN"/>
        </w:rPr>
        <w:t xml:space="preserve"> </w:t>
      </w:r>
      <w:r>
        <w:rPr>
          <w:rFonts w:hint="eastAsia" w:ascii="仿宋" w:hAnsi="仿宋" w:eastAsia="仿宋" w:cs="仿宋"/>
          <w:sz w:val="24"/>
          <w:szCs w:val="24"/>
        </w:rPr>
        <w:t>邮政编码</w:t>
      </w:r>
      <w:r>
        <w:rPr>
          <w:rFonts w:hint="eastAsia" w:ascii="仿宋" w:hAnsi="仿宋" w:eastAsia="仿宋" w:cs="仿宋"/>
          <w:sz w:val="24"/>
          <w:szCs w:val="24"/>
          <w:lang w:eastAsia="zh-CN"/>
        </w:rPr>
        <w:t>：</w:t>
      </w:r>
      <w:r>
        <w:rPr>
          <w:rFonts w:hint="eastAsia" w:ascii="仿宋" w:hAnsi="仿宋" w:eastAsia="仿宋" w:cs="仿宋"/>
          <w:sz w:val="24"/>
          <w:szCs w:val="24"/>
          <w:u w:val="single"/>
        </w:rPr>
        <w:t xml:space="preserve"> </w:t>
      </w:r>
      <w:r>
        <w:rPr>
          <w:rFonts w:ascii="仿宋" w:hAnsi="仿宋" w:eastAsia="仿宋" w:cs="仿宋"/>
          <w:sz w:val="24"/>
          <w:szCs w:val="24"/>
          <w:u w:val="single"/>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p>
    <w:p>
      <w:pPr>
        <w:spacing w:line="360" w:lineRule="auto"/>
        <w:ind w:firstLine="240"/>
        <w:rPr>
          <w:rFonts w:ascii="仿宋" w:hAnsi="仿宋" w:eastAsia="仿宋" w:cs="仿宋"/>
          <w:sz w:val="24"/>
          <w:szCs w:val="24"/>
        </w:rPr>
      </w:pPr>
      <w:r>
        <w:rPr>
          <w:rFonts w:hint="eastAsia" w:ascii="仿宋" w:hAnsi="仿宋" w:eastAsia="仿宋" w:cs="仿宋"/>
          <w:sz w:val="24"/>
          <w:szCs w:val="24"/>
        </w:rPr>
        <w:t xml:space="preserve">工程造价咨询人： </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p>
    <w:p>
      <w:pPr>
        <w:spacing w:line="360" w:lineRule="auto"/>
        <w:ind w:firstLine="240"/>
        <w:rPr>
          <w:rFonts w:ascii="仿宋" w:hAnsi="仿宋" w:eastAsia="仿宋" w:cs="仿宋"/>
          <w:sz w:val="24"/>
          <w:szCs w:val="24"/>
          <w:u w:val="single"/>
        </w:rPr>
      </w:pPr>
      <w:r>
        <w:rPr>
          <w:rFonts w:hint="eastAsia" w:ascii="仿宋" w:hAnsi="仿宋" w:eastAsia="仿宋" w:cs="仿宋"/>
          <w:sz w:val="24"/>
          <w:szCs w:val="24"/>
        </w:rPr>
        <w:t>通讯地址：</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收件人：</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联系电话：</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邮政编码：</w:t>
      </w:r>
      <w:r>
        <w:rPr>
          <w:rFonts w:hint="eastAsia" w:ascii="仿宋" w:hAnsi="仿宋" w:eastAsia="仿宋" w:cs="仿宋"/>
          <w:sz w:val="24"/>
          <w:szCs w:val="24"/>
          <w:u w:val="single"/>
        </w:rPr>
        <w:t xml:space="preserve">  </w:t>
      </w:r>
      <w:r>
        <w:rPr>
          <w:rFonts w:ascii="仿宋" w:hAnsi="仿宋" w:eastAsia="仿宋" w:cs="仿宋"/>
          <w:sz w:val="24"/>
          <w:szCs w:val="24"/>
          <w:u w:val="single"/>
        </w:rPr>
        <w:t xml:space="preserve"> </w:t>
      </w:r>
    </w:p>
    <w:p>
      <w:pPr>
        <w:spacing w:line="360" w:lineRule="auto"/>
        <w:ind w:firstLine="240"/>
        <w:rPr>
          <w:rFonts w:ascii="仿宋" w:hAnsi="仿宋" w:eastAsia="仿宋" w:cs="仿宋"/>
          <w:sz w:val="24"/>
          <w:szCs w:val="24"/>
        </w:rPr>
      </w:pPr>
      <w:r>
        <w:rPr>
          <w:rFonts w:hint="eastAsia" w:ascii="仿宋" w:hAnsi="仿宋" w:eastAsia="仿宋" w:cs="仿宋"/>
          <w:sz w:val="24"/>
          <w:szCs w:val="24"/>
        </w:rPr>
        <w:t>（2）视为送达的其他方式：</w:t>
      </w:r>
      <w:r>
        <w:rPr>
          <w:rFonts w:hint="eastAsia" w:ascii="仿宋" w:hAnsi="仿宋" w:eastAsia="仿宋" w:cs="仿宋"/>
          <w:sz w:val="24"/>
          <w:szCs w:val="24"/>
          <w:u w:val="single"/>
        </w:rPr>
        <w:t>除非本合同另有约定，本合同项下</w:t>
      </w:r>
      <w:r>
        <w:rPr>
          <w:rFonts w:hint="eastAsia" w:ascii="仿宋" w:hAnsi="仿宋" w:eastAsia="仿宋" w:cs="仿宋"/>
          <w:sz w:val="24"/>
          <w:szCs w:val="24"/>
          <w:u w:val="single"/>
          <w:lang w:val="en-US" w:eastAsia="zh-CN"/>
        </w:rPr>
        <w:t>各</w:t>
      </w:r>
      <w:r>
        <w:rPr>
          <w:rFonts w:hint="eastAsia" w:ascii="仿宋" w:hAnsi="仿宋" w:eastAsia="仿宋" w:cs="仿宋"/>
          <w:sz w:val="24"/>
          <w:szCs w:val="24"/>
          <w:u w:val="single"/>
        </w:rPr>
        <w:t>方之间的一切通知、要求、函件或法院法律文书或其他往来文件（以下统称为“往来文件”），均可通过专人递送、挂号信邮递、特快专递，或</w:t>
      </w:r>
      <w:r>
        <w:rPr>
          <w:rFonts w:hint="eastAsia" w:ascii="仿宋" w:hAnsi="仿宋" w:eastAsia="仿宋" w:cs="仿宋"/>
          <w:sz w:val="24"/>
          <w:szCs w:val="24"/>
          <w:u w:val="single"/>
          <w:lang w:val="en-US" w:eastAsia="zh-CN"/>
        </w:rPr>
        <w:t>各</w:t>
      </w:r>
      <w:r>
        <w:rPr>
          <w:rFonts w:hint="eastAsia" w:ascii="仿宋" w:hAnsi="仿宋" w:eastAsia="仿宋" w:cs="仿宋"/>
          <w:sz w:val="24"/>
          <w:szCs w:val="24"/>
          <w:u w:val="single"/>
        </w:rPr>
        <w:t>方同意的其他方式送达至本合同记载的相对方</w:t>
      </w:r>
      <w:r>
        <w:rPr>
          <w:rFonts w:hint="eastAsia" w:ascii="仿宋" w:hAnsi="仿宋" w:eastAsia="仿宋" w:cs="仿宋"/>
          <w:sz w:val="24"/>
          <w:szCs w:val="24"/>
          <w:u w:val="single"/>
          <w:lang w:val="en-US" w:eastAsia="zh-CN"/>
        </w:rPr>
        <w:t>收件人、</w:t>
      </w:r>
      <w:r>
        <w:rPr>
          <w:rFonts w:hint="eastAsia" w:ascii="仿宋" w:hAnsi="仿宋" w:eastAsia="仿宋" w:cs="仿宋"/>
          <w:sz w:val="24"/>
          <w:szCs w:val="24"/>
          <w:u w:val="single"/>
        </w:rPr>
        <w:t>通讯地址。若</w:t>
      </w:r>
      <w:r>
        <w:rPr>
          <w:rFonts w:hint="eastAsia" w:ascii="仿宋" w:hAnsi="仿宋" w:eastAsia="仿宋" w:cs="仿宋"/>
          <w:sz w:val="24"/>
          <w:szCs w:val="24"/>
          <w:u w:val="single"/>
          <w:lang w:val="en-US" w:eastAsia="zh-CN"/>
        </w:rPr>
        <w:t>任何一方信息</w:t>
      </w:r>
      <w:r>
        <w:rPr>
          <w:rFonts w:hint="eastAsia" w:ascii="仿宋" w:hAnsi="仿宋" w:eastAsia="仿宋" w:cs="仿宋"/>
          <w:sz w:val="24"/>
          <w:szCs w:val="24"/>
          <w:u w:val="single"/>
        </w:rPr>
        <w:t>发生变更的，应在</w:t>
      </w:r>
      <w:r>
        <w:rPr>
          <w:rFonts w:hint="eastAsia" w:ascii="仿宋" w:hAnsi="仿宋" w:eastAsia="仿宋" w:cs="仿宋"/>
          <w:sz w:val="24"/>
          <w:szCs w:val="24"/>
          <w:u w:val="single"/>
          <w:lang w:val="en-US" w:eastAsia="zh-CN"/>
        </w:rPr>
        <w:t>2</w:t>
      </w:r>
      <w:r>
        <w:rPr>
          <w:rFonts w:hint="eastAsia" w:ascii="仿宋" w:hAnsi="仿宋" w:eastAsia="仿宋" w:cs="仿宋"/>
          <w:sz w:val="24"/>
          <w:szCs w:val="24"/>
          <w:u w:val="single"/>
        </w:rPr>
        <w:t>天内书面通知对方</w:t>
      </w:r>
      <w:r>
        <w:rPr>
          <w:rFonts w:hint="eastAsia" w:ascii="仿宋" w:hAnsi="仿宋" w:eastAsia="仿宋" w:cs="仿宋"/>
          <w:sz w:val="24"/>
          <w:szCs w:val="24"/>
          <w:u w:val="single"/>
          <w:lang w:eastAsia="zh-CN"/>
        </w:rPr>
        <w:t>，</w:t>
      </w:r>
      <w:r>
        <w:rPr>
          <w:rFonts w:hint="eastAsia" w:ascii="仿宋" w:hAnsi="仿宋" w:eastAsia="仿宋" w:cs="仿宋"/>
          <w:sz w:val="24"/>
          <w:szCs w:val="24"/>
          <w:u w:val="single"/>
          <w:lang w:val="en-US" w:eastAsia="zh-CN"/>
        </w:rPr>
        <w:t>通讯地址、收件人、联系方式未经书面变更通知，一直有效</w:t>
      </w:r>
      <w:r>
        <w:rPr>
          <w:rFonts w:hint="eastAsia" w:ascii="仿宋" w:hAnsi="仿宋" w:eastAsia="仿宋" w:cs="仿宋"/>
          <w:sz w:val="24"/>
          <w:szCs w:val="24"/>
          <w:u w:val="single"/>
        </w:rPr>
        <w:t>。</w:t>
      </w:r>
      <w:r>
        <w:rPr>
          <w:rFonts w:hint="eastAsia" w:ascii="仿宋" w:hAnsi="仿宋" w:eastAsia="仿宋" w:cs="仿宋"/>
          <w:sz w:val="24"/>
          <w:szCs w:val="24"/>
          <w:u w:val="single"/>
          <w:lang w:val="en-US" w:eastAsia="zh-CN"/>
        </w:rPr>
        <w:t>如按上述通讯地址、联系方式</w:t>
      </w:r>
      <w:r>
        <w:rPr>
          <w:rFonts w:hint="eastAsia" w:ascii="仿宋" w:hAnsi="仿宋" w:eastAsia="仿宋" w:cs="仿宋"/>
          <w:sz w:val="24"/>
          <w:szCs w:val="24"/>
          <w:u w:val="single"/>
        </w:rPr>
        <w:t>邮寄</w:t>
      </w:r>
      <w:r>
        <w:rPr>
          <w:rFonts w:hint="eastAsia" w:ascii="仿宋" w:hAnsi="仿宋" w:eastAsia="仿宋" w:cs="仿宋"/>
          <w:sz w:val="24"/>
          <w:szCs w:val="24"/>
          <w:u w:val="single"/>
          <w:lang w:val="en-US" w:eastAsia="zh-CN"/>
        </w:rPr>
        <w:t>文件被拒收或无人签收</w:t>
      </w:r>
      <w:r>
        <w:rPr>
          <w:rFonts w:hint="eastAsia" w:ascii="仿宋" w:hAnsi="仿宋" w:eastAsia="仿宋" w:cs="仿宋"/>
          <w:sz w:val="24"/>
          <w:szCs w:val="24"/>
          <w:u w:val="single"/>
        </w:rPr>
        <w:t>的，寄出之日起</w:t>
      </w:r>
      <w:r>
        <w:rPr>
          <w:rFonts w:hint="eastAsia" w:ascii="仿宋" w:hAnsi="仿宋" w:eastAsia="仿宋" w:cs="仿宋"/>
          <w:sz w:val="24"/>
          <w:szCs w:val="24"/>
          <w:u w:val="single"/>
          <w:lang w:val="en-US" w:eastAsia="zh-CN"/>
        </w:rPr>
        <w:t>第3</w:t>
      </w:r>
      <w:r>
        <w:rPr>
          <w:rFonts w:hint="eastAsia" w:ascii="仿宋" w:hAnsi="仿宋" w:eastAsia="仿宋" w:cs="仿宋"/>
          <w:sz w:val="24"/>
          <w:szCs w:val="24"/>
          <w:u w:val="single"/>
        </w:rPr>
        <w:t>日视为送达</w:t>
      </w:r>
      <w:r>
        <w:rPr>
          <w:rFonts w:hint="eastAsia" w:ascii="仿宋" w:hAnsi="仿宋" w:eastAsia="仿宋" w:cs="仿宋"/>
          <w:sz w:val="24"/>
          <w:szCs w:val="24"/>
          <w:u w:val="single"/>
          <w:lang w:val="en-US" w:eastAsia="zh-CN"/>
        </w:rPr>
        <w:t>之日</w:t>
      </w:r>
      <w:r>
        <w:rPr>
          <w:rFonts w:hint="eastAsia" w:ascii="仿宋" w:hAnsi="仿宋" w:eastAsia="仿宋" w:cs="仿宋"/>
          <w:sz w:val="24"/>
          <w:szCs w:val="24"/>
          <w:u w:val="single"/>
        </w:rPr>
        <w:t xml:space="preserve">。 </w:t>
      </w:r>
    </w:p>
    <w:p>
      <w:pPr>
        <w:pStyle w:val="4"/>
        <w:numPr>
          <w:ilvl w:val="0"/>
          <w:numId w:val="0"/>
        </w:numPr>
        <w:tabs>
          <w:tab w:val="left" w:pos="420"/>
        </w:tabs>
        <w:spacing w:before="0" w:line="360" w:lineRule="auto"/>
        <w:rPr>
          <w:rFonts w:ascii="仿宋" w:hAnsi="仿宋" w:eastAsia="仿宋" w:cs="仿宋"/>
          <w:b/>
          <w:bCs/>
          <w:sz w:val="24"/>
          <w:szCs w:val="24"/>
        </w:rPr>
      </w:pPr>
      <w:r>
        <w:rPr>
          <w:rFonts w:hint="eastAsia" w:ascii="仿宋" w:hAnsi="仿宋" w:eastAsia="仿宋" w:cs="仿宋"/>
          <w:b/>
          <w:bCs/>
          <w:sz w:val="24"/>
          <w:szCs w:val="24"/>
        </w:rPr>
        <w:t>7. 工程分包</w:t>
      </w:r>
    </w:p>
    <w:p>
      <w:pPr>
        <w:pStyle w:val="4"/>
        <w:numPr>
          <w:ilvl w:val="0"/>
          <w:numId w:val="0"/>
        </w:numPr>
        <w:tabs>
          <w:tab w:val="left" w:pos="420"/>
        </w:tabs>
        <w:spacing w:line="360" w:lineRule="auto"/>
        <w:ind w:firstLine="120" w:firstLineChars="50"/>
        <w:rPr>
          <w:rFonts w:hint="eastAsia" w:ascii="仿宋" w:hAnsi="仿宋" w:eastAsia="仿宋" w:cs="仿宋"/>
          <w:color w:val="auto"/>
          <w:kern w:val="2"/>
          <w:sz w:val="24"/>
          <w:szCs w:val="24"/>
          <w:u w:val="single"/>
        </w:rPr>
      </w:pPr>
      <w:r>
        <w:rPr>
          <w:rFonts w:hint="eastAsia" w:ascii="仿宋" w:hAnsi="仿宋" w:eastAsia="仿宋" w:cs="仿宋"/>
          <w:color w:val="auto"/>
          <w:kern w:val="2"/>
          <w:sz w:val="24"/>
          <w:szCs w:val="24"/>
        </w:rPr>
        <w:t>7.1</w:t>
      </w:r>
      <w:r>
        <w:rPr>
          <w:rFonts w:hint="eastAsia" w:ascii="仿宋" w:hAnsi="仿宋" w:eastAsia="仿宋" w:cs="仿宋"/>
          <w:color w:val="auto"/>
          <w:kern w:val="2"/>
          <w:sz w:val="24"/>
          <w:szCs w:val="24"/>
          <w:u w:val="single"/>
        </w:rPr>
        <w:t>本工程的主体及关键性工作必须由承包人自行完成，不得分包。非主体、非关键性工作的分包应当在投标文件中载明或经发包人书面同意，承包人应严格按照投标文件的规定或发包人限定的时间与分包单位签订分包合同。</w:t>
      </w:r>
    </w:p>
    <w:p>
      <w:pPr>
        <w:pStyle w:val="4"/>
        <w:numPr>
          <w:ilvl w:val="0"/>
          <w:numId w:val="0"/>
        </w:numPr>
        <w:tabs>
          <w:tab w:val="left" w:pos="420"/>
        </w:tabs>
        <w:spacing w:line="360" w:lineRule="auto"/>
        <w:ind w:firstLine="120" w:firstLineChars="50"/>
        <w:rPr>
          <w:rFonts w:hint="eastAsia" w:ascii="仿宋" w:hAnsi="仿宋" w:eastAsia="仿宋" w:cs="仿宋"/>
          <w:color w:val="auto"/>
          <w:kern w:val="2"/>
          <w:sz w:val="24"/>
          <w:szCs w:val="24"/>
          <w:u w:val="single"/>
        </w:rPr>
      </w:pPr>
      <w:r>
        <w:rPr>
          <w:rFonts w:hint="eastAsia" w:ascii="仿宋" w:hAnsi="仿宋" w:eastAsia="仿宋" w:cs="仿宋"/>
          <w:color w:val="auto"/>
          <w:kern w:val="2"/>
          <w:sz w:val="24"/>
          <w:szCs w:val="24"/>
        </w:rPr>
        <w:t xml:space="preserve">7.2 </w:t>
      </w:r>
      <w:r>
        <w:rPr>
          <w:rFonts w:hint="eastAsia" w:ascii="仿宋" w:hAnsi="仿宋" w:eastAsia="仿宋" w:cs="仿宋"/>
          <w:color w:val="auto"/>
          <w:kern w:val="2"/>
          <w:sz w:val="24"/>
          <w:szCs w:val="24"/>
          <w:u w:val="single"/>
        </w:rPr>
        <w:t>承包人应严格按照现行法律法规、规章和分包管理办法等相关规定和本合同的约定做好分包管理工作，禁止将承包的工程进行转包或违法分包，禁止转让、出借企业资质证书或者以其它方式允许他人以本企业名义承揽工程，严禁个人承揽分包工程业务。</w:t>
      </w:r>
    </w:p>
    <w:p>
      <w:pPr>
        <w:pStyle w:val="4"/>
        <w:numPr>
          <w:ilvl w:val="0"/>
          <w:numId w:val="0"/>
        </w:numPr>
        <w:tabs>
          <w:tab w:val="left" w:pos="420"/>
        </w:tabs>
        <w:spacing w:line="360" w:lineRule="auto"/>
        <w:ind w:firstLine="120" w:firstLineChars="50"/>
        <w:rPr>
          <w:rFonts w:hint="eastAsia" w:ascii="仿宋" w:hAnsi="仿宋" w:eastAsia="仿宋" w:cs="仿宋"/>
          <w:color w:val="auto"/>
          <w:kern w:val="2"/>
          <w:sz w:val="24"/>
          <w:szCs w:val="24"/>
          <w:u w:val="single"/>
        </w:rPr>
      </w:pPr>
      <w:r>
        <w:rPr>
          <w:rFonts w:hint="eastAsia" w:ascii="仿宋" w:hAnsi="仿宋" w:eastAsia="仿宋" w:cs="仿宋"/>
          <w:color w:val="auto"/>
          <w:kern w:val="2"/>
          <w:sz w:val="24"/>
          <w:szCs w:val="24"/>
        </w:rPr>
        <w:t xml:space="preserve">7.3 </w:t>
      </w:r>
      <w:r>
        <w:rPr>
          <w:rFonts w:hint="eastAsia" w:ascii="仿宋" w:hAnsi="仿宋" w:eastAsia="仿宋" w:cs="仿宋"/>
          <w:color w:val="auto"/>
          <w:kern w:val="2"/>
          <w:sz w:val="24"/>
          <w:szCs w:val="24"/>
          <w:u w:val="single"/>
        </w:rPr>
        <w:t>工程分包不能免除承包人任何责任与义务。承包人应在分包场地派驻相应管理人员，保证本合同的履行。分包单位的任何违约行为或疏忽导致工程损害或给发包人造成其他损失的，承包人承担连带责任。</w:t>
      </w:r>
    </w:p>
    <w:p>
      <w:pPr>
        <w:pStyle w:val="4"/>
        <w:numPr>
          <w:ilvl w:val="0"/>
          <w:numId w:val="0"/>
        </w:numPr>
        <w:tabs>
          <w:tab w:val="left" w:pos="420"/>
        </w:tabs>
        <w:spacing w:line="360" w:lineRule="auto"/>
        <w:ind w:firstLine="120" w:firstLineChars="50"/>
        <w:rPr>
          <w:rFonts w:hint="eastAsia" w:ascii="仿宋" w:hAnsi="仿宋" w:eastAsia="仿宋" w:cs="仿宋"/>
          <w:color w:val="auto"/>
          <w:kern w:val="2"/>
          <w:sz w:val="24"/>
          <w:szCs w:val="24"/>
          <w:u w:val="single"/>
        </w:rPr>
      </w:pPr>
      <w:r>
        <w:rPr>
          <w:rFonts w:hint="eastAsia" w:ascii="仿宋" w:hAnsi="仿宋" w:eastAsia="仿宋" w:cs="仿宋"/>
          <w:color w:val="auto"/>
          <w:kern w:val="2"/>
          <w:sz w:val="24"/>
          <w:szCs w:val="24"/>
        </w:rPr>
        <w:t>7.4</w:t>
      </w:r>
      <w:r>
        <w:rPr>
          <w:rFonts w:hint="eastAsia" w:ascii="仿宋" w:hAnsi="仿宋" w:eastAsia="仿宋" w:cs="仿宋"/>
          <w:color w:val="auto"/>
          <w:kern w:val="2"/>
          <w:sz w:val="24"/>
          <w:szCs w:val="24"/>
          <w:u w:val="single"/>
        </w:rPr>
        <w:t xml:space="preserve"> 承包人不履行合同约定，将其承包的全部工程发包给他人，或者将其承包的全部工程肢解后以分包的名义分别发包给他人的，属于转包行为；将工程分包后，未在施工现场设立项目管理机构和派驻相应人员，未对该工程的施工活动进行组织管理的，视同转包行为。</w:t>
      </w:r>
    </w:p>
    <w:p>
      <w:pPr>
        <w:pStyle w:val="4"/>
        <w:numPr>
          <w:ilvl w:val="0"/>
          <w:numId w:val="0"/>
        </w:numPr>
        <w:tabs>
          <w:tab w:val="left" w:pos="420"/>
        </w:tabs>
        <w:spacing w:line="360" w:lineRule="auto"/>
        <w:ind w:firstLine="120" w:firstLineChars="50"/>
        <w:rPr>
          <w:rFonts w:hint="eastAsia" w:ascii="仿宋" w:hAnsi="仿宋" w:eastAsia="仿宋" w:cs="仿宋"/>
          <w:color w:val="auto"/>
          <w:kern w:val="2"/>
          <w:sz w:val="24"/>
          <w:szCs w:val="24"/>
          <w:u w:val="single"/>
        </w:rPr>
      </w:pPr>
      <w:r>
        <w:rPr>
          <w:rFonts w:hint="eastAsia" w:ascii="仿宋" w:hAnsi="仿宋" w:eastAsia="仿宋" w:cs="仿宋"/>
          <w:color w:val="auto"/>
          <w:kern w:val="2"/>
          <w:sz w:val="24"/>
          <w:szCs w:val="24"/>
        </w:rPr>
        <w:t xml:space="preserve">7.5 </w:t>
      </w:r>
      <w:r>
        <w:rPr>
          <w:rFonts w:hint="eastAsia" w:ascii="仿宋" w:hAnsi="仿宋" w:eastAsia="仿宋" w:cs="仿宋"/>
          <w:color w:val="auto"/>
          <w:kern w:val="2"/>
          <w:sz w:val="24"/>
          <w:szCs w:val="24"/>
          <w:u w:val="single"/>
        </w:rPr>
        <w:t>下列行为，属于违法分包：</w:t>
      </w:r>
    </w:p>
    <w:p>
      <w:pPr>
        <w:pStyle w:val="4"/>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before="0" w:line="360" w:lineRule="auto"/>
        <w:textAlignment w:val="auto"/>
        <w:rPr>
          <w:rFonts w:hint="eastAsia" w:ascii="仿宋" w:hAnsi="仿宋" w:eastAsia="仿宋" w:cs="仿宋"/>
          <w:color w:val="auto"/>
          <w:kern w:val="2"/>
          <w:sz w:val="24"/>
          <w:szCs w:val="24"/>
          <w:u w:val="single"/>
        </w:rPr>
      </w:pPr>
      <w:r>
        <w:rPr>
          <w:rFonts w:hint="eastAsia" w:ascii="仿宋" w:hAnsi="仿宋" w:eastAsia="仿宋" w:cs="仿宋"/>
          <w:color w:val="auto"/>
          <w:kern w:val="2"/>
          <w:sz w:val="24"/>
          <w:szCs w:val="24"/>
          <w:u w:val="single"/>
        </w:rPr>
        <w:t>（1）承包人将专业工程或者劳务作业分包给不具备相应资质条件的分包人的；</w:t>
      </w:r>
    </w:p>
    <w:p>
      <w:pPr>
        <w:pStyle w:val="4"/>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before="0" w:line="360" w:lineRule="auto"/>
        <w:textAlignment w:val="auto"/>
        <w:rPr>
          <w:rFonts w:hint="eastAsia" w:ascii="仿宋" w:hAnsi="仿宋" w:eastAsia="仿宋" w:cs="仿宋"/>
          <w:color w:val="auto"/>
          <w:kern w:val="2"/>
          <w:sz w:val="24"/>
          <w:szCs w:val="24"/>
          <w:u w:val="single"/>
          <w:lang w:eastAsia="zh-CN"/>
        </w:rPr>
      </w:pPr>
      <w:r>
        <w:rPr>
          <w:rFonts w:hint="eastAsia" w:ascii="仿宋" w:hAnsi="仿宋" w:eastAsia="仿宋" w:cs="仿宋"/>
          <w:color w:val="auto"/>
          <w:kern w:val="2"/>
          <w:sz w:val="24"/>
          <w:szCs w:val="24"/>
          <w:u w:val="single"/>
        </w:rPr>
        <w:t>（2）本合同中未有约定，又未经发包人书面认可，承包人将承包工程中的部分专业工程分包给</w:t>
      </w:r>
      <w:r>
        <w:rPr>
          <w:rFonts w:hint="eastAsia" w:ascii="仿宋" w:hAnsi="仿宋" w:eastAsia="仿宋" w:cs="仿宋"/>
          <w:color w:val="auto"/>
          <w:kern w:val="2"/>
          <w:sz w:val="24"/>
          <w:szCs w:val="24"/>
          <w:u w:val="single"/>
          <w:lang w:val="en-US" w:eastAsia="zh-CN"/>
        </w:rPr>
        <w:t>其他单位</w:t>
      </w:r>
      <w:r>
        <w:rPr>
          <w:rFonts w:hint="eastAsia" w:ascii="仿宋" w:hAnsi="仿宋" w:eastAsia="仿宋" w:cs="仿宋"/>
          <w:color w:val="auto"/>
          <w:kern w:val="2"/>
          <w:sz w:val="24"/>
          <w:szCs w:val="24"/>
          <w:u w:val="single"/>
        </w:rPr>
        <w:t>的</w:t>
      </w:r>
      <w:r>
        <w:rPr>
          <w:rFonts w:hint="eastAsia" w:ascii="仿宋" w:hAnsi="仿宋" w:eastAsia="仿宋" w:cs="仿宋"/>
          <w:color w:val="auto"/>
          <w:kern w:val="2"/>
          <w:sz w:val="24"/>
          <w:szCs w:val="24"/>
          <w:u w:val="single"/>
          <w:lang w:eastAsia="zh-CN"/>
        </w:rPr>
        <w:t>；</w:t>
      </w:r>
    </w:p>
    <w:p>
      <w:pPr>
        <w:pStyle w:val="4"/>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before="0" w:line="360" w:lineRule="auto"/>
        <w:textAlignment w:val="auto"/>
        <w:rPr>
          <w:rFonts w:hint="eastAsia" w:ascii="仿宋" w:hAnsi="仿宋" w:eastAsia="仿宋" w:cs="仿宋"/>
          <w:color w:val="auto"/>
          <w:kern w:val="2"/>
          <w:sz w:val="24"/>
          <w:szCs w:val="24"/>
          <w:u w:val="single"/>
          <w:lang w:val="en-US" w:eastAsia="zh-CN"/>
        </w:rPr>
      </w:pPr>
      <w:r>
        <w:rPr>
          <w:rFonts w:hint="eastAsia" w:ascii="仿宋" w:hAnsi="仿宋" w:eastAsia="仿宋" w:cs="仿宋"/>
          <w:color w:val="auto"/>
          <w:kern w:val="2"/>
          <w:sz w:val="24"/>
          <w:szCs w:val="24"/>
          <w:u w:val="single"/>
          <w:lang w:eastAsia="zh-CN"/>
        </w:rPr>
        <w:t>（</w:t>
      </w:r>
      <w:r>
        <w:rPr>
          <w:rFonts w:hint="eastAsia" w:ascii="仿宋" w:hAnsi="仿宋" w:eastAsia="仿宋" w:cs="仿宋"/>
          <w:color w:val="auto"/>
          <w:kern w:val="2"/>
          <w:sz w:val="24"/>
          <w:szCs w:val="24"/>
          <w:u w:val="single"/>
          <w:lang w:val="en-US" w:eastAsia="zh-CN"/>
        </w:rPr>
        <w:t>3）承包人将承包工程主体结构的施工分包给其他单位的；</w:t>
      </w:r>
    </w:p>
    <w:p>
      <w:pPr>
        <w:pStyle w:val="4"/>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before="0" w:line="360" w:lineRule="auto"/>
        <w:textAlignment w:val="auto"/>
        <w:rPr>
          <w:rFonts w:hint="eastAsia" w:ascii="仿宋" w:hAnsi="仿宋" w:eastAsia="仿宋" w:cs="仿宋"/>
          <w:color w:val="auto"/>
          <w:kern w:val="2"/>
          <w:sz w:val="24"/>
          <w:szCs w:val="24"/>
          <w:u w:val="single"/>
          <w:lang w:val="en-US" w:eastAsia="zh-CN"/>
        </w:rPr>
      </w:pPr>
      <w:r>
        <w:rPr>
          <w:rFonts w:hint="eastAsia" w:ascii="仿宋" w:hAnsi="仿宋" w:eastAsia="仿宋" w:cs="仿宋"/>
          <w:color w:val="auto"/>
          <w:kern w:val="2"/>
          <w:sz w:val="24"/>
          <w:szCs w:val="24"/>
          <w:u w:val="single"/>
          <w:lang w:val="en-US" w:eastAsia="zh-CN"/>
        </w:rPr>
        <w:t>（4）分包人将其承包的工程再分包的，如专业分包单位将其承包的专业工程中非劳务作业部分再分包，专业作业承包人将其承包的劳务再分包等。</w:t>
      </w:r>
    </w:p>
    <w:p>
      <w:pPr>
        <w:pStyle w:val="4"/>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before="0" w:line="360" w:lineRule="auto"/>
        <w:textAlignment w:val="auto"/>
        <w:rPr>
          <w:rFonts w:hint="eastAsia" w:ascii="仿宋" w:hAnsi="仿宋" w:eastAsia="仿宋" w:cs="仿宋"/>
          <w:color w:val="auto"/>
          <w:kern w:val="2"/>
          <w:sz w:val="24"/>
          <w:szCs w:val="24"/>
          <w:u w:val="single"/>
          <w:lang w:val="en-US" w:eastAsia="zh-CN"/>
        </w:rPr>
      </w:pPr>
      <w:r>
        <w:rPr>
          <w:rFonts w:hint="eastAsia" w:ascii="仿宋" w:hAnsi="仿宋" w:eastAsia="仿宋" w:cs="仿宋"/>
          <w:color w:val="auto"/>
          <w:kern w:val="2"/>
          <w:sz w:val="24"/>
          <w:szCs w:val="24"/>
          <w:u w:val="single"/>
          <w:lang w:val="en-US" w:eastAsia="zh-CN"/>
        </w:rPr>
        <w:t>（5）承包人将其承包的工程分包给个人的。</w:t>
      </w:r>
    </w:p>
    <w:p>
      <w:pPr>
        <w:pStyle w:val="4"/>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before="0" w:line="360" w:lineRule="auto"/>
        <w:textAlignment w:val="auto"/>
        <w:rPr>
          <w:rFonts w:hint="eastAsia" w:ascii="仿宋" w:hAnsi="仿宋" w:eastAsia="仿宋" w:cs="仿宋"/>
          <w:color w:val="auto"/>
          <w:kern w:val="2"/>
          <w:sz w:val="24"/>
          <w:szCs w:val="24"/>
          <w:u w:val="single"/>
          <w:lang w:val="en-US" w:eastAsia="zh-CN"/>
        </w:rPr>
      </w:pPr>
      <w:r>
        <w:rPr>
          <w:rFonts w:hint="eastAsia" w:ascii="仿宋" w:hAnsi="仿宋" w:eastAsia="仿宋" w:cs="仿宋"/>
          <w:color w:val="auto"/>
          <w:kern w:val="2"/>
          <w:sz w:val="24"/>
          <w:szCs w:val="24"/>
          <w:u w:val="single"/>
          <w:lang w:val="en-US" w:eastAsia="zh-CN"/>
        </w:rPr>
        <w:t>（6）法律、法规、规章等规定的其他情形。</w:t>
      </w:r>
    </w:p>
    <w:p>
      <w:pPr>
        <w:pStyle w:val="4"/>
        <w:numPr>
          <w:ilvl w:val="0"/>
          <w:numId w:val="0"/>
        </w:numPr>
        <w:tabs>
          <w:tab w:val="left" w:pos="420"/>
        </w:tabs>
        <w:spacing w:line="360" w:lineRule="auto"/>
        <w:ind w:firstLine="120" w:firstLineChars="50"/>
        <w:rPr>
          <w:rFonts w:hint="eastAsia" w:ascii="仿宋" w:hAnsi="仿宋" w:eastAsia="仿宋" w:cs="仿宋"/>
          <w:color w:val="auto"/>
          <w:kern w:val="2"/>
          <w:sz w:val="24"/>
          <w:szCs w:val="24"/>
          <w:u w:val="single"/>
        </w:rPr>
      </w:pPr>
      <w:r>
        <w:rPr>
          <w:rFonts w:hint="eastAsia" w:ascii="仿宋" w:hAnsi="仿宋" w:eastAsia="仿宋" w:cs="仿宋"/>
          <w:color w:val="auto"/>
          <w:kern w:val="2"/>
          <w:sz w:val="24"/>
          <w:szCs w:val="24"/>
        </w:rPr>
        <w:t>7.6</w:t>
      </w:r>
      <w:r>
        <w:rPr>
          <w:rFonts w:hint="eastAsia" w:ascii="仿宋" w:hAnsi="仿宋" w:eastAsia="仿宋" w:cs="仿宋"/>
          <w:color w:val="auto"/>
          <w:kern w:val="2"/>
          <w:sz w:val="24"/>
          <w:szCs w:val="24"/>
          <w:u w:val="single"/>
        </w:rPr>
        <w:t xml:space="preserve"> 承包人虽然没有将其承包的工程进行分包，但在施工现场所设项目管理机构的项目经理、技术管理人员、核算管理人员、质量管理人员、安全管理人员等不是承包人本单位人员的，视同允许他人以本企业名义承揽工程。</w:t>
      </w:r>
    </w:p>
    <w:p>
      <w:pPr>
        <w:pStyle w:val="4"/>
        <w:numPr>
          <w:ilvl w:val="0"/>
          <w:numId w:val="0"/>
        </w:numPr>
        <w:tabs>
          <w:tab w:val="left" w:pos="420"/>
        </w:tabs>
        <w:spacing w:line="360" w:lineRule="auto"/>
        <w:ind w:firstLine="120" w:firstLineChars="50"/>
        <w:rPr>
          <w:rFonts w:hint="eastAsia" w:ascii="仿宋" w:hAnsi="仿宋" w:eastAsia="仿宋" w:cs="仿宋"/>
          <w:color w:val="auto"/>
          <w:kern w:val="2"/>
          <w:sz w:val="24"/>
          <w:szCs w:val="24"/>
          <w:u w:val="single"/>
        </w:rPr>
      </w:pPr>
      <w:r>
        <w:rPr>
          <w:rFonts w:hint="eastAsia" w:ascii="仿宋" w:hAnsi="仿宋" w:eastAsia="仿宋" w:cs="仿宋"/>
          <w:color w:val="auto"/>
          <w:kern w:val="2"/>
          <w:sz w:val="24"/>
          <w:szCs w:val="24"/>
        </w:rPr>
        <w:t xml:space="preserve">7.7 </w:t>
      </w:r>
      <w:r>
        <w:rPr>
          <w:rFonts w:hint="eastAsia" w:ascii="仿宋" w:hAnsi="仿宋" w:eastAsia="仿宋" w:cs="仿宋"/>
          <w:color w:val="auto"/>
          <w:kern w:val="2"/>
          <w:sz w:val="24"/>
          <w:szCs w:val="24"/>
          <w:u w:val="single"/>
        </w:rPr>
        <w:t>承包人应在发包人书面同意分包之日起5天内将分包单位工程技术管理人员名单及劳动力、施工机械设备投入计划报送发包人且负责落实到位，并接受总监理工程师和发包人代表的查验。</w:t>
      </w:r>
    </w:p>
    <w:p>
      <w:pPr>
        <w:pStyle w:val="4"/>
        <w:numPr>
          <w:ilvl w:val="0"/>
          <w:numId w:val="0"/>
        </w:numPr>
        <w:tabs>
          <w:tab w:val="left" w:pos="420"/>
        </w:tabs>
        <w:spacing w:line="360" w:lineRule="auto"/>
        <w:ind w:firstLine="120" w:firstLineChars="50"/>
        <w:rPr>
          <w:rFonts w:hint="eastAsia" w:ascii="仿宋" w:hAnsi="仿宋" w:eastAsia="仿宋" w:cs="仿宋"/>
          <w:color w:val="auto"/>
          <w:kern w:val="2"/>
          <w:sz w:val="24"/>
          <w:szCs w:val="24"/>
          <w:u w:val="single"/>
        </w:rPr>
      </w:pPr>
      <w:r>
        <w:rPr>
          <w:rFonts w:hint="eastAsia" w:ascii="仿宋" w:hAnsi="仿宋" w:eastAsia="仿宋" w:cs="仿宋"/>
          <w:color w:val="auto"/>
          <w:kern w:val="2"/>
          <w:sz w:val="24"/>
          <w:szCs w:val="24"/>
        </w:rPr>
        <w:t xml:space="preserve">7.8 </w:t>
      </w:r>
      <w:r>
        <w:rPr>
          <w:rFonts w:hint="eastAsia" w:ascii="仿宋" w:hAnsi="仿宋" w:eastAsia="仿宋" w:cs="仿宋"/>
          <w:color w:val="auto"/>
          <w:kern w:val="2"/>
          <w:sz w:val="24"/>
          <w:szCs w:val="24"/>
          <w:u w:val="single"/>
        </w:rPr>
        <w:t>承包人与发包人一致同意，本工程的所有分包单位（含材料设备供货单位）全部纳入发包人统一组织的考评，并按合同约定和发包人的有关管理规定承担相应义务，考评结果中涉及对本合同价款的转付或扣取的，承包人承诺无条件服从。</w:t>
      </w:r>
    </w:p>
    <w:p>
      <w:pPr>
        <w:pStyle w:val="4"/>
        <w:numPr>
          <w:ilvl w:val="0"/>
          <w:numId w:val="0"/>
        </w:numPr>
        <w:tabs>
          <w:tab w:val="left" w:pos="420"/>
        </w:tabs>
        <w:spacing w:line="360" w:lineRule="auto"/>
        <w:ind w:firstLine="120" w:firstLineChars="50"/>
        <w:rPr>
          <w:rFonts w:hint="eastAsia" w:ascii="仿宋" w:hAnsi="仿宋" w:eastAsia="仿宋" w:cs="仿宋"/>
          <w:color w:val="auto"/>
          <w:kern w:val="2"/>
          <w:sz w:val="24"/>
          <w:szCs w:val="24"/>
          <w:u w:val="single"/>
        </w:rPr>
      </w:pPr>
      <w:r>
        <w:rPr>
          <w:rFonts w:hint="eastAsia" w:ascii="仿宋" w:hAnsi="仿宋" w:eastAsia="仿宋" w:cs="仿宋"/>
          <w:color w:val="auto"/>
          <w:kern w:val="2"/>
          <w:sz w:val="24"/>
          <w:szCs w:val="24"/>
        </w:rPr>
        <w:t>7.9</w:t>
      </w:r>
      <w:r>
        <w:rPr>
          <w:rFonts w:hint="eastAsia" w:ascii="仿宋" w:hAnsi="仿宋" w:eastAsia="仿宋" w:cs="仿宋"/>
          <w:color w:val="auto"/>
          <w:kern w:val="2"/>
          <w:sz w:val="24"/>
          <w:szCs w:val="24"/>
          <w:u w:val="single"/>
        </w:rPr>
        <w:t xml:space="preserve"> 承包人自行更换投标时填报或经发包人审核后认可的专业分包单位，承包人承担</w:t>
      </w:r>
      <w:r>
        <w:rPr>
          <w:rFonts w:hint="eastAsia" w:ascii="仿宋" w:hAnsi="仿宋" w:eastAsia="仿宋" w:cs="仿宋"/>
          <w:color w:val="auto"/>
          <w:kern w:val="2"/>
          <w:sz w:val="24"/>
          <w:szCs w:val="24"/>
          <w:u w:val="single"/>
          <w:lang w:val="en-US" w:eastAsia="zh-CN"/>
        </w:rPr>
        <w:t>20</w:t>
      </w:r>
      <w:r>
        <w:rPr>
          <w:rFonts w:hint="eastAsia" w:ascii="仿宋" w:hAnsi="仿宋" w:eastAsia="仿宋" w:cs="仿宋"/>
          <w:color w:val="auto"/>
          <w:kern w:val="2"/>
          <w:sz w:val="24"/>
          <w:szCs w:val="24"/>
          <w:u w:val="single"/>
        </w:rPr>
        <w:t>万元/次的违约责任；如果承包人投标时填报的专业分包单位不能满足合同约定的要求，必须另择符合要求的专业分包单位，经发包人审核确认后承担专业工程任务（发包人的审核确认并不免除承包人的相关责任及义务）。</w:t>
      </w:r>
    </w:p>
    <w:p>
      <w:pPr>
        <w:pStyle w:val="4"/>
        <w:numPr>
          <w:ilvl w:val="0"/>
          <w:numId w:val="0"/>
        </w:numPr>
        <w:tabs>
          <w:tab w:val="left" w:pos="420"/>
        </w:tabs>
        <w:spacing w:line="360" w:lineRule="auto"/>
        <w:ind w:firstLine="240" w:firstLineChars="100"/>
        <w:rPr>
          <w:rFonts w:hint="eastAsia" w:ascii="仿宋" w:hAnsi="仿宋" w:eastAsia="仿宋" w:cs="仿宋"/>
          <w:color w:val="auto"/>
          <w:kern w:val="2"/>
          <w:sz w:val="24"/>
          <w:szCs w:val="24"/>
          <w:u w:val="single"/>
        </w:rPr>
      </w:pPr>
      <w:r>
        <w:rPr>
          <w:rFonts w:hint="eastAsia" w:ascii="仿宋" w:hAnsi="仿宋" w:eastAsia="仿宋" w:cs="仿宋"/>
          <w:color w:val="auto"/>
          <w:kern w:val="2"/>
          <w:sz w:val="24"/>
          <w:szCs w:val="24"/>
        </w:rPr>
        <w:t>7.10 指定分包工程名称：</w:t>
      </w:r>
      <w:r>
        <w:rPr>
          <w:rFonts w:hint="eastAsia" w:ascii="仿宋" w:hAnsi="仿宋" w:eastAsia="仿宋" w:cs="仿宋"/>
          <w:color w:val="auto"/>
          <w:kern w:val="2"/>
          <w:sz w:val="24"/>
          <w:szCs w:val="24"/>
          <w:u w:val="single"/>
        </w:rPr>
        <w:t xml:space="preserve">             </w:t>
      </w:r>
      <w:r>
        <w:rPr>
          <w:rFonts w:hint="eastAsia" w:ascii="仿宋" w:hAnsi="仿宋" w:eastAsia="仿宋" w:cs="仿宋"/>
          <w:color w:val="auto"/>
          <w:kern w:val="2"/>
          <w:sz w:val="24"/>
          <w:szCs w:val="24"/>
          <w:u w:val="single"/>
          <w:lang w:val="en-US" w:eastAsia="zh-CN"/>
        </w:rPr>
        <w:t>/</w:t>
      </w:r>
      <w:r>
        <w:rPr>
          <w:rFonts w:hint="eastAsia" w:ascii="仿宋" w:hAnsi="仿宋" w:eastAsia="仿宋" w:cs="仿宋"/>
          <w:color w:val="auto"/>
          <w:kern w:val="2"/>
          <w:sz w:val="24"/>
          <w:szCs w:val="24"/>
          <w:u w:val="single"/>
        </w:rPr>
        <w:t xml:space="preserve">            </w:t>
      </w:r>
    </w:p>
    <w:p>
      <w:pPr>
        <w:pStyle w:val="4"/>
        <w:numPr>
          <w:ilvl w:val="0"/>
          <w:numId w:val="0"/>
        </w:numPr>
        <w:tabs>
          <w:tab w:val="left" w:pos="420"/>
        </w:tabs>
        <w:spacing w:before="0" w:line="360" w:lineRule="auto"/>
        <w:ind w:firstLine="240" w:firstLineChars="100"/>
        <w:rPr>
          <w:rFonts w:hint="eastAsia" w:ascii="仿宋" w:hAnsi="仿宋" w:eastAsia="仿宋" w:cs="仿宋"/>
          <w:color w:val="auto"/>
          <w:kern w:val="2"/>
          <w:sz w:val="24"/>
          <w:szCs w:val="24"/>
          <w:u w:val="single"/>
        </w:rPr>
      </w:pPr>
      <w:r>
        <w:rPr>
          <w:rFonts w:hint="eastAsia" w:ascii="仿宋" w:hAnsi="仿宋" w:eastAsia="仿宋" w:cs="仿宋"/>
          <w:color w:val="auto"/>
          <w:kern w:val="2"/>
          <w:sz w:val="24"/>
          <w:szCs w:val="24"/>
        </w:rPr>
        <w:t>7.11 分包工程款的支付方式：</w:t>
      </w:r>
      <w:r>
        <w:rPr>
          <w:rFonts w:hint="eastAsia" w:ascii="仿宋" w:hAnsi="仿宋" w:eastAsia="仿宋" w:cs="仿宋"/>
          <w:color w:val="auto"/>
          <w:kern w:val="2"/>
          <w:sz w:val="24"/>
          <w:szCs w:val="24"/>
          <w:u w:val="single"/>
        </w:rPr>
        <w:t>由承包人支付，</w:t>
      </w:r>
      <w:r>
        <w:rPr>
          <w:rFonts w:hint="eastAsia" w:ascii="仿宋" w:hAnsi="仿宋" w:eastAsia="仿宋" w:cs="仿宋"/>
          <w:color w:val="auto"/>
          <w:sz w:val="24"/>
          <w:szCs w:val="24"/>
          <w:u w:val="single"/>
        </w:rPr>
        <w:t>发包人仅对承包人支付工程款。</w:t>
      </w:r>
      <w:r>
        <w:rPr>
          <w:rFonts w:hint="eastAsia" w:ascii="仿宋" w:hAnsi="仿宋" w:eastAsia="仿宋" w:cs="仿宋"/>
          <w:color w:val="auto"/>
          <w:kern w:val="2"/>
          <w:sz w:val="24"/>
          <w:szCs w:val="24"/>
          <w:u w:val="single"/>
        </w:rPr>
        <w:t xml:space="preserve"> </w:t>
      </w:r>
    </w:p>
    <w:p>
      <w:pPr>
        <w:spacing w:line="360" w:lineRule="auto"/>
        <w:ind w:firstLine="240" w:firstLineChars="1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7.12 承包人应保证不得以任何形式与分包人约定分包人因工程款及工程结算问题直接向发包人主张民事权利。如发包人有要求时，承包人应提供能证明自己已向分包人支付其分包工程款等证明资料。否则，发包人有权直接向分包人支付承包人应支付而未支付的分包工程款，并在应付给承包人的工程款中扣除，不足部分由承包人补足，承包人不能提出异议。若承包人无正当理由不按分包合同约定支付分包工程款导致分包工程停工、窝工，影响整个工程进度的，除应按专用条款承担工程延误违约责任外，还须向发包人支付违约金 5 万元/次。如发包人代承包人支付分包工程款的，或承包人与分包人就分包工程价款提起诉讼/仲裁，分包人向发包人提起诉讼或仲裁，承包人应承担全部赔偿责任（包括但不限于发包人为此支出的律师费、诉讼费、仲裁费、取证费用、差旅费等）。</w:t>
      </w:r>
    </w:p>
    <w:p>
      <w:pPr>
        <w:spacing w:line="360" w:lineRule="auto"/>
        <w:ind w:firstLine="240" w:firstLineChars="1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7.13 承包人与发包人一致同意，承包人根据发包人的要求和合同约定提供施工总承包统一管理和配合服务，包括施工总承包管理和专业工程配合服务。</w:t>
      </w:r>
    </w:p>
    <w:p>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对于承包范围内以暂估价列明的专业工程及发包人另行发包的专业工程，总承包服务费已包含在投标报价中，不另行计取。</w:t>
      </w:r>
    </w:p>
    <w:p>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施工总承包管理包括但不限于以下工作内容：为完成本项目的所有工程实施总承包管理和配合服务，项目总进度计划管理和协调；信息管理；BIM 统筹管理；临时设施管理；文明施工和安全生产设施管理；现场综合管理；总体协调配合；提供标高基准点、平面控制轴线、墨线；提供工作面；组织及办理项目竣工验收、竣工结算、竣工资料（含提供竣工图电子版）和竣工备案及其它管理工作。施工总承包单位对工程质量及施工现场的安全生产、文明施工等工作负总责。</w:t>
      </w:r>
    </w:p>
    <w:p>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专业工程配合服务包括但不限于以下工作内容：为发包人另行发包的专业承包单位提供生产、生活用设施搭建场地；提供现有运输道路和通道；开放 BIM 技术端口；提供施工用水、用电的接驳点；提供现有公共临时设施；提供现有水平、垂直运输设施及其使用费；提供现有脚手架（外排栅、外脚手架等）、完善并保护好分包范围内安全设施；成品保护、设计配合与技术督导以及其它配合服务。</w:t>
      </w:r>
    </w:p>
    <w:p>
      <w:pPr>
        <w:spacing w:line="360" w:lineRule="auto"/>
        <w:ind w:firstLine="240" w:firstLineChars="1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7.14 分包工程价款由承包人与分包人结算。发包人另行发包的专业工程价款结算以发包人与专业工程承包人签订的合同为准。</w:t>
      </w:r>
    </w:p>
    <w:p>
      <w:pPr>
        <w:spacing w:line="360" w:lineRule="auto"/>
        <w:ind w:firstLine="240" w:firstLineChars="1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7.15 承包人擅自更换经发包人审核后认可的专业分包单位，承包人承担20万元/次的违约赔偿责任（发包人的审核确认并不免除承包人的相关责任及义务）。</w:t>
      </w:r>
    </w:p>
    <w:p>
      <w:pPr>
        <w:pStyle w:val="4"/>
        <w:numPr>
          <w:ilvl w:val="0"/>
          <w:numId w:val="0"/>
        </w:numPr>
        <w:tabs>
          <w:tab w:val="left" w:pos="420"/>
        </w:tabs>
        <w:spacing w:before="0" w:line="360" w:lineRule="auto"/>
        <w:rPr>
          <w:rFonts w:ascii="仿宋" w:hAnsi="仿宋" w:eastAsia="仿宋" w:cs="仿宋"/>
          <w:b/>
          <w:bCs/>
          <w:sz w:val="24"/>
          <w:szCs w:val="24"/>
        </w:rPr>
      </w:pPr>
      <w:r>
        <w:rPr>
          <w:rFonts w:hint="eastAsia" w:ascii="仿宋" w:hAnsi="仿宋" w:eastAsia="仿宋" w:cs="仿宋"/>
          <w:b/>
          <w:bCs/>
          <w:sz w:val="24"/>
          <w:szCs w:val="24"/>
          <w:lang w:val="en-US" w:eastAsia="zh-CN"/>
        </w:rPr>
        <w:t>8</w:t>
      </w:r>
      <w:r>
        <w:rPr>
          <w:rFonts w:hint="eastAsia" w:ascii="仿宋" w:hAnsi="仿宋" w:eastAsia="仿宋" w:cs="仿宋"/>
          <w:b/>
          <w:bCs/>
          <w:sz w:val="24"/>
          <w:szCs w:val="24"/>
        </w:rPr>
        <w:t>. 现场查勘</w:t>
      </w:r>
    </w:p>
    <w:p>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8.1 工程开工前，发包人向承包人提供有关基础资料，并对其提供的上述资料的真实性、准确性和完整性负责。承包人应对有关资料的真实性、准确性、完整性进行复核，因承包人疏于复核和查验或审核、查验时未尽合理注意义务所造成的相关损失，由承包人承担。</w:t>
      </w:r>
    </w:p>
    <w:p>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8.3 承包人在签订合同之前，应视为已研究和察看了工地及其四周环境；已清楚知道关于通往工地的现有道路或其他交通条件、土地及工地的外形和性质、损毁物业的危险、挖掘对象的性质、进行本工程所需的工程及材料的性质、生活与施工条件；已取得影响其签订合同及进行本工程施工的资料。承包人不得以对上述事项了解不够充分而向发包人索赔，也不得免除根据合同约定须承担的责任。</w:t>
      </w:r>
    </w:p>
    <w:p>
      <w:pPr>
        <w:pStyle w:val="4"/>
        <w:numPr>
          <w:ilvl w:val="0"/>
          <w:numId w:val="0"/>
        </w:numPr>
        <w:tabs>
          <w:tab w:val="left" w:pos="420"/>
        </w:tabs>
        <w:spacing w:before="0" w:line="360" w:lineRule="auto"/>
        <w:rPr>
          <w:rFonts w:ascii="仿宋" w:hAnsi="仿宋" w:eastAsia="仿宋" w:cs="仿宋"/>
          <w:sz w:val="24"/>
          <w:szCs w:val="24"/>
        </w:rPr>
      </w:pPr>
      <w:r>
        <w:rPr>
          <w:rFonts w:hint="eastAsia" w:ascii="仿宋" w:hAnsi="仿宋" w:eastAsia="仿宋" w:cs="仿宋"/>
          <w:b/>
          <w:bCs/>
          <w:sz w:val="24"/>
          <w:szCs w:val="24"/>
        </w:rPr>
        <w:t>1</w:t>
      </w:r>
      <w:r>
        <w:rPr>
          <w:rFonts w:hint="eastAsia" w:ascii="仿宋" w:hAnsi="仿宋" w:eastAsia="仿宋" w:cs="仿宋"/>
          <w:b/>
          <w:bCs/>
          <w:sz w:val="24"/>
          <w:szCs w:val="24"/>
          <w:lang w:val="en-US" w:eastAsia="zh-CN"/>
        </w:rPr>
        <w:t>1</w:t>
      </w:r>
      <w:r>
        <w:rPr>
          <w:rFonts w:hint="eastAsia" w:ascii="仿宋" w:hAnsi="仿宋" w:eastAsia="仿宋" w:cs="仿宋"/>
          <w:b/>
          <w:bCs/>
          <w:sz w:val="24"/>
          <w:szCs w:val="24"/>
        </w:rPr>
        <w:t xml:space="preserve">. </w:t>
      </w:r>
      <w:r>
        <w:rPr>
          <w:rFonts w:hint="eastAsia" w:ascii="仿宋" w:hAnsi="仿宋" w:eastAsia="仿宋" w:cs="仿宋"/>
          <w:b/>
          <w:bCs/>
          <w:color w:val="000000"/>
          <w:sz w:val="24"/>
          <w:szCs w:val="24"/>
        </w:rPr>
        <w:t>文物和地下障碍物</w:t>
      </w:r>
      <w:r>
        <w:rPr>
          <w:rFonts w:hint="eastAsia" w:ascii="仿宋" w:hAnsi="仿宋" w:eastAsia="仿宋" w:cs="仿宋"/>
          <w:sz w:val="24"/>
          <w:szCs w:val="24"/>
        </w:rPr>
        <w:t xml:space="preserve"> </w:t>
      </w:r>
    </w:p>
    <w:p>
      <w:pPr>
        <w:pStyle w:val="4"/>
        <w:numPr>
          <w:ilvl w:val="0"/>
          <w:numId w:val="0"/>
        </w:numPr>
        <w:tabs>
          <w:tab w:val="left" w:pos="420"/>
        </w:tabs>
        <w:spacing w:before="0" w:line="360" w:lineRule="auto"/>
        <w:ind w:firstLine="480" w:firstLineChars="20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发包人和承包人一致同意删除通用条款 11.1 款和 11.2 款中“并向承包人支付合理利润”的约定。</w:t>
      </w:r>
    </w:p>
    <w:p>
      <w:pPr>
        <w:pStyle w:val="4"/>
        <w:numPr>
          <w:ilvl w:val="0"/>
          <w:numId w:val="0"/>
        </w:numPr>
        <w:tabs>
          <w:tab w:val="left" w:pos="420"/>
        </w:tabs>
        <w:spacing w:before="0" w:line="360" w:lineRule="auto"/>
        <w:rPr>
          <w:rFonts w:ascii="仿宋" w:hAnsi="仿宋" w:eastAsia="仿宋" w:cs="仿宋"/>
          <w:sz w:val="24"/>
          <w:szCs w:val="24"/>
        </w:rPr>
      </w:pPr>
      <w:r>
        <w:rPr>
          <w:rFonts w:hint="eastAsia" w:ascii="仿宋" w:hAnsi="仿宋" w:eastAsia="仿宋" w:cs="仿宋"/>
          <w:b/>
          <w:bCs/>
          <w:sz w:val="24"/>
          <w:szCs w:val="24"/>
        </w:rPr>
        <w:t>1</w:t>
      </w:r>
      <w:r>
        <w:rPr>
          <w:rFonts w:hint="eastAsia" w:ascii="仿宋" w:hAnsi="仿宋" w:eastAsia="仿宋" w:cs="仿宋"/>
          <w:b/>
          <w:bCs/>
          <w:sz w:val="24"/>
          <w:szCs w:val="24"/>
          <w:lang w:val="en-US" w:eastAsia="zh-CN"/>
        </w:rPr>
        <w:t>2</w:t>
      </w:r>
      <w:r>
        <w:rPr>
          <w:rFonts w:hint="eastAsia" w:ascii="仿宋" w:hAnsi="仿宋" w:eastAsia="仿宋" w:cs="仿宋"/>
          <w:b/>
          <w:bCs/>
          <w:sz w:val="24"/>
          <w:szCs w:val="24"/>
        </w:rPr>
        <w:t xml:space="preserve">. </w:t>
      </w:r>
      <w:r>
        <w:rPr>
          <w:rFonts w:hint="eastAsia" w:ascii="仿宋" w:hAnsi="仿宋" w:eastAsia="仿宋" w:cs="仿宋"/>
          <w:b/>
          <w:bCs/>
          <w:color w:val="000000"/>
          <w:sz w:val="24"/>
          <w:szCs w:val="24"/>
          <w:lang w:val="en-US" w:eastAsia="zh-CN"/>
        </w:rPr>
        <w:t>事故处理</w:t>
      </w:r>
      <w:r>
        <w:rPr>
          <w:rFonts w:hint="eastAsia" w:ascii="仿宋" w:hAnsi="仿宋" w:eastAsia="仿宋" w:cs="仿宋"/>
          <w:sz w:val="24"/>
          <w:szCs w:val="24"/>
        </w:rPr>
        <w:t xml:space="preserve"> </w:t>
      </w:r>
    </w:p>
    <w:p>
      <w:pPr>
        <w:pStyle w:val="4"/>
        <w:numPr>
          <w:ilvl w:val="0"/>
          <w:numId w:val="0"/>
        </w:numPr>
        <w:tabs>
          <w:tab w:val="left" w:pos="420"/>
        </w:tabs>
        <w:spacing w:before="0" w:line="360" w:lineRule="auto"/>
        <w:ind w:firstLine="480" w:firstLineChars="20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12.4 承包人在本工程施工中发生质量或安全事故的，由承包人承担全部的经济和法律责任。承包人还应负责赔偿发包人的损失，并按本合同约定承担违约责任。</w:t>
      </w:r>
    </w:p>
    <w:p>
      <w:pPr>
        <w:pStyle w:val="4"/>
        <w:numPr>
          <w:ilvl w:val="0"/>
          <w:numId w:val="0"/>
        </w:numPr>
        <w:tabs>
          <w:tab w:val="left" w:pos="420"/>
        </w:tabs>
        <w:spacing w:before="0" w:line="360" w:lineRule="auto"/>
        <w:ind w:firstLine="480" w:firstLineChars="20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12.5 承包人应保证发包人免于受到或承担因承包人或分包人现场施工所引起的或与之有关的索赔、诉讼、仲裁以及其他开支；若有证据证实发包人因此发生了索赔、诉讼、仲裁以及其他开支，承包人必须在接到发包人通知后三天内据实补偿发包人因此所受到的损失或者由发包人在承包人工程款项中予以扣除，不足部分由承包人补足。</w:t>
      </w:r>
    </w:p>
    <w:p>
      <w:pPr>
        <w:rPr>
          <w:rFonts w:hint="eastAsia"/>
        </w:rPr>
      </w:pPr>
    </w:p>
    <w:p>
      <w:pPr>
        <w:pStyle w:val="4"/>
        <w:numPr>
          <w:ilvl w:val="0"/>
          <w:numId w:val="0"/>
        </w:numPr>
        <w:tabs>
          <w:tab w:val="left" w:pos="420"/>
        </w:tabs>
        <w:spacing w:before="0" w:line="360" w:lineRule="auto"/>
        <w:rPr>
          <w:rFonts w:ascii="仿宋" w:hAnsi="仿宋" w:eastAsia="仿宋" w:cs="仿宋"/>
          <w:sz w:val="24"/>
          <w:szCs w:val="24"/>
        </w:rPr>
      </w:pPr>
      <w:r>
        <w:rPr>
          <w:rFonts w:hint="eastAsia" w:ascii="仿宋" w:hAnsi="仿宋" w:eastAsia="仿宋" w:cs="仿宋"/>
          <w:b/>
          <w:bCs/>
          <w:sz w:val="24"/>
          <w:szCs w:val="24"/>
        </w:rPr>
        <w:t>13. 交通运输</w:t>
      </w:r>
      <w:r>
        <w:rPr>
          <w:rFonts w:hint="eastAsia" w:ascii="仿宋" w:hAnsi="仿宋" w:eastAsia="仿宋" w:cs="仿宋"/>
          <w:sz w:val="24"/>
          <w:szCs w:val="24"/>
        </w:rPr>
        <w:t xml:space="preserve"> </w:t>
      </w:r>
    </w:p>
    <w:p>
      <w:pPr>
        <w:spacing w:line="360" w:lineRule="auto"/>
        <w:ind w:left="120"/>
        <w:rPr>
          <w:rFonts w:ascii="仿宋" w:hAnsi="仿宋" w:eastAsia="仿宋" w:cs="仿宋"/>
          <w:sz w:val="24"/>
          <w:szCs w:val="24"/>
          <w:u w:val="single"/>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13.1 办理道路通行权和修建场外设施的费用：</w:t>
      </w:r>
      <w:r>
        <w:rPr>
          <w:rFonts w:hint="eastAsia" w:ascii="仿宋" w:hAnsi="仿宋" w:eastAsia="仿宋" w:cs="仿宋"/>
          <w:color w:val="auto"/>
          <w:sz w:val="24"/>
          <w:szCs w:val="24"/>
          <w:u w:val="single"/>
        </w:rPr>
        <w:t>由承包人负责，费用已包含在合同总价中，发包人不另外支付</w:t>
      </w:r>
      <w:r>
        <w:rPr>
          <w:rFonts w:hint="eastAsia" w:ascii="仿宋" w:hAnsi="仿宋" w:eastAsia="仿宋" w:cs="仿宋"/>
          <w:color w:val="auto"/>
          <w:sz w:val="24"/>
          <w:szCs w:val="24"/>
          <w:u w:val="single"/>
          <w:lang w:eastAsia="zh-CN"/>
        </w:rPr>
        <w:t>。承包人、</w:t>
      </w:r>
      <w:r>
        <w:rPr>
          <w:rFonts w:hint="eastAsia" w:ascii="仿宋" w:hAnsi="仿宋" w:eastAsia="仿宋" w:cs="仿宋"/>
          <w:color w:val="auto"/>
          <w:sz w:val="24"/>
          <w:szCs w:val="24"/>
          <w:u w:val="single"/>
          <w:lang w:val="en-US" w:eastAsia="zh-CN"/>
        </w:rPr>
        <w:t>分包人</w:t>
      </w:r>
      <w:r>
        <w:rPr>
          <w:rFonts w:hint="eastAsia" w:ascii="仿宋" w:hAnsi="仿宋" w:eastAsia="仿宋" w:cs="仿宋"/>
          <w:color w:val="auto"/>
          <w:sz w:val="24"/>
          <w:szCs w:val="24"/>
          <w:u w:val="single"/>
          <w:lang w:eastAsia="zh-CN"/>
        </w:rPr>
        <w:t>应遵守有关交通法规，严格按照道路和桥梁的限制荷载行驶，执行有关道路限速、限行、禁止超载的规定，并配合交通管理部门的监督和检查。承包人车辆行驶受到政府部门处罚以及所造成发包人、第三方的财产损失，由承包人承担；</w:t>
      </w:r>
      <w:r>
        <w:rPr>
          <w:rFonts w:hint="eastAsia" w:ascii="仿宋" w:hAnsi="仿宋" w:eastAsia="仿宋" w:cs="仿宋"/>
          <w:color w:val="auto"/>
          <w:sz w:val="24"/>
          <w:szCs w:val="24"/>
          <w:u w:val="single"/>
          <w:lang w:val="en-US" w:eastAsia="zh-CN"/>
        </w:rPr>
        <w:t>分包人造成发包人、第三方前述损失的，承包人应承担连带责任</w:t>
      </w:r>
      <w:r>
        <w:rPr>
          <w:rFonts w:hint="eastAsia" w:ascii="仿宋" w:hAnsi="仿宋" w:eastAsia="仿宋" w:cs="仿宋"/>
          <w:color w:val="auto"/>
          <w:sz w:val="24"/>
          <w:szCs w:val="24"/>
          <w:u w:val="single"/>
          <w:lang w:eastAsia="zh-CN"/>
        </w:rPr>
        <w:t>。承包人需做好施工场地管理，施工车辆运输等不得影响周边住户、租户</w:t>
      </w:r>
      <w:r>
        <w:rPr>
          <w:rFonts w:hint="eastAsia" w:ascii="仿宋" w:hAnsi="仿宋" w:eastAsia="仿宋" w:cs="仿宋"/>
          <w:color w:val="auto"/>
          <w:sz w:val="24"/>
          <w:szCs w:val="24"/>
          <w:u w:val="single"/>
          <w:lang w:val="en-US" w:eastAsia="zh-CN"/>
        </w:rPr>
        <w:t>等的</w:t>
      </w:r>
      <w:r>
        <w:rPr>
          <w:rFonts w:hint="eastAsia" w:ascii="仿宋" w:hAnsi="仿宋" w:eastAsia="仿宋" w:cs="仿宋"/>
          <w:color w:val="auto"/>
          <w:sz w:val="24"/>
          <w:szCs w:val="24"/>
          <w:u w:val="single"/>
          <w:lang w:eastAsia="zh-CN"/>
        </w:rPr>
        <w:t>正常使用。</w:t>
      </w:r>
      <w:r>
        <w:rPr>
          <w:rFonts w:hint="eastAsia" w:ascii="仿宋" w:hAnsi="仿宋" w:eastAsia="仿宋" w:cs="仿宋"/>
          <w:sz w:val="24"/>
          <w:szCs w:val="24"/>
          <w:u w:val="single"/>
        </w:rPr>
        <w:t xml:space="preserve"> </w:t>
      </w:r>
    </w:p>
    <w:p>
      <w:pPr>
        <w:spacing w:line="360" w:lineRule="auto"/>
        <w:ind w:left="120" w:firstLine="240" w:firstLineChars="100"/>
        <w:rPr>
          <w:rFonts w:hint="eastAsia" w:ascii="仿宋" w:hAnsi="仿宋" w:eastAsia="仿宋" w:cs="仿宋"/>
          <w:sz w:val="24"/>
          <w:szCs w:val="24"/>
          <w:u w:val="single"/>
          <w:lang w:eastAsia="zh-CN"/>
        </w:rPr>
      </w:pPr>
      <w:r>
        <w:rPr>
          <w:rFonts w:hint="eastAsia" w:ascii="仿宋" w:hAnsi="仿宋" w:eastAsia="仿宋" w:cs="仿宋"/>
          <w:sz w:val="24"/>
          <w:szCs w:val="24"/>
        </w:rPr>
        <w:t>13.2 修建场内临时道路和交通设施的费用：</w:t>
      </w:r>
      <w:r>
        <w:rPr>
          <w:rFonts w:hint="eastAsia" w:ascii="仿宋" w:hAnsi="仿宋" w:eastAsia="仿宋" w:cs="仿宋"/>
          <w:sz w:val="24"/>
          <w:szCs w:val="24"/>
          <w:u w:val="single"/>
        </w:rPr>
        <w:t xml:space="preserve"> </w:t>
      </w:r>
      <w:r>
        <w:rPr>
          <w:rFonts w:hint="eastAsia" w:ascii="仿宋" w:hAnsi="仿宋" w:eastAsia="仿宋" w:cs="仿宋"/>
          <w:color w:val="auto"/>
          <w:sz w:val="24"/>
          <w:szCs w:val="24"/>
          <w:u w:val="single"/>
        </w:rPr>
        <w:t>由承包人负责修建、维护、管理并承担相应费用，费用已包含在合同总价中，发包人不另外支付。承包人应在订立合同前查勘施工现场，并根据工程规模及技术参数合理预见工程施工所需的进出施工现场的方式、手段、路径等。因承包人未合理预见所增加的费用和（或）延误的工期由承包人承担</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eastAsia="zh-CN"/>
        </w:rPr>
        <w:t>。</w:t>
      </w:r>
    </w:p>
    <w:p>
      <w:pPr>
        <w:spacing w:line="360" w:lineRule="auto"/>
        <w:ind w:left="120" w:firstLine="240" w:firstLineChars="100"/>
        <w:rPr>
          <w:rFonts w:hint="eastAsia" w:ascii="仿宋" w:hAnsi="仿宋" w:eastAsia="仿宋" w:cs="仿宋"/>
          <w:color w:val="auto"/>
          <w:sz w:val="24"/>
          <w:szCs w:val="24"/>
          <w:u w:val="single"/>
        </w:rPr>
      </w:pPr>
      <w:r>
        <w:rPr>
          <w:rFonts w:hint="eastAsia" w:ascii="仿宋" w:hAnsi="仿宋" w:eastAsia="仿宋" w:cs="仿宋"/>
          <w:sz w:val="24"/>
          <w:szCs w:val="24"/>
        </w:rPr>
        <w:t>13.4 运输超大件和超重件的费用：</w:t>
      </w:r>
      <w:r>
        <w:rPr>
          <w:rFonts w:hint="eastAsia" w:ascii="仿宋" w:hAnsi="仿宋" w:eastAsia="仿宋" w:cs="仿宋"/>
          <w:color w:val="auto"/>
          <w:sz w:val="24"/>
          <w:szCs w:val="24"/>
          <w:u w:val="single"/>
        </w:rPr>
        <w:t>由承包人负责，费用已包含在合同总价中，发包人不另外支付。</w:t>
      </w:r>
    </w:p>
    <w:p>
      <w:pPr>
        <w:spacing w:line="360" w:lineRule="auto"/>
        <w:ind w:left="120" w:firstLine="240" w:firstLineChars="100"/>
        <w:rPr>
          <w:rFonts w:hint="eastAsia" w:ascii="仿宋" w:hAnsi="仿宋" w:eastAsia="仿宋" w:cs="仿宋"/>
          <w:color w:val="auto"/>
          <w:sz w:val="24"/>
          <w:szCs w:val="24"/>
          <w:u w:val="single"/>
        </w:rPr>
      </w:pPr>
      <w:r>
        <w:rPr>
          <w:rFonts w:hint="eastAsia" w:ascii="仿宋" w:hAnsi="仿宋" w:eastAsia="仿宋" w:cs="仿宋"/>
          <w:color w:val="auto"/>
          <w:sz w:val="24"/>
          <w:szCs w:val="24"/>
          <w:u w:val="single"/>
        </w:rPr>
        <w:t>13.</w:t>
      </w:r>
      <w:r>
        <w:rPr>
          <w:rFonts w:hint="eastAsia" w:ascii="仿宋" w:hAnsi="仿宋" w:eastAsia="仿宋" w:cs="仿宋"/>
          <w:color w:val="auto"/>
          <w:sz w:val="24"/>
          <w:szCs w:val="24"/>
          <w:u w:val="single"/>
          <w:lang w:val="en-US" w:eastAsia="zh-CN"/>
        </w:rPr>
        <w:t>5</w:t>
      </w:r>
      <w:r>
        <w:rPr>
          <w:rFonts w:hint="eastAsia" w:ascii="仿宋" w:hAnsi="仿宋" w:eastAsia="仿宋" w:cs="仿宋"/>
          <w:color w:val="auto"/>
          <w:sz w:val="24"/>
          <w:szCs w:val="24"/>
          <w:u w:val="single"/>
        </w:rPr>
        <w:t xml:space="preserve"> 承包人自进场施工起至将竣工验收合格的工程项目移交前，需保证临时道路（或通道）的畅通安全及整洁。保证沿线相关单位、居民的行车畅通，如封闭沿线单位、居民进入拟施工道路的出入口，需按原道路宽度，修建临时道路，解决沿线单位、居民出入拟施工道路的问题，相关费用包含在合同总价中，发包人不另外支付。若承包人无法保证或不予解决的，则发包人可另行委托其他单位实施上述工作，相关费用从支付给承包人的工程款中扣回</w:t>
      </w:r>
      <w:r>
        <w:rPr>
          <w:rFonts w:hint="eastAsia" w:ascii="仿宋" w:hAnsi="仿宋" w:eastAsia="仿宋" w:cs="仿宋"/>
          <w:color w:val="auto"/>
          <w:sz w:val="24"/>
          <w:szCs w:val="24"/>
          <w:u w:val="single"/>
          <w:lang w:eastAsia="zh-CN"/>
        </w:rPr>
        <w:t>，</w:t>
      </w:r>
      <w:r>
        <w:rPr>
          <w:rFonts w:hint="eastAsia" w:ascii="仿宋" w:hAnsi="仿宋" w:eastAsia="仿宋" w:cs="仿宋"/>
          <w:color w:val="auto"/>
          <w:sz w:val="24"/>
          <w:szCs w:val="24"/>
          <w:u w:val="single"/>
          <w:lang w:val="en-US" w:eastAsia="zh-CN"/>
        </w:rPr>
        <w:t>不足部分由承包人补足</w:t>
      </w:r>
      <w:r>
        <w:rPr>
          <w:rFonts w:hint="eastAsia" w:ascii="仿宋" w:hAnsi="仿宋" w:eastAsia="仿宋" w:cs="仿宋"/>
          <w:color w:val="auto"/>
          <w:sz w:val="24"/>
          <w:szCs w:val="24"/>
          <w:u w:val="single"/>
        </w:rPr>
        <w:t>。</w:t>
      </w:r>
    </w:p>
    <w:p>
      <w:pPr>
        <w:spacing w:line="360" w:lineRule="auto"/>
        <w:ind w:left="120"/>
        <w:rPr>
          <w:rFonts w:ascii="仿宋" w:hAnsi="仿宋" w:eastAsia="仿宋" w:cs="仿宋"/>
          <w:sz w:val="24"/>
          <w:szCs w:val="24"/>
        </w:rPr>
      </w:pPr>
    </w:p>
    <w:p>
      <w:pPr>
        <w:pStyle w:val="4"/>
        <w:numPr>
          <w:ilvl w:val="0"/>
          <w:numId w:val="0"/>
        </w:numPr>
        <w:tabs>
          <w:tab w:val="left" w:pos="420"/>
        </w:tabs>
        <w:spacing w:before="0" w:line="360" w:lineRule="auto"/>
        <w:rPr>
          <w:rFonts w:ascii="仿宋" w:hAnsi="仿宋" w:eastAsia="仿宋" w:cs="仿宋"/>
          <w:b/>
          <w:bCs/>
          <w:sz w:val="24"/>
          <w:szCs w:val="24"/>
        </w:rPr>
      </w:pPr>
      <w:r>
        <w:rPr>
          <w:rFonts w:hint="eastAsia" w:ascii="仿宋" w:hAnsi="仿宋" w:eastAsia="仿宋" w:cs="仿宋"/>
          <w:b/>
          <w:bCs/>
          <w:sz w:val="24"/>
          <w:szCs w:val="24"/>
        </w:rPr>
        <w:t>14. 专项批准事件的签认</w:t>
      </w:r>
    </w:p>
    <w:p>
      <w:pPr>
        <w:spacing w:line="360" w:lineRule="auto"/>
        <w:ind w:left="120"/>
        <w:rPr>
          <w:rFonts w:ascii="仿宋" w:hAnsi="仿宋" w:eastAsia="仿宋" w:cs="仿宋"/>
          <w:sz w:val="24"/>
          <w:szCs w:val="24"/>
        </w:rPr>
      </w:pPr>
      <w:r>
        <w:rPr>
          <w:rFonts w:hint="eastAsia" w:ascii="仿宋" w:hAnsi="仿宋" w:eastAsia="仿宋" w:cs="仿宋"/>
          <w:sz w:val="24"/>
          <w:szCs w:val="24"/>
        </w:rPr>
        <w:t xml:space="preserve"> 14.2 专项批准事件的签认人选</w:t>
      </w:r>
    </w:p>
    <w:p>
      <w:pPr>
        <w:numPr>
          <w:ilvl w:val="0"/>
          <w:numId w:val="27"/>
        </w:numPr>
        <w:spacing w:line="360" w:lineRule="auto"/>
        <w:rPr>
          <w:rFonts w:ascii="仿宋" w:hAnsi="仿宋" w:eastAsia="仿宋" w:cs="仿宋"/>
          <w:sz w:val="24"/>
          <w:szCs w:val="24"/>
        </w:rPr>
      </w:pPr>
      <w:r>
        <w:rPr>
          <w:rFonts w:hint="eastAsia" w:ascii="仿宋" w:hAnsi="仿宋" w:eastAsia="仿宋" w:cs="仿宋"/>
          <w:sz w:val="24"/>
          <w:szCs w:val="24"/>
        </w:rPr>
        <w:t>监理工程师：</w:t>
      </w:r>
    </w:p>
    <w:p>
      <w:pPr>
        <w:spacing w:line="360" w:lineRule="auto"/>
        <w:ind w:left="240"/>
        <w:rPr>
          <w:rFonts w:ascii="仿宋" w:hAnsi="仿宋" w:eastAsia="仿宋" w:cs="仿宋"/>
          <w:sz w:val="24"/>
          <w:szCs w:val="24"/>
          <w:u w:val="single"/>
        </w:rPr>
      </w:pPr>
      <w:r>
        <w:rPr>
          <w:rFonts w:hint="eastAsia" w:ascii="仿宋" w:hAnsi="仿宋" w:eastAsia="仿宋" w:cs="仿宋"/>
          <w:sz w:val="24"/>
          <w:szCs w:val="24"/>
        </w:rPr>
        <w:t xml:space="preserve"> 姓名：</w:t>
      </w:r>
      <w:r>
        <w:rPr>
          <w:rFonts w:hint="eastAsia" w:ascii="仿宋" w:hAnsi="仿宋" w:eastAsia="仿宋" w:cs="仿宋"/>
          <w:sz w:val="24"/>
          <w:szCs w:val="24"/>
          <w:u w:val="single"/>
        </w:rPr>
        <w:t xml:space="preserve">     /</w:t>
      </w:r>
      <w:r>
        <w:rPr>
          <w:rFonts w:ascii="仿宋" w:hAnsi="仿宋" w:eastAsia="仿宋" w:cs="仿宋"/>
          <w:sz w:val="24"/>
          <w:szCs w:val="24"/>
          <w:u w:val="single"/>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印章样式：                签字样式：</w:t>
      </w:r>
      <w:r>
        <w:rPr>
          <w:rFonts w:hint="eastAsia" w:ascii="仿宋" w:hAnsi="仿宋" w:eastAsia="仿宋" w:cs="仿宋"/>
          <w:sz w:val="24"/>
          <w:szCs w:val="24"/>
          <w:u w:val="single"/>
        </w:rPr>
        <w:t xml:space="preserve">      /          </w:t>
      </w:r>
    </w:p>
    <w:p>
      <w:pPr>
        <w:numPr>
          <w:ilvl w:val="0"/>
          <w:numId w:val="27"/>
        </w:numPr>
        <w:spacing w:line="360" w:lineRule="auto"/>
        <w:rPr>
          <w:rFonts w:ascii="仿宋" w:hAnsi="仿宋" w:eastAsia="仿宋" w:cs="仿宋"/>
          <w:sz w:val="24"/>
          <w:szCs w:val="24"/>
        </w:rPr>
      </w:pPr>
      <w:r>
        <w:rPr>
          <w:rFonts w:hint="eastAsia" w:ascii="仿宋" w:hAnsi="仿宋" w:eastAsia="仿宋" w:cs="仿宋"/>
          <w:sz w:val="24"/>
          <w:szCs w:val="24"/>
        </w:rPr>
        <w:t>造价工程师：</w:t>
      </w:r>
    </w:p>
    <w:p>
      <w:pPr>
        <w:spacing w:line="360" w:lineRule="auto"/>
        <w:ind w:left="239" w:firstLine="120"/>
        <w:rPr>
          <w:rFonts w:ascii="仿宋" w:hAnsi="仿宋" w:eastAsia="仿宋" w:cs="仿宋"/>
          <w:sz w:val="24"/>
          <w:szCs w:val="24"/>
          <w:u w:val="single"/>
        </w:rPr>
      </w:pPr>
      <w:r>
        <w:rPr>
          <w:rFonts w:hint="eastAsia" w:ascii="仿宋" w:hAnsi="仿宋" w:eastAsia="仿宋" w:cs="仿宋"/>
          <w:sz w:val="24"/>
          <w:szCs w:val="24"/>
        </w:rPr>
        <w:t>姓名：</w:t>
      </w:r>
      <w:r>
        <w:rPr>
          <w:rFonts w:hint="eastAsia" w:ascii="仿宋" w:hAnsi="仿宋" w:eastAsia="仿宋" w:cs="仿宋"/>
          <w:sz w:val="24"/>
          <w:szCs w:val="24"/>
          <w:u w:val="single"/>
        </w:rPr>
        <w:t xml:space="preserve">     </w:t>
      </w:r>
      <w:r>
        <w:rPr>
          <w:rFonts w:ascii="仿宋" w:hAnsi="仿宋" w:eastAsia="仿宋" w:cs="仿宋"/>
          <w:sz w:val="24"/>
          <w:szCs w:val="24"/>
          <w:u w:val="single"/>
        </w:rPr>
        <w:t xml:space="preserve">  </w:t>
      </w:r>
      <w:r>
        <w:rPr>
          <w:rFonts w:hint="eastAsia" w:ascii="仿宋" w:hAnsi="仿宋" w:eastAsia="仿宋" w:cs="仿宋"/>
          <w:sz w:val="24"/>
          <w:szCs w:val="24"/>
          <w:u w:val="single"/>
        </w:rPr>
        <w:t xml:space="preserve"> /        </w:t>
      </w:r>
      <w:r>
        <w:rPr>
          <w:rFonts w:hint="eastAsia" w:ascii="仿宋" w:hAnsi="仿宋" w:eastAsia="仿宋" w:cs="仿宋"/>
          <w:sz w:val="24"/>
          <w:szCs w:val="24"/>
        </w:rPr>
        <w:t xml:space="preserve">   印章样式：           签字样式：</w:t>
      </w:r>
      <w:r>
        <w:rPr>
          <w:rFonts w:hint="eastAsia" w:ascii="仿宋" w:hAnsi="仿宋" w:eastAsia="仿宋" w:cs="仿宋"/>
          <w:sz w:val="24"/>
          <w:szCs w:val="24"/>
          <w:u w:val="single"/>
        </w:rPr>
        <w:t xml:space="preserve">       /          </w:t>
      </w:r>
    </w:p>
    <w:p>
      <w:pPr>
        <w:numPr>
          <w:ilvl w:val="0"/>
          <w:numId w:val="27"/>
        </w:numPr>
        <w:spacing w:line="360" w:lineRule="auto"/>
        <w:rPr>
          <w:rFonts w:ascii="仿宋" w:hAnsi="仿宋" w:eastAsia="仿宋" w:cs="仿宋"/>
          <w:sz w:val="24"/>
          <w:szCs w:val="24"/>
        </w:rPr>
      </w:pPr>
      <w:r>
        <w:rPr>
          <w:rFonts w:hint="eastAsia" w:ascii="仿宋" w:hAnsi="仿宋" w:eastAsia="仿宋" w:cs="仿宋"/>
          <w:sz w:val="24"/>
          <w:szCs w:val="24"/>
        </w:rPr>
        <w:t>建造师：</w:t>
      </w:r>
    </w:p>
    <w:p>
      <w:pPr>
        <w:spacing w:line="360" w:lineRule="auto"/>
        <w:ind w:left="239" w:firstLine="120"/>
        <w:rPr>
          <w:rFonts w:ascii="仿宋" w:hAnsi="仿宋" w:eastAsia="仿宋" w:cs="仿宋"/>
          <w:sz w:val="24"/>
          <w:szCs w:val="24"/>
        </w:rPr>
      </w:pPr>
      <w:r>
        <w:rPr>
          <w:rFonts w:hint="eastAsia" w:ascii="仿宋" w:hAnsi="仿宋" w:eastAsia="仿宋" w:cs="仿宋"/>
          <w:sz w:val="24"/>
          <w:szCs w:val="24"/>
        </w:rPr>
        <w:t>姓名：</w:t>
      </w:r>
      <w:r>
        <w:rPr>
          <w:rFonts w:hint="eastAsia" w:ascii="仿宋" w:hAnsi="仿宋" w:eastAsia="仿宋" w:cs="仿宋"/>
          <w:sz w:val="24"/>
          <w:szCs w:val="24"/>
          <w:u w:val="single"/>
        </w:rPr>
        <w:t xml:space="preserve">     /</w:t>
      </w:r>
      <w:r>
        <w:rPr>
          <w:rFonts w:ascii="仿宋" w:hAnsi="仿宋" w:eastAsia="仿宋" w:cs="仿宋"/>
          <w:sz w:val="24"/>
          <w:szCs w:val="24"/>
          <w:u w:val="single"/>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印章样式：                签字样式：</w:t>
      </w:r>
      <w:r>
        <w:rPr>
          <w:rFonts w:hint="eastAsia" w:ascii="仿宋" w:hAnsi="仿宋" w:eastAsia="仿宋" w:cs="仿宋"/>
          <w:sz w:val="24"/>
          <w:szCs w:val="24"/>
          <w:u w:val="single"/>
        </w:rPr>
        <w:t xml:space="preserve">       /           </w:t>
      </w:r>
    </w:p>
    <w:p>
      <w:pPr>
        <w:pStyle w:val="4"/>
        <w:numPr>
          <w:ilvl w:val="0"/>
          <w:numId w:val="0"/>
        </w:numPr>
        <w:tabs>
          <w:tab w:val="left" w:pos="420"/>
        </w:tabs>
        <w:spacing w:before="0" w:line="360" w:lineRule="auto"/>
        <w:rPr>
          <w:rFonts w:hint="eastAsia" w:ascii="仿宋" w:hAnsi="仿宋" w:eastAsia="仿宋" w:cs="仿宋"/>
          <w:b/>
          <w:bCs/>
          <w:sz w:val="24"/>
          <w:szCs w:val="24"/>
          <w:lang w:eastAsia="zh-CN"/>
        </w:rPr>
      </w:pPr>
      <w:r>
        <w:rPr>
          <w:rFonts w:hint="eastAsia" w:ascii="仿宋" w:hAnsi="仿宋" w:eastAsia="仿宋" w:cs="仿宋"/>
          <w:b/>
          <w:bCs/>
          <w:sz w:val="24"/>
          <w:szCs w:val="24"/>
        </w:rPr>
        <w:t>1</w:t>
      </w:r>
      <w:r>
        <w:rPr>
          <w:rFonts w:hint="eastAsia" w:ascii="仿宋" w:hAnsi="仿宋" w:eastAsia="仿宋" w:cs="仿宋"/>
          <w:b/>
          <w:bCs/>
          <w:sz w:val="24"/>
          <w:szCs w:val="24"/>
          <w:lang w:val="en-US" w:eastAsia="zh-CN"/>
        </w:rPr>
        <w:t>5</w:t>
      </w:r>
      <w:r>
        <w:rPr>
          <w:rFonts w:hint="eastAsia" w:ascii="仿宋" w:hAnsi="仿宋" w:eastAsia="仿宋" w:cs="仿宋"/>
          <w:b/>
          <w:bCs/>
          <w:sz w:val="24"/>
          <w:szCs w:val="24"/>
        </w:rPr>
        <w:t xml:space="preserve">. </w:t>
      </w:r>
      <w:r>
        <w:rPr>
          <w:rFonts w:hint="eastAsia" w:ascii="仿宋" w:hAnsi="仿宋" w:eastAsia="仿宋" w:cs="仿宋"/>
          <w:b/>
          <w:bCs/>
          <w:sz w:val="24"/>
          <w:szCs w:val="24"/>
          <w:lang w:val="en-US" w:eastAsia="zh-CN"/>
        </w:rPr>
        <w:t>专利技术</w:t>
      </w:r>
    </w:p>
    <w:p>
      <w:pPr>
        <w:pStyle w:val="4"/>
        <w:numPr>
          <w:ilvl w:val="0"/>
          <w:numId w:val="0"/>
        </w:numPr>
        <w:tabs>
          <w:tab w:val="left" w:pos="420"/>
        </w:tabs>
        <w:spacing w:before="0" w:line="360" w:lineRule="auto"/>
        <w:ind w:firstLine="480" w:firstLineChars="20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15.3 版权和知识产权</w:t>
      </w:r>
    </w:p>
    <w:p>
      <w:pPr>
        <w:pStyle w:val="4"/>
        <w:numPr>
          <w:ilvl w:val="0"/>
          <w:numId w:val="0"/>
        </w:numPr>
        <w:tabs>
          <w:tab w:val="left" w:pos="420"/>
        </w:tabs>
        <w:spacing w:before="0" w:line="360" w:lineRule="auto"/>
        <w:ind w:firstLine="480" w:firstLineChars="20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（1）关于发包人提供给承包人的图纸、发包人为实施工程自行编制或委托编制的技术规范以及反映发包人关于合同要求或其他类似性质的文件的著作权的归属：归发包人所有。</w:t>
      </w:r>
    </w:p>
    <w:p>
      <w:pPr>
        <w:pStyle w:val="4"/>
        <w:numPr>
          <w:ilvl w:val="0"/>
          <w:numId w:val="0"/>
        </w:numPr>
        <w:tabs>
          <w:tab w:val="left" w:pos="420"/>
        </w:tabs>
        <w:spacing w:before="0" w:line="360" w:lineRule="auto"/>
        <w:ind w:firstLine="480" w:firstLineChars="200"/>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关于发包人提供的上述文件的使用限制的要求：发包人、设计单位等向承包人提供的，以及本工程所产生的全部资料、数据、成果、文件、图纸、照片、模型及对应的知识产权的所有权属于发包人，未经发包人书面许可，承包人对本工程的图纸和技术资料及文件不得擅自修改、复制或向第三</w:t>
      </w:r>
      <w:r>
        <w:rPr>
          <w:rFonts w:hint="default" w:ascii="仿宋" w:hAnsi="仿宋" w:eastAsia="仿宋" w:cs="仿宋"/>
          <w:kern w:val="2"/>
          <w:sz w:val="24"/>
          <w:szCs w:val="24"/>
          <w:lang w:val="en-US" w:eastAsia="zh-CN" w:bidi="ar-SA"/>
        </w:rPr>
        <w:t>人</w:t>
      </w:r>
      <w:r>
        <w:rPr>
          <w:rFonts w:hint="eastAsia" w:ascii="仿宋" w:hAnsi="仿宋" w:eastAsia="仿宋" w:cs="仿宋"/>
          <w:kern w:val="2"/>
          <w:sz w:val="24"/>
          <w:szCs w:val="24"/>
          <w:lang w:val="en-US" w:eastAsia="zh-CN" w:bidi="ar-SA"/>
        </w:rPr>
        <w:t>转让、出借，不得向第三</w:t>
      </w:r>
      <w:r>
        <w:rPr>
          <w:rFonts w:hint="default" w:ascii="仿宋" w:hAnsi="仿宋" w:eastAsia="仿宋" w:cs="仿宋"/>
          <w:kern w:val="2"/>
          <w:sz w:val="24"/>
          <w:szCs w:val="24"/>
          <w:lang w:val="en-US" w:eastAsia="zh-CN" w:bidi="ar-SA"/>
        </w:rPr>
        <w:t>人</w:t>
      </w:r>
      <w:r>
        <w:rPr>
          <w:rFonts w:hint="eastAsia" w:ascii="仿宋" w:hAnsi="仿宋" w:eastAsia="仿宋" w:cs="仿宋"/>
          <w:kern w:val="2"/>
          <w:sz w:val="24"/>
          <w:szCs w:val="24"/>
          <w:lang w:val="en-US" w:eastAsia="zh-CN" w:bidi="ar-SA"/>
        </w:rPr>
        <w:t>泄漏，也不可用于本合同外的项目，也不能外传本工程的详细建设情况和相关技术资料，否则承包人应承担相关一切法律、经济等责任并赔偿因此造成发包人的损失。因分包人过错造成发包人前述损失的，承包人应承担连带责任。</w:t>
      </w:r>
    </w:p>
    <w:p>
      <w:pPr>
        <w:pStyle w:val="4"/>
        <w:numPr>
          <w:ilvl w:val="0"/>
          <w:numId w:val="0"/>
        </w:numPr>
        <w:tabs>
          <w:tab w:val="left" w:pos="420"/>
        </w:tabs>
        <w:spacing w:before="0" w:line="360" w:lineRule="auto"/>
        <w:ind w:firstLine="480" w:firstLineChars="20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关于承包人为实施工程所编制文件的著作权的归属：除署名权以外的著作权归发包人所有。关于承包人提供的上述文件的使用限制的要求：承包人可因实施工程的运行、调试、维修、改造等目的而复制、使用此类文件，但不能用于与合同无关的其他事项。未经发包人书面同意，承包人不得为了合同以外的目的而复制、使用上述文件或将之提供给任何第三方。</w:t>
      </w:r>
    </w:p>
    <w:p>
      <w:pPr>
        <w:pStyle w:val="4"/>
        <w:numPr>
          <w:ilvl w:val="0"/>
          <w:numId w:val="0"/>
        </w:numPr>
        <w:tabs>
          <w:tab w:val="left" w:pos="420"/>
        </w:tabs>
        <w:spacing w:before="0" w:line="360" w:lineRule="auto"/>
        <w:ind w:firstLine="480" w:firstLineChars="20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（3）承包人在施工过程中所采用的专利、专有技术、技术秘密的使用费的承担方式：由承包人承担，已包含在签约合同总价中，发包人不另行支付。</w:t>
      </w:r>
    </w:p>
    <w:p>
      <w:pPr>
        <w:pStyle w:val="4"/>
        <w:numPr>
          <w:ilvl w:val="0"/>
          <w:numId w:val="0"/>
        </w:numPr>
        <w:tabs>
          <w:tab w:val="left" w:pos="420"/>
        </w:tabs>
        <w:spacing w:before="0" w:line="360" w:lineRule="auto"/>
        <w:ind w:firstLine="480" w:firstLineChars="20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（4）承包人为实施工程所搭建的 BIM 模型或由发包人提供的由承包人深化开发的 BIM 模型，除署名权以外的著作权、软件著作权等知识产权属于发包人，承包人可因实施工程的运行、调试、维修、改造等目的而复制、使用此类文件，但不能用于与合同无关的其他事项。未经发包人书面同意，承包人不得为了合同以外的目的而复制、使用上述文件或将之提供给任何第三方。</w:t>
      </w:r>
    </w:p>
    <w:p>
      <w:pPr>
        <w:pStyle w:val="4"/>
        <w:numPr>
          <w:ilvl w:val="0"/>
          <w:numId w:val="0"/>
        </w:numPr>
        <w:tabs>
          <w:tab w:val="left" w:pos="420"/>
        </w:tabs>
        <w:spacing w:before="0" w:line="360" w:lineRule="auto"/>
        <w:ind w:firstLine="480" w:firstLineChars="20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15.4 若本项目工程（含分包工程）必须采用的材料、设备或技术涉及第三方知识产权的，承包人应明确说明，否则因此给发包人造成的任何损失由承包人负赔偿责任。承包人亦承诺如果提交给发包人的成果文件或最终提供给发包人使用的设备包含有任何第三方的知识产权或专有技术或商业秘密的，承包人已经获得权利人的充分授权或许可，该等授权或许可是终身的，发包人不另行支付任何费用。</w:t>
      </w:r>
    </w:p>
    <w:p>
      <w:pPr>
        <w:pStyle w:val="4"/>
        <w:numPr>
          <w:ilvl w:val="0"/>
          <w:numId w:val="0"/>
        </w:numPr>
        <w:tabs>
          <w:tab w:val="left" w:pos="420"/>
        </w:tabs>
        <w:spacing w:before="0" w:line="360" w:lineRule="auto"/>
        <w:rPr>
          <w:rFonts w:hint="eastAsia" w:ascii="仿宋" w:hAnsi="仿宋" w:eastAsia="仿宋" w:cs="仿宋"/>
          <w:b/>
          <w:bCs/>
          <w:sz w:val="24"/>
          <w:szCs w:val="24"/>
        </w:rPr>
      </w:pPr>
    </w:p>
    <w:p>
      <w:pPr>
        <w:pStyle w:val="4"/>
        <w:numPr>
          <w:ilvl w:val="0"/>
          <w:numId w:val="0"/>
        </w:numPr>
        <w:tabs>
          <w:tab w:val="left" w:pos="420"/>
        </w:tabs>
        <w:spacing w:before="0" w:line="360" w:lineRule="auto"/>
        <w:rPr>
          <w:rFonts w:ascii="仿宋" w:hAnsi="仿宋" w:eastAsia="仿宋" w:cs="仿宋"/>
          <w:sz w:val="24"/>
          <w:szCs w:val="24"/>
        </w:rPr>
      </w:pPr>
      <w:r>
        <w:rPr>
          <w:rFonts w:hint="eastAsia" w:ascii="仿宋" w:hAnsi="仿宋" w:eastAsia="仿宋" w:cs="仿宋"/>
          <w:b/>
          <w:bCs/>
          <w:sz w:val="24"/>
          <w:szCs w:val="24"/>
        </w:rPr>
        <w:t>19. 发包人</w:t>
      </w:r>
    </w:p>
    <w:p>
      <w:pPr>
        <w:spacing w:line="360" w:lineRule="auto"/>
        <w:ind w:firstLine="120"/>
        <w:rPr>
          <w:rFonts w:ascii="仿宋" w:hAnsi="仿宋" w:eastAsia="仿宋" w:cs="仿宋"/>
          <w:sz w:val="24"/>
          <w:szCs w:val="24"/>
        </w:rPr>
      </w:pPr>
      <w:r>
        <w:rPr>
          <w:rFonts w:hint="eastAsia" w:ascii="仿宋" w:hAnsi="仿宋" w:eastAsia="仿宋" w:cs="仿宋"/>
          <w:sz w:val="24"/>
          <w:szCs w:val="24"/>
        </w:rPr>
        <w:t>19.2 发包人完成下列工作的约定</w:t>
      </w:r>
    </w:p>
    <w:p>
      <w:pPr>
        <w:numPr>
          <w:ilvl w:val="0"/>
          <w:numId w:val="28"/>
        </w:numPr>
        <w:spacing w:line="360" w:lineRule="auto"/>
        <w:rPr>
          <w:rFonts w:ascii="仿宋" w:hAnsi="仿宋" w:eastAsia="仿宋" w:cs="仿宋"/>
          <w:sz w:val="24"/>
          <w:szCs w:val="24"/>
          <w:u w:val="single"/>
        </w:rPr>
      </w:pPr>
      <w:r>
        <w:rPr>
          <w:rFonts w:hint="eastAsia" w:ascii="仿宋" w:hAnsi="仿宋" w:eastAsia="仿宋" w:cs="仿宋"/>
          <w:sz w:val="24"/>
          <w:szCs w:val="24"/>
        </w:rPr>
        <w:t>办理土地征用、拆迁、平整施工场地等工作的时间：</w:t>
      </w:r>
      <w:r>
        <w:rPr>
          <w:rFonts w:hint="eastAsia" w:ascii="仿宋" w:hAnsi="仿宋" w:eastAsia="仿宋" w:cs="仿宋"/>
          <w:sz w:val="24"/>
          <w:szCs w:val="24"/>
          <w:u w:val="single"/>
        </w:rPr>
        <w:t xml:space="preserve"> </w:t>
      </w:r>
      <w:r>
        <w:rPr>
          <w:rFonts w:hint="eastAsia" w:ascii="仿宋" w:hAnsi="仿宋" w:eastAsia="仿宋" w:cs="仿宋"/>
          <w:color w:val="auto"/>
          <w:sz w:val="24"/>
          <w:szCs w:val="24"/>
          <w:u w:val="single"/>
        </w:rPr>
        <w:t>发包人在开工前完成土地征用</w:t>
      </w:r>
      <w:r>
        <w:rPr>
          <w:rFonts w:hint="eastAsia" w:ascii="仿宋" w:hAnsi="仿宋" w:eastAsia="仿宋" w:cs="仿宋"/>
          <w:color w:val="auto"/>
          <w:sz w:val="24"/>
          <w:szCs w:val="24"/>
          <w:u w:val="single"/>
          <w:lang w:eastAsia="zh-CN"/>
        </w:rPr>
        <w:t>、</w:t>
      </w:r>
      <w:r>
        <w:rPr>
          <w:rFonts w:hint="eastAsia" w:ascii="仿宋" w:hAnsi="仿宋" w:eastAsia="仿宋" w:cs="仿宋"/>
          <w:color w:val="auto"/>
          <w:sz w:val="24"/>
          <w:szCs w:val="24"/>
          <w:u w:val="single"/>
        </w:rPr>
        <w:t>拆迁工作。</w:t>
      </w:r>
    </w:p>
    <w:p>
      <w:pPr>
        <w:numPr>
          <w:ilvl w:val="0"/>
          <w:numId w:val="0"/>
        </w:numPr>
        <w:tabs>
          <w:tab w:val="left" w:pos="840"/>
        </w:tabs>
        <w:spacing w:line="360" w:lineRule="auto"/>
        <w:ind w:left="838" w:leftChars="399" w:firstLine="0" w:firstLineChars="0"/>
        <w:rPr>
          <w:rFonts w:ascii="仿宋" w:hAnsi="仿宋" w:eastAsia="仿宋" w:cs="仿宋"/>
          <w:sz w:val="24"/>
          <w:szCs w:val="24"/>
          <w:u w:val="single"/>
        </w:rPr>
      </w:pPr>
      <w:r>
        <w:rPr>
          <w:rFonts w:hint="eastAsia" w:ascii="仿宋" w:hAnsi="仿宋" w:eastAsia="仿宋" w:cs="仿宋"/>
          <w:color w:val="auto"/>
          <w:sz w:val="24"/>
          <w:szCs w:val="24"/>
          <w:u w:val="single"/>
        </w:rPr>
        <w:t>承包人负责场地清理【包含地上或地下建、构筑物的拆除（如有）】、平整等工作由，相关费用已包含在合同价中，发包人不再另行承担或支付；如承包人不具备相应资质，则由承包人分包给具备相应资质的单位实施，费用由承包人负责。承包人须在开工前完成上述场地清理平整工作。</w:t>
      </w:r>
      <w:r>
        <w:rPr>
          <w:rFonts w:hint="eastAsia" w:ascii="仿宋" w:hAnsi="仿宋" w:eastAsia="仿宋" w:cs="仿宋"/>
          <w:sz w:val="24"/>
          <w:szCs w:val="24"/>
          <w:u w:val="single"/>
        </w:rPr>
        <w:t xml:space="preserve"> </w:t>
      </w:r>
    </w:p>
    <w:p>
      <w:pPr>
        <w:numPr>
          <w:ilvl w:val="0"/>
          <w:numId w:val="28"/>
        </w:numPr>
        <w:spacing w:line="360" w:lineRule="auto"/>
        <w:rPr>
          <w:rFonts w:ascii="仿宋" w:hAnsi="仿宋" w:eastAsia="仿宋" w:cs="仿宋"/>
          <w:sz w:val="24"/>
          <w:szCs w:val="24"/>
          <w:u w:val="single"/>
        </w:rPr>
      </w:pPr>
      <w:r>
        <w:rPr>
          <w:rFonts w:hint="eastAsia" w:ascii="仿宋" w:hAnsi="仿宋" w:eastAsia="仿宋" w:cs="仿宋"/>
          <w:sz w:val="24"/>
          <w:szCs w:val="24"/>
        </w:rPr>
        <w:t>完成施工所需水、电、通讯线路接驳的时间及地点：</w:t>
      </w:r>
      <w:r>
        <w:rPr>
          <w:rFonts w:hint="eastAsia" w:ascii="仿宋" w:hAnsi="仿宋" w:eastAsia="仿宋" w:cs="仿宋"/>
          <w:color w:val="auto"/>
          <w:sz w:val="24"/>
          <w:szCs w:val="24"/>
          <w:u w:val="single"/>
        </w:rPr>
        <w:t>发包人只提供临时用水、用电接驳点，其他由承包人自行负责。由承包人负责制定临时施工用电及用水的实施方案（临时施工用电方案具体包括低压电缆线路敷设、安装配电箱及计量装置等；临时施工用水的实施方案具体包括管道敷设、安装阀门及计量装置等），承包人为保证工期和质量而采取的其他措施（包括自行发电、自行供水等）所发生的相关费用已包含在本合同总价中，全部由承包人承担。通讯由承包人自行负责。接驳水、电管线和用电、用水等费用已包含在本合同总价中，由承包人承担。承包人须在开工前完成上述工作。排污按相关部门的要求设置，排污过滤池的费用由承包人承担。</w:t>
      </w:r>
    </w:p>
    <w:p>
      <w:pPr>
        <w:numPr>
          <w:ilvl w:val="0"/>
          <w:numId w:val="28"/>
        </w:numPr>
        <w:spacing w:line="360" w:lineRule="auto"/>
        <w:rPr>
          <w:rFonts w:ascii="仿宋" w:hAnsi="仿宋" w:eastAsia="仿宋" w:cs="仿宋"/>
          <w:sz w:val="24"/>
          <w:szCs w:val="24"/>
          <w:u w:val="single"/>
        </w:rPr>
      </w:pPr>
      <w:r>
        <w:rPr>
          <w:rFonts w:hint="eastAsia" w:ascii="仿宋" w:hAnsi="仿宋" w:eastAsia="仿宋" w:cs="仿宋"/>
          <w:sz w:val="24"/>
          <w:szCs w:val="24"/>
        </w:rPr>
        <w:t>开通施工现场与城乡公共道路间的通道的时间：</w:t>
      </w:r>
      <w:r>
        <w:rPr>
          <w:rFonts w:hint="eastAsia" w:ascii="仿宋" w:hAnsi="仿宋" w:eastAsia="仿宋" w:cs="仿宋"/>
          <w:color w:val="auto"/>
          <w:sz w:val="24"/>
          <w:szCs w:val="24"/>
          <w:u w:val="single"/>
        </w:rPr>
        <w:t>开工</w:t>
      </w:r>
      <w:r>
        <w:rPr>
          <w:rFonts w:hint="eastAsia" w:ascii="仿宋" w:hAnsi="仿宋" w:eastAsia="仿宋" w:cs="仿宋"/>
          <w:color w:val="auto"/>
          <w:sz w:val="24"/>
          <w:szCs w:val="24"/>
          <w:u w:val="single"/>
          <w:lang w:val="en-US" w:eastAsia="zh-CN"/>
        </w:rPr>
        <w:t>前</w:t>
      </w:r>
      <w:r>
        <w:rPr>
          <w:rFonts w:hint="eastAsia" w:ascii="仿宋" w:hAnsi="仿宋" w:eastAsia="仿宋" w:cs="仿宋"/>
          <w:color w:val="auto"/>
          <w:sz w:val="24"/>
          <w:szCs w:val="24"/>
          <w:u w:val="single"/>
        </w:rPr>
        <w:t>开通，需要满足施工的要求。施工场地内外道路的开通、维护、保洁等由承包人负责，发生的相关费用已包含在本合同总价中，发包人不再另行支付</w:t>
      </w:r>
      <w:r>
        <w:rPr>
          <w:rFonts w:hint="eastAsia" w:ascii="仿宋" w:hAnsi="仿宋" w:eastAsia="仿宋" w:cs="仿宋"/>
          <w:sz w:val="24"/>
          <w:szCs w:val="24"/>
          <w:u w:val="single"/>
          <w:lang w:eastAsia="zh-CN"/>
        </w:rPr>
        <w:t>。</w:t>
      </w:r>
    </w:p>
    <w:p>
      <w:pPr>
        <w:numPr>
          <w:ilvl w:val="0"/>
          <w:numId w:val="28"/>
        </w:numPr>
        <w:spacing w:line="360" w:lineRule="auto"/>
        <w:rPr>
          <w:rFonts w:ascii="仿宋" w:hAnsi="仿宋" w:eastAsia="仿宋" w:cs="仿宋"/>
          <w:sz w:val="24"/>
          <w:szCs w:val="24"/>
        </w:rPr>
      </w:pPr>
      <w:r>
        <w:rPr>
          <w:rFonts w:hint="eastAsia" w:ascii="仿宋" w:hAnsi="仿宋" w:eastAsia="仿宋" w:cs="仿宋"/>
          <w:sz w:val="24"/>
          <w:szCs w:val="24"/>
        </w:rPr>
        <w:t>提供施工所需的有关资料的时间：</w:t>
      </w:r>
      <w:r>
        <w:rPr>
          <w:rFonts w:hint="eastAsia" w:ascii="仿宋" w:hAnsi="仿宋" w:eastAsia="仿宋" w:cs="仿宋"/>
          <w:color w:val="auto"/>
          <w:sz w:val="24"/>
          <w:szCs w:val="24"/>
          <w:u w:val="single"/>
        </w:rPr>
        <w:t>工程开工前提供。</w:t>
      </w:r>
    </w:p>
    <w:p>
      <w:pPr>
        <w:numPr>
          <w:ilvl w:val="0"/>
          <w:numId w:val="28"/>
        </w:numPr>
        <w:spacing w:line="360" w:lineRule="auto"/>
        <w:rPr>
          <w:rFonts w:ascii="仿宋" w:hAnsi="仿宋" w:eastAsia="仿宋" w:cs="仿宋"/>
          <w:sz w:val="24"/>
          <w:szCs w:val="24"/>
          <w:u w:val="single"/>
        </w:rPr>
      </w:pPr>
      <w:r>
        <w:rPr>
          <w:rFonts w:hint="eastAsia" w:ascii="仿宋" w:hAnsi="仿宋" w:eastAsia="仿宋" w:cs="仿宋"/>
          <w:sz w:val="24"/>
          <w:szCs w:val="24"/>
        </w:rPr>
        <w:t>办理施工所需的有关证件和批准手续的时间：</w:t>
      </w:r>
      <w:r>
        <w:rPr>
          <w:rFonts w:hint="eastAsia" w:ascii="仿宋" w:hAnsi="仿宋" w:eastAsia="仿宋" w:cs="仿宋"/>
          <w:color w:val="auto"/>
          <w:sz w:val="24"/>
          <w:szCs w:val="24"/>
          <w:u w:val="single"/>
        </w:rPr>
        <w:t>开工前发包人只提供立项批文等施工报建所需相关证明文件，其中施工临时用地、停水、停电、中断道路交通、爆破作业、吊装、运输、公交站迁移（如有）、绿化迁移等申请批准手续由承包人自行办理。承包人须在开工前3天完成上述工作。相关费用已包含在本合同总价中，发包人不再另行支付。</w:t>
      </w:r>
      <w:r>
        <w:rPr>
          <w:rFonts w:hint="eastAsia" w:ascii="仿宋" w:hAnsi="仿宋" w:eastAsia="仿宋" w:cs="仿宋"/>
          <w:sz w:val="24"/>
          <w:szCs w:val="24"/>
          <w:u w:val="single"/>
        </w:rPr>
        <w:t xml:space="preserve"> </w:t>
      </w:r>
    </w:p>
    <w:p>
      <w:pPr>
        <w:numPr>
          <w:ilvl w:val="0"/>
          <w:numId w:val="28"/>
        </w:numPr>
        <w:spacing w:line="360" w:lineRule="auto"/>
        <w:rPr>
          <w:rFonts w:ascii="仿宋" w:hAnsi="仿宋" w:eastAsia="仿宋" w:cs="仿宋"/>
          <w:sz w:val="24"/>
          <w:szCs w:val="24"/>
          <w:u w:val="single"/>
        </w:rPr>
      </w:pPr>
      <w:r>
        <w:rPr>
          <w:rFonts w:hint="eastAsia" w:ascii="仿宋" w:hAnsi="仿宋" w:eastAsia="仿宋" w:cs="仿宋"/>
          <w:sz w:val="24"/>
          <w:szCs w:val="24"/>
        </w:rPr>
        <w:t>现场交验的时间：</w:t>
      </w:r>
      <w:r>
        <w:rPr>
          <w:rFonts w:hint="eastAsia" w:ascii="仿宋" w:hAnsi="仿宋" w:eastAsia="仿宋" w:cs="仿宋"/>
          <w:sz w:val="24"/>
          <w:szCs w:val="24"/>
          <w:u w:val="single"/>
        </w:rPr>
        <w:t xml:space="preserve"> </w:t>
      </w:r>
      <w:r>
        <w:rPr>
          <w:rFonts w:hint="eastAsia" w:ascii="仿宋" w:hAnsi="仿宋" w:eastAsia="仿宋" w:cs="仿宋"/>
          <w:color w:val="auto"/>
          <w:sz w:val="24"/>
          <w:szCs w:val="24"/>
          <w:u w:val="single"/>
        </w:rPr>
        <w:t>开工前交验</w:t>
      </w:r>
      <w:r>
        <w:rPr>
          <w:rFonts w:hint="eastAsia" w:ascii="仿宋" w:hAnsi="仿宋" w:eastAsia="仿宋" w:cs="仿宋"/>
          <w:color w:val="auto"/>
          <w:sz w:val="24"/>
          <w:szCs w:val="24"/>
          <w:u w:val="single"/>
          <w:lang w:eastAsia="zh-CN"/>
        </w:rPr>
        <w:t>。</w:t>
      </w:r>
      <w:r>
        <w:rPr>
          <w:rFonts w:ascii="仿宋" w:hAnsi="仿宋" w:eastAsia="仿宋" w:cs="仿宋"/>
          <w:sz w:val="24"/>
          <w:szCs w:val="24"/>
          <w:u w:val="single"/>
        </w:rPr>
        <w:t xml:space="preserve">   </w:t>
      </w:r>
      <w:r>
        <w:rPr>
          <w:rFonts w:hint="eastAsia" w:ascii="仿宋" w:hAnsi="仿宋" w:eastAsia="仿宋" w:cs="仿宋"/>
          <w:sz w:val="24"/>
          <w:szCs w:val="24"/>
          <w:u w:val="single"/>
        </w:rPr>
        <w:t xml:space="preserve"> </w:t>
      </w:r>
    </w:p>
    <w:p>
      <w:pPr>
        <w:numPr>
          <w:ilvl w:val="0"/>
          <w:numId w:val="28"/>
        </w:numPr>
        <w:spacing w:line="360" w:lineRule="auto"/>
        <w:rPr>
          <w:rFonts w:ascii="仿宋" w:hAnsi="仿宋" w:eastAsia="仿宋" w:cs="仿宋"/>
          <w:sz w:val="24"/>
          <w:szCs w:val="24"/>
        </w:rPr>
      </w:pPr>
      <w:r>
        <w:rPr>
          <w:rFonts w:hint="eastAsia" w:ascii="仿宋" w:hAnsi="仿宋" w:eastAsia="仿宋" w:cs="仿宋"/>
          <w:sz w:val="24"/>
          <w:szCs w:val="24"/>
        </w:rPr>
        <w:t>提供标准与规范的时间：</w:t>
      </w:r>
      <w:r>
        <w:rPr>
          <w:rFonts w:hint="eastAsia" w:ascii="仿宋" w:hAnsi="仿宋" w:eastAsia="仿宋" w:cs="仿宋"/>
          <w:color w:val="auto"/>
          <w:sz w:val="24"/>
          <w:szCs w:val="24"/>
          <w:u w:val="single"/>
        </w:rPr>
        <w:t>发包人不提供标准与规范、技术要求，由承包人自行解决。</w:t>
      </w:r>
      <w:r>
        <w:rPr>
          <w:rFonts w:hint="eastAsia" w:ascii="仿宋" w:hAnsi="仿宋" w:eastAsia="仿宋" w:cs="仿宋"/>
          <w:sz w:val="24"/>
          <w:szCs w:val="24"/>
          <w:u w:val="single"/>
        </w:rPr>
        <w:t xml:space="preserve"> </w:t>
      </w:r>
    </w:p>
    <w:p>
      <w:pPr>
        <w:numPr>
          <w:ilvl w:val="0"/>
          <w:numId w:val="28"/>
        </w:numPr>
        <w:spacing w:line="360" w:lineRule="auto"/>
        <w:rPr>
          <w:rFonts w:ascii="仿宋" w:hAnsi="仿宋" w:eastAsia="仿宋" w:cs="仿宋"/>
        </w:rPr>
      </w:pPr>
      <w:r>
        <w:rPr>
          <w:rFonts w:hint="eastAsia" w:ascii="仿宋" w:hAnsi="仿宋" w:eastAsia="仿宋" w:cs="仿宋"/>
          <w:sz w:val="24"/>
          <w:szCs w:val="24"/>
        </w:rPr>
        <w:t>组织图纸会审和设计交底的时间：</w:t>
      </w:r>
      <w:r>
        <w:rPr>
          <w:rFonts w:hint="eastAsia" w:ascii="仿宋" w:hAnsi="仿宋" w:eastAsia="仿宋" w:cs="仿宋"/>
          <w:color w:val="auto"/>
          <w:sz w:val="24"/>
          <w:szCs w:val="24"/>
          <w:u w:val="single"/>
        </w:rPr>
        <w:t>由发包人组织</w:t>
      </w:r>
      <w:r>
        <w:rPr>
          <w:rFonts w:hint="eastAsia" w:ascii="仿宋" w:hAnsi="仿宋" w:eastAsia="仿宋" w:cs="仿宋"/>
          <w:color w:val="auto"/>
          <w:sz w:val="24"/>
          <w:szCs w:val="24"/>
          <w:u w:val="single"/>
          <w:lang w:eastAsia="zh-CN"/>
        </w:rPr>
        <w:t>。</w:t>
      </w:r>
    </w:p>
    <w:p>
      <w:pPr>
        <w:numPr>
          <w:ilvl w:val="0"/>
          <w:numId w:val="28"/>
        </w:numPr>
        <w:spacing w:line="360" w:lineRule="auto"/>
        <w:rPr>
          <w:rFonts w:ascii="仿宋" w:hAnsi="仿宋" w:eastAsia="仿宋" w:cs="仿宋"/>
          <w:sz w:val="24"/>
          <w:szCs w:val="24"/>
        </w:rPr>
      </w:pPr>
      <w:r>
        <w:rPr>
          <w:rFonts w:hint="eastAsia" w:ascii="仿宋" w:hAnsi="仿宋" w:eastAsia="仿宋" w:cs="仿宋"/>
          <w:color w:val="auto"/>
          <w:sz w:val="24"/>
          <w:szCs w:val="24"/>
          <w:lang w:val="en-US" w:eastAsia="zh-CN"/>
        </w:rPr>
        <w:t>协</w:t>
      </w:r>
      <w:r>
        <w:rPr>
          <w:rFonts w:hint="eastAsia" w:ascii="仿宋" w:hAnsi="仿宋" w:eastAsia="仿宋" w:cs="仿宋"/>
          <w:color w:val="auto"/>
          <w:sz w:val="24"/>
          <w:szCs w:val="24"/>
        </w:rPr>
        <w:t>调处理施工场地周围</w:t>
      </w:r>
      <w:r>
        <w:rPr>
          <w:rFonts w:hint="eastAsia" w:ascii="仿宋" w:hAnsi="仿宋" w:eastAsia="仿宋" w:cs="仿宋"/>
          <w:color w:val="auto"/>
          <w:sz w:val="24"/>
          <w:szCs w:val="24"/>
          <w:lang w:val="en-US" w:eastAsia="zh-CN"/>
        </w:rPr>
        <w:t>地形</w:t>
      </w:r>
      <w:r>
        <w:rPr>
          <w:rFonts w:hint="eastAsia" w:ascii="仿宋" w:hAnsi="仿宋" w:eastAsia="仿宋" w:cs="仿宋"/>
          <w:color w:val="auto"/>
          <w:sz w:val="24"/>
          <w:szCs w:val="24"/>
        </w:rPr>
        <w:t>关系问题和邻近建筑物</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构筑物（包括文物保护建筑）、古树名木</w:t>
      </w:r>
      <w:r>
        <w:rPr>
          <w:rFonts w:hint="eastAsia" w:ascii="仿宋" w:hAnsi="仿宋" w:eastAsia="仿宋" w:cs="仿宋"/>
          <w:color w:val="auto"/>
          <w:sz w:val="24"/>
          <w:szCs w:val="24"/>
        </w:rPr>
        <w:t>等保护工作的约定：</w:t>
      </w:r>
      <w:r>
        <w:rPr>
          <w:rFonts w:hint="eastAsia" w:ascii="仿宋" w:hAnsi="仿宋" w:eastAsia="仿宋" w:cs="仿宋"/>
          <w:color w:val="auto"/>
          <w:sz w:val="24"/>
          <w:szCs w:val="24"/>
          <w:u w:val="single"/>
        </w:rPr>
        <w:t>由承包人自行勘查和负责保护施工影响或可能影响的地下管线和建筑物、构筑物（含文物保护建筑）、古树名木等，有关费用已包含在本合同总价中，发包人不再承担任何费用；发包人提供的地质资料、地下管线资料等仅作参考，若承包人在施工过程或保护不当对地下管线和建筑物、构筑物（含文物保护建筑）、古树名木等造成损坏的，承包人不得以因参考或使用了发包人提供的地质资料、地下管线资料等作为其免除或减轻责任的理由，也不得以此向发包人主张任何权利。承包人承担在施工过程或保护不当对地下管线和建筑物、构筑物（含文物保护建筑）、古树名木等造成损坏而引起的法律</w:t>
      </w:r>
      <w:r>
        <w:rPr>
          <w:rFonts w:hint="eastAsia" w:ascii="仿宋" w:hAnsi="仿宋" w:eastAsia="仿宋" w:cs="仿宋"/>
          <w:color w:val="auto"/>
          <w:sz w:val="24"/>
          <w:szCs w:val="24"/>
          <w:u w:val="single"/>
          <w:lang w:eastAsia="zh-CN"/>
        </w:rPr>
        <w:t>、</w:t>
      </w:r>
      <w:r>
        <w:rPr>
          <w:rFonts w:hint="eastAsia" w:ascii="仿宋" w:hAnsi="仿宋" w:eastAsia="仿宋" w:cs="仿宋"/>
          <w:color w:val="auto"/>
          <w:sz w:val="24"/>
          <w:szCs w:val="24"/>
          <w:u w:val="single"/>
          <w:lang w:val="en-US" w:eastAsia="zh-CN"/>
        </w:rPr>
        <w:t>经济等一切责任</w:t>
      </w:r>
      <w:r>
        <w:rPr>
          <w:rFonts w:hint="eastAsia" w:ascii="仿宋" w:hAnsi="仿宋" w:eastAsia="仿宋" w:cs="仿宋"/>
          <w:color w:val="auto"/>
          <w:sz w:val="24"/>
          <w:u w:val="single"/>
        </w:rPr>
        <w:t>（包括但不限于缴纳罚款、赔偿损失、承担修复费用等）</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 xml:space="preserve">      </w:t>
      </w:r>
    </w:p>
    <w:p>
      <w:pPr>
        <w:numPr>
          <w:ilvl w:val="0"/>
          <w:numId w:val="28"/>
        </w:numPr>
        <w:spacing w:line="360" w:lineRule="auto"/>
        <w:rPr>
          <w:rFonts w:ascii="仿宋" w:hAnsi="仿宋" w:eastAsia="仿宋" w:cs="仿宋"/>
          <w:sz w:val="24"/>
          <w:szCs w:val="24"/>
        </w:rPr>
      </w:pPr>
      <w:r>
        <w:rPr>
          <w:rFonts w:hint="eastAsia" w:ascii="仿宋" w:hAnsi="仿宋" w:eastAsia="仿宋" w:cs="仿宋"/>
          <w:sz w:val="24"/>
          <w:szCs w:val="24"/>
        </w:rPr>
        <w:t>委托承包人办理的工作有：</w:t>
      </w:r>
    </w:p>
    <w:p>
      <w:pPr>
        <w:spacing w:line="360" w:lineRule="auto"/>
        <w:ind w:left="718" w:leftChars="342"/>
        <w:rPr>
          <w:rFonts w:ascii="仿宋" w:hAnsi="仿宋" w:eastAsia="仿宋" w:cs="仿宋"/>
          <w:sz w:val="24"/>
          <w:szCs w:val="24"/>
        </w:rPr>
      </w:pPr>
      <w:r>
        <w:rPr>
          <w:rFonts w:hint="eastAsia" w:ascii="仿宋" w:hAnsi="仿宋" w:eastAsia="仿宋" w:cs="仿宋"/>
          <w:color w:val="auto"/>
          <w:sz w:val="24"/>
          <w:szCs w:val="24"/>
          <w:u w:val="single"/>
        </w:rPr>
        <w:t>承包人在施工现场搭设临建房、住宿、办公、钢材等材料加工场，相关费用已包含在本合同总价中，发包人不再另行支付。协助办理工程质监登记、合同鉴证、施工许可证、购买印花税等一切开工前的审批，申领手续（费用按政策规定各自承担相应部分）。</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p>
    <w:p>
      <w:pPr>
        <w:spacing w:line="360" w:lineRule="auto"/>
        <w:ind w:left="120"/>
        <w:rPr>
          <w:rFonts w:ascii="仿宋" w:hAnsi="仿宋" w:eastAsia="仿宋" w:cs="仿宋"/>
          <w:sz w:val="24"/>
          <w:szCs w:val="24"/>
          <w:u w:val="single"/>
        </w:rPr>
      </w:pPr>
      <w:r>
        <w:rPr>
          <w:rFonts w:hint="eastAsia" w:ascii="仿宋" w:hAnsi="仿宋" w:eastAsia="仿宋" w:cs="仿宋"/>
          <w:sz w:val="24"/>
          <w:szCs w:val="24"/>
        </w:rPr>
        <w:t>19.3 提供施工场地的时间：</w:t>
      </w:r>
      <w:r>
        <w:rPr>
          <w:rFonts w:hint="eastAsia" w:ascii="仿宋" w:hAnsi="仿宋" w:eastAsia="仿宋" w:cs="仿宋"/>
          <w:sz w:val="24"/>
          <w:szCs w:val="24"/>
          <w:u w:val="single"/>
        </w:rPr>
        <w:t xml:space="preserve"> </w:t>
      </w:r>
      <w:r>
        <w:rPr>
          <w:rFonts w:hint="eastAsia" w:ascii="仿宋" w:hAnsi="仿宋" w:eastAsia="仿宋" w:cs="仿宋"/>
          <w:color w:val="auto"/>
          <w:sz w:val="24"/>
          <w:szCs w:val="24"/>
          <w:u w:val="single"/>
        </w:rPr>
        <w:t>工程开工前</w:t>
      </w:r>
      <w:r>
        <w:rPr>
          <w:rFonts w:hint="eastAsia" w:ascii="仿宋" w:hAnsi="仿宋" w:eastAsia="仿宋" w:cs="仿宋"/>
          <w:sz w:val="24"/>
          <w:szCs w:val="24"/>
          <w:u w:val="single"/>
        </w:rPr>
        <w:t xml:space="preserve">    </w:t>
      </w:r>
    </w:p>
    <w:p>
      <w:pPr>
        <w:spacing w:line="360" w:lineRule="auto"/>
        <w:ind w:left="120"/>
        <w:rPr>
          <w:rFonts w:ascii="仿宋" w:hAnsi="仿宋" w:eastAsia="仿宋" w:cs="仿宋"/>
          <w:sz w:val="24"/>
          <w:szCs w:val="24"/>
        </w:rPr>
      </w:pPr>
      <w:r>
        <w:rPr>
          <w:rFonts w:hint="eastAsia" w:ascii="仿宋" w:hAnsi="仿宋" w:eastAsia="仿宋" w:cs="仿宋"/>
          <w:sz w:val="24"/>
          <w:szCs w:val="24"/>
        </w:rPr>
        <w:t>19.4 支付款项</w:t>
      </w:r>
    </w:p>
    <w:p>
      <w:pPr>
        <w:spacing w:line="360" w:lineRule="auto"/>
        <w:ind w:left="120"/>
        <w:rPr>
          <w:rFonts w:ascii="仿宋" w:hAnsi="仿宋" w:eastAsia="仿宋" w:cs="仿宋"/>
          <w:sz w:val="24"/>
          <w:szCs w:val="24"/>
        </w:rPr>
      </w:pPr>
      <w:r>
        <w:rPr>
          <w:rFonts w:hint="eastAsia" w:ascii="仿宋" w:hAnsi="仿宋" w:eastAsia="仿宋" w:cs="仿宋"/>
          <w:sz w:val="24"/>
          <w:szCs w:val="24"/>
        </w:rPr>
        <w:t>（1） 工程款支付期限</w:t>
      </w:r>
    </w:p>
    <w:p>
      <w:pPr>
        <w:spacing w:line="360" w:lineRule="auto"/>
        <w:ind w:firstLine="240"/>
        <w:rPr>
          <w:rFonts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rPr>
        <w:t xml:space="preserve"> 按通用条款第80.3款、第81.3款、第83.3款等规定期限支付。</w:t>
      </w:r>
    </w:p>
    <w:p>
      <w:pPr>
        <w:pStyle w:val="16"/>
        <w:ind w:firstLine="240"/>
        <w:rPr>
          <w:rFonts w:ascii="仿宋" w:hAnsi="仿宋" w:eastAsia="仿宋" w:cs="仿宋"/>
          <w:sz w:val="24"/>
          <w:szCs w:val="24"/>
          <w:u w:val="single"/>
        </w:rPr>
      </w:pPr>
      <w:r>
        <w:rPr>
          <w:rFonts w:hint="eastAsia" w:ascii="仿宋" w:hAnsi="仿宋" w:eastAsia="仿宋" w:cs="仿宋"/>
          <w:sz w:val="24"/>
          <w:szCs w:val="24"/>
          <w:lang w:eastAsia="zh-CN"/>
        </w:rPr>
        <w:t>☑</w:t>
      </w:r>
      <w:r>
        <w:rPr>
          <w:rFonts w:hint="eastAsia" w:ascii="仿宋" w:hAnsi="仿宋" w:eastAsia="仿宋" w:cs="仿宋"/>
          <w:sz w:val="24"/>
          <w:szCs w:val="24"/>
        </w:rPr>
        <w:t xml:space="preserve"> 另作约定：</w:t>
      </w:r>
      <w:r>
        <w:rPr>
          <w:rFonts w:hint="eastAsia" w:ascii="仿宋" w:hAnsi="仿宋" w:eastAsia="仿宋" w:cs="仿宋"/>
          <w:sz w:val="24"/>
          <w:szCs w:val="24"/>
          <w:u w:val="single"/>
        </w:rPr>
        <w:t xml:space="preserve">    </w:t>
      </w:r>
      <w:r>
        <w:rPr>
          <w:rFonts w:hint="eastAsia" w:ascii="仿宋" w:hAnsi="仿宋" w:eastAsia="仿宋" w:cs="仿宋"/>
          <w:sz w:val="24"/>
          <w:u w:val="single"/>
        </w:rPr>
        <w:t>详见专用条款第79款至第8</w:t>
      </w:r>
      <w:r>
        <w:rPr>
          <w:rFonts w:hint="eastAsia" w:ascii="仿宋" w:hAnsi="仿宋" w:eastAsia="仿宋" w:cs="仿宋"/>
          <w:sz w:val="24"/>
          <w:u w:val="single"/>
          <w:lang w:val="en-US" w:eastAsia="zh-CN"/>
        </w:rPr>
        <w:t>5</w:t>
      </w:r>
      <w:r>
        <w:rPr>
          <w:rFonts w:hint="eastAsia" w:ascii="仿宋" w:hAnsi="仿宋" w:eastAsia="仿宋" w:cs="仿宋"/>
          <w:sz w:val="24"/>
          <w:u w:val="single"/>
        </w:rPr>
        <w:t>款</w:t>
      </w:r>
      <w:r>
        <w:rPr>
          <w:rFonts w:hint="eastAsia" w:ascii="仿宋" w:hAnsi="仿宋" w:eastAsia="仿宋" w:cs="仿宋"/>
          <w:sz w:val="24"/>
          <w:szCs w:val="24"/>
          <w:u w:val="single"/>
        </w:rPr>
        <w:t xml:space="preserve">        </w:t>
      </w:r>
    </w:p>
    <w:p>
      <w:pPr>
        <w:spacing w:line="360" w:lineRule="auto"/>
        <w:ind w:firstLine="120"/>
        <w:rPr>
          <w:rFonts w:ascii="仿宋" w:hAnsi="仿宋" w:eastAsia="仿宋" w:cs="仿宋"/>
          <w:sz w:val="24"/>
          <w:szCs w:val="24"/>
        </w:rPr>
      </w:pPr>
      <w:r>
        <w:rPr>
          <w:rFonts w:hint="eastAsia" w:ascii="仿宋" w:hAnsi="仿宋" w:eastAsia="仿宋" w:cs="仿宋"/>
          <w:sz w:val="24"/>
          <w:szCs w:val="24"/>
        </w:rPr>
        <w:t>（2） 工程款支付方式</w:t>
      </w:r>
    </w:p>
    <w:p>
      <w:pPr>
        <w:spacing w:line="360" w:lineRule="auto"/>
        <w:ind w:firstLine="240"/>
        <w:rPr>
          <w:rFonts w:ascii="仿宋" w:hAnsi="仿宋" w:eastAsia="仿宋" w:cs="仿宋"/>
          <w:sz w:val="24"/>
          <w:szCs w:val="24"/>
        </w:rPr>
      </w:pPr>
      <w:r>
        <w:rPr>
          <w:rFonts w:hint="eastAsia" w:ascii="仿宋" w:hAnsi="仿宋" w:eastAsia="仿宋" w:cs="仿宋"/>
          <w:sz w:val="24"/>
          <w:szCs w:val="24"/>
        </w:rPr>
        <w:t>☑ 按协议书所注明的银行账户转账。</w:t>
      </w:r>
    </w:p>
    <w:p>
      <w:pPr>
        <w:spacing w:line="360" w:lineRule="auto"/>
        <w:ind w:firstLine="240"/>
        <w:rPr>
          <w:rFonts w:ascii="仿宋" w:hAnsi="仿宋" w:eastAsia="仿宋" w:cs="仿宋"/>
          <w:sz w:val="24"/>
          <w:szCs w:val="24"/>
        </w:rPr>
      </w:pPr>
      <w:r>
        <w:rPr>
          <w:rFonts w:hint="eastAsia" w:ascii="仿宋" w:hAnsi="仿宋" w:eastAsia="仿宋" w:cs="仿宋"/>
          <w:sz w:val="24"/>
          <w:szCs w:val="24"/>
        </w:rPr>
        <w:t>□ 支票支付。</w:t>
      </w:r>
    </w:p>
    <w:p>
      <w:pPr>
        <w:spacing w:line="360" w:lineRule="auto"/>
        <w:ind w:firstLine="480"/>
        <w:jc w:val="left"/>
        <w:rPr>
          <w:rFonts w:ascii="仿宋" w:hAnsi="仿宋" w:eastAsia="仿宋" w:cs="仿宋"/>
          <w:sz w:val="24"/>
          <w:szCs w:val="24"/>
        </w:rPr>
      </w:pPr>
      <w:r>
        <w:rPr>
          <w:rFonts w:hint="eastAsia" w:ascii="仿宋" w:hAnsi="仿宋" w:eastAsia="仿宋" w:cs="仿宋"/>
          <w:sz w:val="24"/>
          <w:szCs w:val="24"/>
        </w:rPr>
        <w:t>□ 其他方式：</w:t>
      </w:r>
      <w:r>
        <w:rPr>
          <w:rFonts w:ascii="仿宋" w:hAnsi="仿宋" w:eastAsia="仿宋" w:cs="仿宋"/>
          <w:color w:val="auto"/>
          <w:kern w:val="0"/>
          <w:sz w:val="24"/>
          <w:szCs w:val="24"/>
          <w:highlight w:val="none"/>
          <w:u w:val="single"/>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p>
    <w:p>
      <w:pPr>
        <w:spacing w:line="360" w:lineRule="auto"/>
        <w:rPr>
          <w:rFonts w:ascii="仿宋" w:hAnsi="仿宋" w:eastAsia="仿宋" w:cs="仿宋"/>
          <w:b/>
          <w:bCs/>
          <w:sz w:val="24"/>
          <w:szCs w:val="24"/>
        </w:rPr>
      </w:pPr>
      <w:r>
        <w:rPr>
          <w:rFonts w:hint="eastAsia" w:ascii="仿宋" w:hAnsi="仿宋" w:eastAsia="仿宋" w:cs="仿宋"/>
          <w:b/>
          <w:bCs/>
          <w:sz w:val="24"/>
          <w:szCs w:val="24"/>
        </w:rPr>
        <w:t>20. 承包人</w:t>
      </w:r>
    </w:p>
    <w:p>
      <w:pPr>
        <w:spacing w:line="360" w:lineRule="auto"/>
        <w:rPr>
          <w:rFonts w:ascii="仿宋" w:hAnsi="仿宋" w:eastAsia="仿宋" w:cs="仿宋"/>
          <w:b/>
          <w:bCs/>
          <w:sz w:val="24"/>
          <w:szCs w:val="24"/>
        </w:rPr>
      </w:pPr>
      <w:r>
        <w:rPr>
          <w:rFonts w:hint="eastAsia" w:ascii="仿宋" w:hAnsi="仿宋" w:eastAsia="仿宋" w:cs="仿宋"/>
          <w:sz w:val="24"/>
          <w:szCs w:val="24"/>
        </w:rPr>
        <w:t>20.1 遵守法律</w:t>
      </w:r>
    </w:p>
    <w:p>
      <w:pPr>
        <w:spacing w:line="360" w:lineRule="auto"/>
        <w:ind w:firstLine="480" w:firstLineChars="200"/>
        <w:rPr>
          <w:rFonts w:ascii="仿宋" w:hAnsi="仿宋" w:eastAsia="仿宋" w:cs="仿宋"/>
          <w:b/>
          <w:bCs/>
          <w:sz w:val="24"/>
          <w:szCs w:val="24"/>
        </w:rPr>
      </w:pPr>
      <w:r>
        <w:rPr>
          <w:rFonts w:hint="eastAsia" w:ascii="仿宋" w:hAnsi="仿宋" w:eastAsia="仿宋" w:cs="仿宋"/>
          <w:sz w:val="24"/>
          <w:szCs w:val="24"/>
        </w:rPr>
        <w:t>承包人在本项目发包人的工程项目中存在通用条款20.1所列行为的，将被拒绝参与发包人后续工程投标。</w:t>
      </w:r>
      <w:r>
        <w:rPr>
          <w:rFonts w:hint="eastAsia" w:ascii="仿宋" w:hAnsi="仿宋" w:eastAsia="仿宋" w:cs="仿宋"/>
          <w:color w:val="auto"/>
          <w:kern w:val="0"/>
          <w:sz w:val="24"/>
          <w:szCs w:val="24"/>
          <w:highlight w:val="none"/>
        </w:rPr>
        <w:t>拒绝投标时限：</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lang w:val="en-US" w:eastAsia="zh-CN"/>
        </w:rPr>
        <w:t>按国家有关法律法规、项目所在地规范性文件、有关政策以及发包人有关制度执行</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w:t>
      </w:r>
    </w:p>
    <w:p>
      <w:pPr>
        <w:spacing w:line="360" w:lineRule="auto"/>
        <w:rPr>
          <w:rFonts w:ascii="仿宋" w:hAnsi="仿宋" w:eastAsia="仿宋" w:cs="仿宋"/>
          <w:sz w:val="24"/>
          <w:szCs w:val="24"/>
        </w:rPr>
      </w:pPr>
      <w:r>
        <w:rPr>
          <w:rFonts w:hint="eastAsia" w:ascii="仿宋" w:hAnsi="仿宋" w:eastAsia="仿宋" w:cs="仿宋"/>
          <w:sz w:val="24"/>
          <w:szCs w:val="24"/>
        </w:rPr>
        <w:t xml:space="preserve"> 20.2 承包人完成下列工作的约定</w:t>
      </w:r>
    </w:p>
    <w:p>
      <w:pPr>
        <w:spacing w:line="360" w:lineRule="auto"/>
        <w:rPr>
          <w:rFonts w:ascii="仿宋" w:hAnsi="仿宋" w:eastAsia="仿宋" w:cs="仿宋"/>
          <w:sz w:val="24"/>
          <w:szCs w:val="24"/>
        </w:rPr>
      </w:pPr>
      <w:r>
        <w:rPr>
          <w:rFonts w:hint="eastAsia" w:ascii="仿宋" w:hAnsi="仿宋" w:eastAsia="仿宋" w:cs="仿宋"/>
          <w:sz w:val="24"/>
          <w:szCs w:val="24"/>
        </w:rPr>
        <w:t xml:space="preserve"> （3） 提交支付申请和工程款额报告期限</w:t>
      </w:r>
    </w:p>
    <w:p>
      <w:pPr>
        <w:spacing w:line="360" w:lineRule="auto"/>
        <w:rPr>
          <w:rFonts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sz w:val="24"/>
          <w:szCs w:val="24"/>
          <w:lang w:eastAsia="zh-CN"/>
        </w:rPr>
        <w:t>□</w:t>
      </w:r>
      <w:r>
        <w:rPr>
          <w:rFonts w:hint="eastAsia" w:ascii="仿宋" w:hAnsi="仿宋" w:eastAsia="仿宋" w:cs="仿宋"/>
          <w:sz w:val="24"/>
          <w:szCs w:val="24"/>
        </w:rPr>
        <w:t xml:space="preserve"> 按通用条款第80.2款、第81.1款、第83.1款等规定期限提交。</w:t>
      </w:r>
    </w:p>
    <w:p>
      <w:pPr>
        <w:spacing w:line="360" w:lineRule="auto"/>
        <w:rPr>
          <w:rFonts w:ascii="仿宋" w:hAnsi="仿宋" w:eastAsia="仿宋" w:cs="仿宋"/>
          <w:sz w:val="24"/>
          <w:szCs w:val="24"/>
          <w:u w:val="single"/>
        </w:rPr>
      </w:pPr>
      <w:r>
        <w:rPr>
          <w:rFonts w:hint="eastAsia" w:ascii="仿宋" w:hAnsi="仿宋" w:eastAsia="仿宋" w:cs="仿宋"/>
          <w:sz w:val="24"/>
          <w:szCs w:val="24"/>
        </w:rPr>
        <w:t xml:space="preserve">  </w:t>
      </w:r>
      <w:r>
        <w:rPr>
          <w:rFonts w:hint="eastAsia" w:ascii="仿宋" w:hAnsi="仿宋" w:eastAsia="仿宋" w:cs="仿宋"/>
          <w:sz w:val="24"/>
          <w:szCs w:val="24"/>
          <w:lang w:eastAsia="zh-CN"/>
        </w:rPr>
        <w:t>☑</w:t>
      </w:r>
      <w:r>
        <w:rPr>
          <w:rFonts w:hint="eastAsia" w:ascii="仿宋" w:hAnsi="仿宋" w:eastAsia="仿宋" w:cs="仿宋"/>
          <w:sz w:val="24"/>
          <w:szCs w:val="24"/>
        </w:rPr>
        <w:t xml:space="preserve"> 另作约定：</w:t>
      </w:r>
      <w:r>
        <w:rPr>
          <w:rFonts w:hint="eastAsia" w:ascii="仿宋" w:hAnsi="仿宋" w:eastAsia="仿宋" w:cs="仿宋"/>
          <w:sz w:val="24"/>
          <w:szCs w:val="24"/>
          <w:u w:val="single"/>
        </w:rPr>
        <w:t xml:space="preserve">     </w:t>
      </w:r>
      <w:r>
        <w:rPr>
          <w:rFonts w:hint="eastAsia" w:ascii="仿宋" w:hAnsi="仿宋" w:eastAsia="仿宋" w:cs="仿宋"/>
          <w:sz w:val="24"/>
          <w:u w:val="single"/>
        </w:rPr>
        <w:t>详见专用条款第79款至第8</w:t>
      </w:r>
      <w:r>
        <w:rPr>
          <w:rFonts w:hint="eastAsia" w:ascii="仿宋" w:hAnsi="仿宋" w:eastAsia="仿宋" w:cs="仿宋"/>
          <w:sz w:val="24"/>
          <w:u w:val="single"/>
          <w:lang w:val="en-US" w:eastAsia="zh-CN"/>
        </w:rPr>
        <w:t>5</w:t>
      </w:r>
      <w:r>
        <w:rPr>
          <w:rFonts w:hint="eastAsia" w:ascii="仿宋" w:hAnsi="仿宋" w:eastAsia="仿宋" w:cs="仿宋"/>
          <w:sz w:val="24"/>
          <w:u w:val="single"/>
        </w:rPr>
        <w:t>款</w:t>
      </w:r>
      <w:r>
        <w:rPr>
          <w:rFonts w:hint="eastAsia" w:ascii="仿宋" w:hAnsi="仿宋" w:eastAsia="仿宋" w:cs="仿宋"/>
          <w:sz w:val="24"/>
          <w:szCs w:val="24"/>
          <w:u w:val="single"/>
        </w:rPr>
        <w:t xml:space="preserve">           </w:t>
      </w:r>
    </w:p>
    <w:p>
      <w:pPr>
        <w:spacing w:line="360" w:lineRule="auto"/>
        <w:rPr>
          <w:rFonts w:hint="eastAsia" w:ascii="仿宋" w:hAnsi="仿宋" w:eastAsia="仿宋" w:cs="仿宋"/>
          <w:sz w:val="24"/>
          <w:szCs w:val="24"/>
          <w:u w:val="single"/>
          <w:lang w:eastAsia="zh-CN"/>
        </w:rPr>
      </w:pPr>
      <w:r>
        <w:rPr>
          <w:rFonts w:hint="eastAsia" w:ascii="仿宋" w:hAnsi="仿宋" w:eastAsia="仿宋" w:cs="仿宋"/>
          <w:sz w:val="24"/>
          <w:szCs w:val="24"/>
        </w:rPr>
        <w:t xml:space="preserve"> （5） 向发包人提供施工场地办公和生活的房屋及设施的数量和时间等要求：</w:t>
      </w:r>
      <w:r>
        <w:rPr>
          <w:rFonts w:hint="eastAsia" w:ascii="仿宋" w:hAnsi="仿宋" w:eastAsia="仿宋" w:cs="仿宋"/>
          <w:sz w:val="24"/>
          <w:szCs w:val="24"/>
          <w:lang w:val="en-US" w:eastAsia="zh-CN"/>
        </w:rPr>
        <w:t>承包人进</w:t>
      </w:r>
      <w:r>
        <w:rPr>
          <w:rFonts w:hint="eastAsia" w:ascii="仿宋" w:hAnsi="仿宋" w:eastAsia="仿宋" w:cs="仿宋"/>
          <w:color w:val="auto"/>
          <w:kern w:val="0"/>
          <w:sz w:val="24"/>
          <w:szCs w:val="24"/>
          <w:u w:val="single"/>
        </w:rPr>
        <w:t>场施工之日起</w:t>
      </w:r>
      <w:r>
        <w:rPr>
          <w:rFonts w:hint="eastAsia" w:ascii="仿宋" w:hAnsi="仿宋" w:eastAsia="仿宋" w:cs="仿宋"/>
          <w:color w:val="auto"/>
          <w:kern w:val="0"/>
          <w:sz w:val="24"/>
          <w:szCs w:val="24"/>
          <w:u w:val="single"/>
          <w:lang w:val="en-US" w:eastAsia="zh-CN"/>
        </w:rPr>
        <w:t>15</w:t>
      </w:r>
      <w:r>
        <w:rPr>
          <w:rFonts w:hint="eastAsia" w:ascii="仿宋" w:hAnsi="仿宋" w:eastAsia="仿宋" w:cs="仿宋"/>
          <w:color w:val="auto"/>
          <w:kern w:val="0"/>
          <w:sz w:val="24"/>
          <w:szCs w:val="24"/>
          <w:u w:val="single"/>
        </w:rPr>
        <w:t>天内，</w:t>
      </w:r>
      <w:r>
        <w:rPr>
          <w:rFonts w:hint="eastAsia" w:ascii="仿宋" w:hAnsi="仿宋" w:eastAsia="仿宋" w:cs="仿宋"/>
          <w:sz w:val="24"/>
          <w:szCs w:val="24"/>
          <w:u w:val="single"/>
        </w:rPr>
        <w:t>提供</w:t>
      </w:r>
      <w:r>
        <w:rPr>
          <w:rFonts w:hint="eastAsia" w:ascii="仿宋" w:hAnsi="仿宋" w:eastAsia="仿宋" w:cs="仿宋"/>
          <w:color w:val="auto"/>
          <w:kern w:val="0"/>
          <w:sz w:val="24"/>
          <w:szCs w:val="24"/>
          <w:u w:val="single"/>
        </w:rPr>
        <w:t>办公和生活房屋，为发包人委托的包括但不限于监理人、工程造价咨询人、设计人等单位驻场人员提供临时办公的房屋，并负责日常水电开支，费用包含在签约合同总价中。提供办公场地和生活设施，使用至工程竣工验收通过移交发包人后2个月内，承包人已在签约合同总价中综合考虑完成前述工作的所有费用（包括但不限于已接收场地（含临时建筑及设施）及房屋改造等），发包人不再另行支</w:t>
      </w:r>
      <w:r>
        <w:rPr>
          <w:rFonts w:hint="eastAsia" w:ascii="仿宋" w:hAnsi="仿宋" w:eastAsia="仿宋" w:cs="仿宋"/>
          <w:color w:val="auto"/>
          <w:kern w:val="0"/>
          <w:sz w:val="24"/>
          <w:szCs w:val="24"/>
          <w:u w:val="single"/>
          <w:lang w:val="en-US" w:eastAsia="zh-CN"/>
        </w:rPr>
        <w:t>付</w:t>
      </w:r>
      <w:r>
        <w:rPr>
          <w:rFonts w:hint="eastAsia" w:ascii="仿宋" w:hAnsi="仿宋" w:eastAsia="仿宋" w:cs="仿宋"/>
          <w:color w:val="auto"/>
          <w:kern w:val="0"/>
          <w:sz w:val="24"/>
          <w:szCs w:val="24"/>
          <w:u w:val="single"/>
          <w:lang w:eastAsia="zh-CN"/>
        </w:rPr>
        <w:t>。</w:t>
      </w:r>
    </w:p>
    <w:p>
      <w:pPr>
        <w:spacing w:line="360" w:lineRule="auto"/>
        <w:rPr>
          <w:rFonts w:hint="eastAsia" w:ascii="仿宋" w:hAnsi="仿宋" w:eastAsia="仿宋" w:cs="仿宋"/>
          <w:sz w:val="24"/>
          <w:szCs w:val="24"/>
          <w:u w:val="single"/>
          <w:lang w:eastAsia="zh-CN"/>
        </w:rPr>
      </w:pPr>
      <w:r>
        <w:rPr>
          <w:rFonts w:hint="eastAsia" w:ascii="仿宋" w:hAnsi="仿宋" w:eastAsia="仿宋" w:cs="仿宋"/>
          <w:sz w:val="24"/>
          <w:szCs w:val="24"/>
        </w:rPr>
        <w:t xml:space="preserve"> （6） 办完施工场地交通、环境保护、施工噪声、绿色施工安全防护等手续的时间：</w:t>
      </w:r>
      <w:r>
        <w:rPr>
          <w:rFonts w:hint="eastAsia" w:ascii="仿宋" w:hAnsi="仿宋" w:eastAsia="仿宋" w:cs="仿宋"/>
          <w:sz w:val="24"/>
          <w:szCs w:val="24"/>
          <w:u w:val="single"/>
        </w:rPr>
        <w:t xml:space="preserve"> </w:t>
      </w:r>
      <w:r>
        <w:rPr>
          <w:rFonts w:hint="eastAsia" w:ascii="仿宋" w:hAnsi="仿宋" w:eastAsia="仿宋" w:cs="仿宋"/>
          <w:color w:val="auto"/>
          <w:kern w:val="0"/>
          <w:sz w:val="24"/>
          <w:szCs w:val="24"/>
          <w:u w:val="single"/>
        </w:rPr>
        <w:t>开工前完成</w:t>
      </w:r>
      <w:r>
        <w:rPr>
          <w:rFonts w:hint="eastAsia" w:ascii="仿宋" w:hAnsi="仿宋" w:eastAsia="仿宋" w:cs="仿宋"/>
          <w:sz w:val="24"/>
          <w:szCs w:val="24"/>
          <w:u w:val="single"/>
          <w:lang w:eastAsia="zh-CN"/>
        </w:rPr>
        <w:t>。</w:t>
      </w:r>
    </w:p>
    <w:p>
      <w:pPr>
        <w:spacing w:line="360" w:lineRule="auto"/>
        <w:ind w:firstLine="120" w:firstLineChars="50"/>
        <w:rPr>
          <w:rFonts w:hint="eastAsia" w:ascii="仿宋" w:hAnsi="仿宋" w:eastAsia="仿宋" w:cs="仿宋"/>
          <w:color w:val="auto"/>
          <w:kern w:val="0"/>
          <w:sz w:val="24"/>
          <w:szCs w:val="24"/>
          <w:u w:val="single"/>
        </w:rPr>
      </w:pPr>
      <w:r>
        <w:rPr>
          <w:rFonts w:hint="eastAsia" w:ascii="仿宋" w:hAnsi="仿宋" w:eastAsia="仿宋" w:cs="仿宋"/>
          <w:sz w:val="24"/>
          <w:szCs w:val="24"/>
        </w:rPr>
        <w:t>（8） 做好施工场地地下管线和邻近建筑物、构筑物（包括文物保护建筑）、古树名木保护工作的约定：</w:t>
      </w:r>
      <w:r>
        <w:rPr>
          <w:rFonts w:hint="eastAsia" w:ascii="仿宋" w:hAnsi="仿宋" w:eastAsia="仿宋" w:cs="仿宋"/>
          <w:color w:val="auto"/>
          <w:kern w:val="0"/>
          <w:sz w:val="24"/>
          <w:szCs w:val="24"/>
          <w:u w:val="single"/>
        </w:rPr>
        <w:t>承包人做好施工场地地下管线和邻近建筑物、构筑物（包括文物保护建筑）、古树古木的保护工作，有关费用已包含在本合同总价款内，发包人不再承担任何费用。</w:t>
      </w:r>
    </w:p>
    <w:p>
      <w:pPr>
        <w:spacing w:line="360" w:lineRule="auto"/>
        <w:ind w:firstLine="480" w:firstLineChars="200"/>
        <w:rPr>
          <w:rFonts w:hint="eastAsia" w:ascii="仿宋" w:hAnsi="仿宋" w:eastAsia="仿宋" w:cs="仿宋"/>
          <w:color w:val="auto"/>
          <w:kern w:val="0"/>
          <w:sz w:val="24"/>
          <w:szCs w:val="24"/>
          <w:u w:val="single"/>
        </w:rPr>
      </w:pPr>
      <w:r>
        <w:rPr>
          <w:rFonts w:hint="eastAsia" w:ascii="仿宋" w:hAnsi="仿宋" w:eastAsia="仿宋" w:cs="仿宋"/>
          <w:color w:val="auto"/>
          <w:kern w:val="0"/>
          <w:sz w:val="24"/>
          <w:szCs w:val="24"/>
          <w:u w:val="single"/>
        </w:rPr>
        <w:t>文物、古迹等的保护要求：在施工中发现古墓、古建筑遗址等文物及化石或其它有考古、地质研究等价值的物品时，应当立即停止施工，按照国家、省、市有关文物管理规定，保护现场并第一时间通知发包人，且积极配合协助文物部门对文物的保护、抢救和发掘工作，否则，因此造成的损失或被有关部门处罚的，均由承包人承担</w:t>
      </w:r>
      <w:r>
        <w:rPr>
          <w:rFonts w:hint="eastAsia" w:ascii="仿宋" w:hAnsi="仿宋" w:eastAsia="仿宋" w:cs="仿宋"/>
          <w:color w:val="auto"/>
          <w:kern w:val="0"/>
          <w:sz w:val="24"/>
          <w:szCs w:val="24"/>
          <w:u w:val="single"/>
          <w:lang w:eastAsia="zh-CN"/>
        </w:rPr>
        <w:t>；</w:t>
      </w:r>
      <w:r>
        <w:rPr>
          <w:rFonts w:hint="eastAsia" w:ascii="仿宋" w:hAnsi="仿宋" w:eastAsia="仿宋" w:cs="仿宋"/>
          <w:color w:val="auto"/>
          <w:kern w:val="0"/>
          <w:sz w:val="24"/>
          <w:szCs w:val="24"/>
          <w:u w:val="single"/>
          <w:lang w:val="en-US" w:eastAsia="zh-CN"/>
        </w:rPr>
        <w:t>分包人引起本项前述情况的，承包人应承担连带责任</w:t>
      </w:r>
      <w:r>
        <w:rPr>
          <w:rFonts w:hint="eastAsia" w:ascii="仿宋" w:hAnsi="仿宋" w:eastAsia="仿宋" w:cs="仿宋"/>
          <w:color w:val="auto"/>
          <w:kern w:val="0"/>
          <w:sz w:val="24"/>
          <w:szCs w:val="24"/>
          <w:u w:val="single"/>
        </w:rPr>
        <w:t>。待相关工作完成后，</w:t>
      </w:r>
      <w:r>
        <w:rPr>
          <w:rFonts w:hint="eastAsia" w:ascii="仿宋" w:hAnsi="仿宋" w:eastAsia="仿宋" w:cs="仿宋"/>
          <w:color w:val="auto"/>
          <w:kern w:val="0"/>
          <w:sz w:val="24"/>
          <w:szCs w:val="24"/>
          <w:u w:val="single"/>
          <w:lang w:val="en-US" w:eastAsia="zh-CN"/>
        </w:rPr>
        <w:t>承包人应</w:t>
      </w:r>
      <w:r>
        <w:rPr>
          <w:rFonts w:hint="eastAsia" w:ascii="仿宋" w:hAnsi="仿宋" w:eastAsia="仿宋" w:cs="仿宋"/>
          <w:color w:val="auto"/>
          <w:kern w:val="0"/>
          <w:sz w:val="24"/>
          <w:szCs w:val="24"/>
          <w:u w:val="single"/>
        </w:rPr>
        <w:t>在收到复工报告之日起5个工作日内进场施工，因文物保护工作占用工期并影响关键线路的，工期相应顺延，在协助文物部门对文物的保护、抢救和发掘工作中所发生的</w:t>
      </w:r>
      <w:r>
        <w:rPr>
          <w:rFonts w:hint="eastAsia" w:ascii="仿宋" w:hAnsi="仿宋" w:eastAsia="仿宋" w:cs="仿宋"/>
          <w:color w:val="auto"/>
          <w:sz w:val="24"/>
          <w:szCs w:val="24"/>
          <w:u w:val="single"/>
        </w:rPr>
        <w:t>有关费用已包含在本合同总价中，发包人不再承担任何费用。</w:t>
      </w:r>
      <w:r>
        <w:rPr>
          <w:rFonts w:hint="eastAsia" w:ascii="仿宋" w:hAnsi="仿宋" w:eastAsia="仿宋" w:cs="仿宋"/>
          <w:color w:val="auto"/>
          <w:kern w:val="0"/>
          <w:sz w:val="24"/>
          <w:szCs w:val="24"/>
          <w:u w:val="single"/>
        </w:rPr>
        <w:t>如发现隐瞒不报，致使文物遭受破坏，责任者依法承担相应责任。</w:t>
      </w:r>
    </w:p>
    <w:p>
      <w:pPr>
        <w:spacing w:line="360" w:lineRule="auto"/>
        <w:ind w:firstLine="480"/>
        <w:rPr>
          <w:rFonts w:hint="eastAsia" w:ascii="仿宋" w:hAnsi="仿宋" w:eastAsia="仿宋" w:cs="仿宋"/>
          <w:color w:val="auto"/>
          <w:sz w:val="24"/>
          <w:szCs w:val="24"/>
          <w:u w:val="single"/>
        </w:rPr>
      </w:pPr>
      <w:r>
        <w:rPr>
          <w:rFonts w:hint="eastAsia" w:ascii="仿宋" w:hAnsi="仿宋" w:eastAsia="仿宋" w:cs="仿宋"/>
          <w:color w:val="auto"/>
          <w:kern w:val="0"/>
          <w:sz w:val="24"/>
          <w:szCs w:val="24"/>
          <w:u w:val="single"/>
        </w:rPr>
        <w:t>古树名木保护要求：项目涉及古树名木的，承包人应依法采取必要的避让保护措施或异地迁移措施。所发生的有关费用</w:t>
      </w:r>
      <w:r>
        <w:rPr>
          <w:rFonts w:hint="eastAsia" w:ascii="仿宋" w:hAnsi="仿宋" w:eastAsia="仿宋" w:cs="仿宋"/>
          <w:color w:val="auto"/>
          <w:sz w:val="24"/>
          <w:szCs w:val="24"/>
          <w:u w:val="single"/>
        </w:rPr>
        <w:t>已包含在本合同总价中，发包人不再承担任何费用。</w:t>
      </w:r>
    </w:p>
    <w:p>
      <w:pPr>
        <w:spacing w:line="360" w:lineRule="auto"/>
        <w:ind w:firstLine="120"/>
        <w:rPr>
          <w:rFonts w:hint="default" w:ascii="仿宋" w:hAnsi="仿宋" w:eastAsia="仿宋" w:cs="仿宋"/>
          <w:sz w:val="24"/>
          <w:szCs w:val="24"/>
          <w:u w:val="single"/>
          <w:lang w:val="en-US" w:eastAsia="zh-CN"/>
        </w:rPr>
      </w:pPr>
      <w:r>
        <w:rPr>
          <w:rFonts w:hint="eastAsia" w:ascii="仿宋" w:hAnsi="仿宋" w:eastAsia="仿宋" w:cs="仿宋"/>
          <w:sz w:val="24"/>
          <w:szCs w:val="24"/>
          <w:u w:val="none"/>
          <w:lang w:val="en-US" w:eastAsia="zh-CN"/>
        </w:rPr>
        <w:t xml:space="preserve">   </w:t>
      </w:r>
      <w:r>
        <w:rPr>
          <w:rFonts w:hint="eastAsia" w:ascii="仿宋" w:hAnsi="仿宋" w:eastAsia="仿宋" w:cs="仿宋"/>
          <w:sz w:val="24"/>
          <w:szCs w:val="24"/>
          <w:u w:val="single"/>
        </w:rPr>
        <w:t>开工前，承包人需完成对途经施工场地的雨水管道进行截断或迁移，以及在施工场地外围开挖排水沟，从而使原流经施工场地雨水管道的山水改由排水沟排出。</w:t>
      </w:r>
      <w:r>
        <w:rPr>
          <w:rFonts w:hint="eastAsia" w:ascii="仿宋" w:hAnsi="仿宋" w:eastAsia="仿宋" w:cs="仿宋"/>
          <w:sz w:val="24"/>
          <w:szCs w:val="24"/>
          <w:u w:val="single"/>
          <w:lang w:val="en-US" w:eastAsia="zh-CN"/>
        </w:rPr>
        <w:t xml:space="preserve">  </w:t>
      </w:r>
    </w:p>
    <w:p>
      <w:pPr>
        <w:spacing w:line="360" w:lineRule="auto"/>
        <w:rPr>
          <w:rFonts w:ascii="仿宋" w:hAnsi="仿宋" w:eastAsia="仿宋" w:cs="仿宋"/>
          <w:sz w:val="24"/>
          <w:szCs w:val="24"/>
          <w:u w:val="single"/>
        </w:rPr>
      </w:pPr>
      <w:r>
        <w:rPr>
          <w:rFonts w:hint="eastAsia" w:ascii="仿宋" w:hAnsi="仿宋" w:eastAsia="仿宋" w:cs="仿宋"/>
          <w:sz w:val="24"/>
          <w:szCs w:val="24"/>
        </w:rPr>
        <w:t xml:space="preserve"> （9） 保证施工场地的清洁和做好交工前施工现场清理工作的约定：</w:t>
      </w:r>
      <w:r>
        <w:rPr>
          <w:rFonts w:hint="eastAsia" w:ascii="仿宋" w:hAnsi="仿宋" w:eastAsia="仿宋" w:cs="仿宋"/>
          <w:color w:val="auto"/>
          <w:kern w:val="0"/>
          <w:sz w:val="24"/>
          <w:szCs w:val="24"/>
          <w:u w:val="single"/>
        </w:rPr>
        <w:t>承包人必须按广州市和区文明施工管理有关规定执行，做好施工场地的文明施工措施，符合有关部门的文明施工要求。竣工后承包人须自发包人通知退场之日起30日内完成拆除临时设施、搬走所有施工机械、清理垃圾及剩余材料，使竣工现场干净、整齐，并以通过发包人验收为标准。有关费用已包含在本合同总价中，发包人不再承</w:t>
      </w:r>
      <w:r>
        <w:rPr>
          <w:rFonts w:hint="eastAsia" w:ascii="仿宋" w:hAnsi="仿宋" w:eastAsia="仿宋" w:cs="仿宋"/>
          <w:color w:val="auto"/>
          <w:kern w:val="0"/>
          <w:sz w:val="24"/>
          <w:szCs w:val="24"/>
          <w:u w:val="single"/>
          <w:lang w:val="en-US" w:eastAsia="zh-CN"/>
        </w:rPr>
        <w:t>担</w:t>
      </w:r>
      <w:r>
        <w:rPr>
          <w:rFonts w:hint="eastAsia" w:ascii="仿宋" w:hAnsi="仿宋" w:eastAsia="仿宋" w:cs="仿宋"/>
          <w:color w:val="auto"/>
          <w:kern w:val="0"/>
          <w:sz w:val="24"/>
          <w:szCs w:val="24"/>
          <w:u w:val="single"/>
        </w:rPr>
        <w:t>任何费用</w:t>
      </w:r>
      <w:r>
        <w:rPr>
          <w:rFonts w:hint="eastAsia" w:ascii="仿宋" w:hAnsi="仿宋" w:eastAsia="仿宋" w:cs="仿宋"/>
          <w:sz w:val="24"/>
          <w:szCs w:val="24"/>
          <w:u w:val="single"/>
        </w:rPr>
        <w:t>。</w:t>
      </w:r>
    </w:p>
    <w:p>
      <w:pPr>
        <w:tabs>
          <w:tab w:val="left" w:pos="840"/>
        </w:tabs>
        <w:spacing w:line="360" w:lineRule="auto"/>
        <w:ind w:left="120"/>
        <w:rPr>
          <w:rFonts w:hint="eastAsia" w:ascii="仿宋" w:hAnsi="仿宋" w:eastAsia="仿宋" w:cs="仿宋"/>
          <w:sz w:val="24"/>
          <w:szCs w:val="24"/>
          <w:u w:val="single"/>
          <w:lang w:val="en-US" w:eastAsia="zh-CN"/>
        </w:rPr>
      </w:pPr>
      <w:r>
        <w:rPr>
          <w:rFonts w:hint="eastAsia" w:ascii="仿宋" w:hAnsi="仿宋" w:eastAsia="仿宋" w:cs="仿宋"/>
          <w:sz w:val="24"/>
          <w:szCs w:val="24"/>
        </w:rPr>
        <w:t>（</w:t>
      </w:r>
      <w:r>
        <w:rPr>
          <w:rFonts w:ascii="仿宋" w:hAnsi="仿宋" w:eastAsia="仿宋" w:cs="仿宋"/>
          <w:sz w:val="24"/>
          <w:szCs w:val="24"/>
        </w:rPr>
        <w:t>10</w:t>
      </w:r>
      <w:r>
        <w:rPr>
          <w:rFonts w:hint="eastAsia" w:ascii="仿宋" w:hAnsi="仿宋" w:eastAsia="仿宋" w:cs="仿宋"/>
          <w:sz w:val="24"/>
          <w:szCs w:val="24"/>
        </w:rPr>
        <w:t>）提交竣工验收申请报告和竣工结算文件</w:t>
      </w:r>
      <w:r>
        <w:rPr>
          <w:rFonts w:hint="eastAsia" w:ascii="仿宋" w:hAnsi="仿宋" w:eastAsia="仿宋" w:cs="仿宋"/>
          <w:sz w:val="24"/>
          <w:szCs w:val="24"/>
          <w:lang w:eastAsia="zh-CN"/>
        </w:rPr>
        <w:t>。</w:t>
      </w:r>
      <w:r>
        <w:rPr>
          <w:rFonts w:hint="eastAsia" w:ascii="仿宋" w:hAnsi="仿宋" w:eastAsia="仿宋" w:cs="仿宋"/>
          <w:sz w:val="24"/>
          <w:szCs w:val="24"/>
          <w:u w:val="single"/>
          <w:lang w:val="en-US" w:eastAsia="zh-CN"/>
        </w:rPr>
        <w:t>承包人应按照发包人有关要求整理工程档案，在工程施工期间及时收集、汇总、整理、编制竣工档案。承包人应按照现行的工程质量验收及竣工验收备案实施办法等相关规定，整理好工程竣工档案资料，并自工程竣工验收合格之日起30天内向发包人提交完整、合格并满足发包人要求的工程竣工档案资料（包括但不限于竣工验收资料、安全文明施工管理竣工资料、竣工图纸、竣工图电子文件光盘等，竣工验收资料须按工程档案管理的有关要求编制成册，竣工图纸应委托设计单位绘制，工程竣工档案资料的制作费用已包含在本合同总价中）。</w:t>
      </w:r>
    </w:p>
    <w:p>
      <w:pPr>
        <w:tabs>
          <w:tab w:val="left" w:pos="840"/>
        </w:tabs>
        <w:spacing w:line="360" w:lineRule="auto"/>
        <w:ind w:left="120" w:firstLine="480" w:firstLineChars="200"/>
        <w:rPr>
          <w:rFonts w:hint="eastAsia" w:ascii="仿宋" w:hAnsi="仿宋" w:eastAsia="仿宋" w:cs="仿宋"/>
          <w:sz w:val="24"/>
          <w:szCs w:val="24"/>
          <w:u w:val="single"/>
          <w:lang w:val="en-US" w:eastAsia="zh-CN"/>
        </w:rPr>
      </w:pPr>
      <w:r>
        <w:rPr>
          <w:rFonts w:hint="eastAsia" w:ascii="仿宋" w:hAnsi="仿宋" w:eastAsia="仿宋" w:cs="仿宋"/>
          <w:sz w:val="24"/>
          <w:szCs w:val="24"/>
          <w:u w:val="single"/>
          <w:lang w:val="en-US" w:eastAsia="zh-CN"/>
        </w:rPr>
        <w:t>工程竣工验收合格之日起45天内，承包人应向发包人提交三套已经监理单位、发包人现场代表审查的真实、有效、准确的竣工结算资料。</w:t>
      </w:r>
    </w:p>
    <w:p>
      <w:pPr>
        <w:tabs>
          <w:tab w:val="left" w:pos="840"/>
        </w:tabs>
        <w:spacing w:line="360" w:lineRule="auto"/>
        <w:ind w:left="120" w:firstLine="480" w:firstLineChars="200"/>
        <w:rPr>
          <w:rFonts w:hint="default" w:ascii="仿宋" w:hAnsi="仿宋" w:eastAsia="仿宋" w:cs="仿宋"/>
          <w:sz w:val="24"/>
          <w:szCs w:val="24"/>
          <w:u w:val="single"/>
          <w:lang w:val="en-US" w:eastAsia="zh-CN"/>
        </w:rPr>
      </w:pPr>
      <w:r>
        <w:rPr>
          <w:rFonts w:hint="eastAsia" w:ascii="仿宋" w:hAnsi="仿宋" w:eastAsia="仿宋" w:cs="仿宋"/>
          <w:sz w:val="24"/>
          <w:szCs w:val="24"/>
          <w:u w:val="single"/>
          <w:lang w:val="en-US" w:eastAsia="zh-CN"/>
        </w:rPr>
        <w:t>若发包人要求提供的工程竣工档案资料、工程竣工结算资料超过上述约定份数的，承包人应无条件予以提供，以满足发包人的需求。承包人无论是按上述约定份数提供，还是按超过约定份数提供，工程竣工档案资料和工程竣工结算资料的制作费均已包含在本合同总价中，发包人不再承担任何费用。</w:t>
      </w:r>
    </w:p>
    <w:p>
      <w:pPr>
        <w:spacing w:line="360" w:lineRule="auto"/>
        <w:ind w:firstLine="480" w:firstLineChars="200"/>
        <w:rPr>
          <w:rFonts w:hint="eastAsia" w:ascii="仿宋" w:hAnsi="仿宋" w:eastAsia="仿宋" w:cs="仿宋"/>
          <w:color w:val="auto"/>
          <w:kern w:val="0"/>
          <w:sz w:val="24"/>
          <w:szCs w:val="24"/>
          <w:u w:val="single"/>
        </w:rPr>
      </w:pPr>
      <w:r>
        <w:rPr>
          <w:rFonts w:hint="eastAsia" w:ascii="仿宋" w:hAnsi="仿宋" w:eastAsia="仿宋" w:cs="仿宋"/>
          <w:color w:val="auto"/>
          <w:kern w:val="0"/>
          <w:sz w:val="24"/>
          <w:szCs w:val="24"/>
          <w:u w:val="single"/>
        </w:rPr>
        <w:t>(</w:t>
      </w:r>
      <w:r>
        <w:rPr>
          <w:rFonts w:hint="eastAsia" w:ascii="仿宋" w:hAnsi="仿宋" w:eastAsia="仿宋" w:cs="仿宋"/>
          <w:color w:val="auto"/>
          <w:kern w:val="0"/>
          <w:sz w:val="24"/>
          <w:szCs w:val="24"/>
          <w:u w:val="single"/>
          <w:lang w:val="en-US" w:eastAsia="zh-CN"/>
        </w:rPr>
        <w:t>11</w:t>
      </w:r>
      <w:r>
        <w:rPr>
          <w:rFonts w:hint="eastAsia" w:ascii="仿宋" w:hAnsi="仿宋" w:eastAsia="仿宋" w:cs="仿宋"/>
          <w:color w:val="auto"/>
          <w:kern w:val="0"/>
          <w:sz w:val="24"/>
          <w:szCs w:val="24"/>
          <w:u w:val="single"/>
        </w:rPr>
        <w:t>)发生需紧急抢修事故，承包人接到通知后，应立即到达事故现场抢修；否则，发包人可以另委托其他单位抢修，属承包人施工原因问题造成的修复等费用全部由承包人承担。保修期内承包人就同一质量问题进行二次维修</w:t>
      </w:r>
      <w:r>
        <w:rPr>
          <w:rFonts w:hint="eastAsia" w:ascii="仿宋" w:hAnsi="仿宋" w:eastAsia="仿宋" w:cs="仿宋"/>
          <w:color w:val="auto"/>
          <w:kern w:val="0"/>
          <w:sz w:val="24"/>
          <w:szCs w:val="24"/>
          <w:u w:val="single"/>
          <w:lang w:val="en-US" w:eastAsia="zh-CN"/>
        </w:rPr>
        <w:t>仍</w:t>
      </w:r>
      <w:r>
        <w:rPr>
          <w:rFonts w:hint="eastAsia" w:ascii="仿宋" w:hAnsi="仿宋" w:eastAsia="仿宋" w:cs="仿宋"/>
          <w:color w:val="auto"/>
          <w:kern w:val="0"/>
          <w:sz w:val="24"/>
          <w:szCs w:val="24"/>
          <w:u w:val="single"/>
        </w:rPr>
        <w:t>未修复的，发包人可以另外委托其他单位修理</w:t>
      </w:r>
      <w:r>
        <w:rPr>
          <w:rFonts w:hint="eastAsia" w:ascii="仿宋" w:hAnsi="仿宋" w:eastAsia="仿宋" w:cs="仿宋"/>
          <w:color w:val="auto"/>
          <w:kern w:val="0"/>
          <w:sz w:val="24"/>
          <w:szCs w:val="24"/>
          <w:u w:val="single"/>
          <w:lang w:eastAsia="zh-CN"/>
        </w:rPr>
        <w:t>，</w:t>
      </w:r>
      <w:r>
        <w:rPr>
          <w:rFonts w:hint="eastAsia" w:ascii="仿宋" w:hAnsi="仿宋" w:eastAsia="仿宋" w:cs="仿宋"/>
          <w:color w:val="auto"/>
          <w:kern w:val="0"/>
          <w:sz w:val="24"/>
          <w:szCs w:val="24"/>
          <w:u w:val="single"/>
          <w:lang w:val="en-US" w:eastAsia="zh-CN"/>
        </w:rPr>
        <w:t>相应</w:t>
      </w:r>
      <w:r>
        <w:rPr>
          <w:rFonts w:hint="eastAsia" w:ascii="仿宋" w:hAnsi="仿宋" w:eastAsia="仿宋" w:cs="仿宋"/>
          <w:color w:val="auto"/>
          <w:kern w:val="0"/>
          <w:sz w:val="24"/>
          <w:szCs w:val="24"/>
          <w:u w:val="single"/>
        </w:rPr>
        <w:t>费用全部由承包人承担。</w:t>
      </w:r>
    </w:p>
    <w:p>
      <w:pPr>
        <w:spacing w:line="360" w:lineRule="auto"/>
        <w:ind w:firstLine="480" w:firstLineChars="200"/>
        <w:rPr>
          <w:rFonts w:hint="eastAsia" w:ascii="仿宋" w:hAnsi="仿宋" w:eastAsia="仿宋" w:cs="仿宋"/>
          <w:color w:val="auto"/>
          <w:kern w:val="0"/>
          <w:sz w:val="24"/>
          <w:szCs w:val="24"/>
          <w:u w:val="single"/>
        </w:rPr>
      </w:pPr>
      <w:r>
        <w:rPr>
          <w:rFonts w:hint="eastAsia" w:ascii="仿宋" w:hAnsi="仿宋" w:eastAsia="仿宋" w:cs="仿宋"/>
          <w:color w:val="auto"/>
          <w:kern w:val="0"/>
          <w:sz w:val="24"/>
          <w:szCs w:val="24"/>
          <w:u w:val="single"/>
        </w:rPr>
        <w:t>（</w:t>
      </w:r>
      <w:r>
        <w:rPr>
          <w:rFonts w:hint="eastAsia" w:ascii="仿宋" w:hAnsi="仿宋" w:eastAsia="仿宋" w:cs="仿宋"/>
          <w:color w:val="auto"/>
          <w:kern w:val="0"/>
          <w:sz w:val="24"/>
          <w:szCs w:val="24"/>
          <w:u w:val="single"/>
          <w:lang w:val="en-US" w:eastAsia="zh-CN"/>
        </w:rPr>
        <w:t>12</w:t>
      </w:r>
      <w:r>
        <w:rPr>
          <w:rFonts w:hint="eastAsia" w:ascii="仿宋" w:hAnsi="仿宋" w:eastAsia="仿宋" w:cs="仿宋"/>
          <w:color w:val="auto"/>
          <w:kern w:val="0"/>
          <w:sz w:val="24"/>
          <w:szCs w:val="24"/>
          <w:u w:val="single"/>
        </w:rPr>
        <w:t>）承包人提供的主要材料必须是原厂正货的销售产品，且必须是技术成熟、性能可靠的全新货物。</w:t>
      </w:r>
      <w:r>
        <w:rPr>
          <w:rFonts w:hint="eastAsia" w:ascii="仿宋" w:hAnsi="仿宋" w:eastAsia="仿宋" w:cs="仿宋"/>
          <w:color w:val="auto"/>
          <w:kern w:val="0"/>
          <w:sz w:val="24"/>
          <w:szCs w:val="24"/>
          <w:u w:val="single"/>
          <w:lang w:val="en-US" w:eastAsia="zh-CN"/>
        </w:rPr>
        <w:t>该材料上不存在任何未曾向发包人透露的担保物权或其他权利。承包人保证提供的材料是在质量保证有效期之内，材料不存在任何权利瑕疵。若任何性质的第三方针对发包人提出侵权或其他指控，声称发包人使用的材料侵犯了其知识产权或其他权利，承包人须派人处理与之相关的一切纠纷并赔偿发包人由此承担的所有费用。承包人向发包人承担的费用包括但不限于发包人为处理相关纠纷而支出的诉讼或仲裁费用、律师费用、取证费用、和解金额或生效裁判中确定的赔偿金额。分包人引起本项前述情况的，承包人应承担连带责任。</w:t>
      </w:r>
      <w:r>
        <w:rPr>
          <w:rFonts w:hint="eastAsia" w:ascii="仿宋" w:hAnsi="仿宋" w:eastAsia="仿宋" w:cs="仿宋"/>
          <w:color w:val="auto"/>
          <w:kern w:val="0"/>
          <w:sz w:val="24"/>
          <w:szCs w:val="24"/>
          <w:u w:val="single"/>
        </w:rPr>
        <w:t>施工中主要材料需提供样板并经</w:t>
      </w:r>
      <w:r>
        <w:rPr>
          <w:rFonts w:hint="eastAsia" w:ascii="仿宋" w:hAnsi="仿宋" w:eastAsia="仿宋" w:cs="仿宋"/>
          <w:color w:val="auto"/>
          <w:kern w:val="0"/>
          <w:sz w:val="24"/>
          <w:szCs w:val="24"/>
          <w:u w:val="single"/>
          <w:lang w:val="en-US" w:eastAsia="zh-CN"/>
        </w:rPr>
        <w:t>发包</w:t>
      </w:r>
      <w:r>
        <w:rPr>
          <w:rFonts w:hint="eastAsia" w:ascii="仿宋" w:hAnsi="仿宋" w:eastAsia="仿宋" w:cs="仿宋"/>
          <w:color w:val="auto"/>
          <w:kern w:val="0"/>
          <w:sz w:val="24"/>
          <w:szCs w:val="24"/>
          <w:u w:val="single"/>
        </w:rPr>
        <w:t>人及监理工程师确认，符合工程要求，方可使用。进场使用的材料需提供相应的质量检验合格证书和出厂合格证书。材料样板由发包人确定后方能进场。</w:t>
      </w:r>
    </w:p>
    <w:p>
      <w:pPr>
        <w:spacing w:line="360" w:lineRule="auto"/>
        <w:ind w:firstLine="480" w:firstLineChars="200"/>
        <w:rPr>
          <w:rFonts w:hint="eastAsia" w:ascii="仿宋" w:hAnsi="仿宋" w:eastAsia="仿宋" w:cs="仿宋"/>
          <w:color w:val="auto"/>
          <w:kern w:val="0"/>
          <w:sz w:val="24"/>
          <w:szCs w:val="24"/>
          <w:u w:val="single"/>
        </w:rPr>
      </w:pPr>
      <w:r>
        <w:rPr>
          <w:rFonts w:hint="eastAsia" w:ascii="仿宋" w:hAnsi="仿宋" w:eastAsia="仿宋" w:cs="仿宋"/>
          <w:color w:val="auto"/>
          <w:kern w:val="0"/>
          <w:sz w:val="24"/>
          <w:szCs w:val="24"/>
          <w:u w:val="single"/>
        </w:rPr>
        <w:t>（1</w:t>
      </w:r>
      <w:r>
        <w:rPr>
          <w:rFonts w:hint="eastAsia" w:ascii="仿宋" w:hAnsi="仿宋" w:eastAsia="仿宋" w:cs="仿宋"/>
          <w:color w:val="auto"/>
          <w:kern w:val="0"/>
          <w:sz w:val="24"/>
          <w:szCs w:val="24"/>
          <w:u w:val="single"/>
          <w:lang w:val="en-US" w:eastAsia="zh-CN"/>
        </w:rPr>
        <w:t>3</w:t>
      </w:r>
      <w:r>
        <w:rPr>
          <w:rFonts w:hint="eastAsia" w:ascii="仿宋" w:hAnsi="仿宋" w:eastAsia="仿宋" w:cs="仿宋"/>
          <w:color w:val="auto"/>
          <w:kern w:val="0"/>
          <w:sz w:val="24"/>
          <w:szCs w:val="24"/>
          <w:u w:val="single"/>
        </w:rPr>
        <w:t>）为避免施工中主要材料供应不及时导致工程延误，本工程施工的主要材料如因承包人原因送板定样不及时或者供应不及时，书面通知两次后仍不整改的，发包人有权选择供货方式，确定合格材料品牌和价格，所需款项可直接在工程款中扣除，</w:t>
      </w:r>
      <w:r>
        <w:rPr>
          <w:rFonts w:hint="eastAsia" w:ascii="仿宋" w:hAnsi="仿宋" w:eastAsia="仿宋" w:cs="仿宋"/>
          <w:color w:val="auto"/>
          <w:kern w:val="0"/>
          <w:sz w:val="24"/>
          <w:szCs w:val="24"/>
          <w:u w:val="single"/>
          <w:lang w:val="en-US" w:eastAsia="zh-CN"/>
        </w:rPr>
        <w:t>不足部分由承包人补足，</w:t>
      </w:r>
      <w:r>
        <w:rPr>
          <w:rFonts w:hint="eastAsia" w:ascii="仿宋" w:hAnsi="仿宋" w:eastAsia="仿宋" w:cs="仿宋"/>
          <w:color w:val="auto"/>
          <w:kern w:val="0"/>
          <w:sz w:val="24"/>
          <w:szCs w:val="24"/>
          <w:u w:val="single"/>
        </w:rPr>
        <w:t>承包人不得以任何理由拒绝，也不得以任何理由就发包人确定材料品牌及价格提出工期和费用索赔。严格执行施工规范、安全操作规程、防火安全规定、环境保护规定。如因措施不当造成人身安全、工伤死亡事故或财产损失的，一切责任由承包人负责。分包人引起本项前述情况的，承包人应承担连带责任。</w:t>
      </w:r>
    </w:p>
    <w:p>
      <w:pPr>
        <w:spacing w:line="360" w:lineRule="auto"/>
        <w:ind w:firstLine="480" w:firstLineChars="200"/>
        <w:rPr>
          <w:rFonts w:hint="eastAsia" w:ascii="仿宋" w:hAnsi="仿宋" w:eastAsia="仿宋" w:cs="仿宋"/>
          <w:color w:val="auto"/>
          <w:kern w:val="0"/>
          <w:sz w:val="24"/>
          <w:szCs w:val="24"/>
          <w:u w:val="single"/>
        </w:rPr>
      </w:pPr>
      <w:r>
        <w:rPr>
          <w:rFonts w:hint="eastAsia" w:ascii="仿宋" w:hAnsi="仿宋" w:eastAsia="仿宋" w:cs="仿宋"/>
          <w:color w:val="auto"/>
          <w:kern w:val="0"/>
          <w:sz w:val="24"/>
          <w:szCs w:val="24"/>
          <w:u w:val="single"/>
        </w:rPr>
        <w:t>（1</w:t>
      </w:r>
      <w:r>
        <w:rPr>
          <w:rFonts w:hint="eastAsia" w:ascii="仿宋" w:hAnsi="仿宋" w:eastAsia="仿宋" w:cs="仿宋"/>
          <w:color w:val="auto"/>
          <w:kern w:val="0"/>
          <w:sz w:val="24"/>
          <w:szCs w:val="24"/>
          <w:u w:val="single"/>
          <w:lang w:val="en-US" w:eastAsia="zh-CN"/>
        </w:rPr>
        <w:t>4</w:t>
      </w:r>
      <w:r>
        <w:rPr>
          <w:rFonts w:hint="eastAsia" w:ascii="仿宋" w:hAnsi="仿宋" w:eastAsia="仿宋" w:cs="仿宋"/>
          <w:color w:val="auto"/>
          <w:kern w:val="0"/>
          <w:sz w:val="24"/>
          <w:szCs w:val="24"/>
          <w:u w:val="single"/>
        </w:rPr>
        <w:t>）在承包人进场后，承包人在其承包范围内履行各项施工管理责任和义务，负责施工场地安全和文明施工管理，承担一切安全保卫义务，遵守政府相关部门有关现场安全和文明施工管理方法。承包人承担施工场地安全保卫工作，提供和维修施工使用的照明、围栏设施及警示标志等的责任和要求：承包人必须按广州市建设工程的有关要求设置围栏、照明、警示标志等设施。如承包人未履行上述义务造成财产</w:t>
      </w:r>
      <w:r>
        <w:rPr>
          <w:rFonts w:hint="eastAsia" w:ascii="仿宋" w:hAnsi="仿宋" w:eastAsia="仿宋" w:cs="仿宋"/>
          <w:color w:val="auto"/>
          <w:kern w:val="0"/>
          <w:sz w:val="24"/>
          <w:szCs w:val="24"/>
          <w:u w:val="single"/>
          <w:lang w:val="en-US" w:eastAsia="zh-CN"/>
        </w:rPr>
        <w:t>损失</w:t>
      </w:r>
      <w:r>
        <w:rPr>
          <w:rFonts w:hint="eastAsia" w:ascii="仿宋" w:hAnsi="仿宋" w:eastAsia="仿宋" w:cs="仿宋"/>
          <w:color w:val="auto"/>
          <w:kern w:val="0"/>
          <w:sz w:val="24"/>
          <w:szCs w:val="24"/>
          <w:u w:val="single"/>
        </w:rPr>
        <w:t>和人身伤</w:t>
      </w:r>
      <w:r>
        <w:rPr>
          <w:rFonts w:hint="eastAsia" w:ascii="仿宋" w:hAnsi="仿宋" w:eastAsia="仿宋" w:cs="仿宋"/>
          <w:color w:val="auto"/>
          <w:kern w:val="0"/>
          <w:sz w:val="24"/>
          <w:szCs w:val="24"/>
          <w:u w:val="single"/>
          <w:lang w:val="en-US" w:eastAsia="zh-CN"/>
        </w:rPr>
        <w:t>亡</w:t>
      </w:r>
      <w:r>
        <w:rPr>
          <w:rFonts w:hint="eastAsia" w:ascii="仿宋" w:hAnsi="仿宋" w:eastAsia="仿宋" w:cs="仿宋"/>
          <w:color w:val="auto"/>
          <w:kern w:val="0"/>
          <w:sz w:val="24"/>
          <w:szCs w:val="24"/>
          <w:u w:val="single"/>
        </w:rPr>
        <w:t>，由承包人承担责任及由此所发生的费用。分包人引起本项前述情况的，承包人应承担连带责任。</w:t>
      </w:r>
    </w:p>
    <w:p>
      <w:pPr>
        <w:spacing w:line="360" w:lineRule="auto"/>
        <w:ind w:firstLine="480" w:firstLineChars="200"/>
        <w:rPr>
          <w:rFonts w:hint="eastAsia" w:ascii="仿宋" w:hAnsi="仿宋" w:eastAsia="仿宋" w:cs="仿宋"/>
          <w:color w:val="auto"/>
          <w:kern w:val="0"/>
          <w:sz w:val="24"/>
          <w:szCs w:val="24"/>
          <w:u w:val="single"/>
        </w:rPr>
      </w:pPr>
      <w:r>
        <w:rPr>
          <w:rFonts w:hint="eastAsia" w:ascii="仿宋" w:hAnsi="仿宋" w:eastAsia="仿宋" w:cs="仿宋"/>
          <w:color w:val="auto"/>
          <w:kern w:val="0"/>
          <w:sz w:val="24"/>
          <w:szCs w:val="24"/>
          <w:u w:val="single"/>
        </w:rPr>
        <w:t xml:space="preserve"> （1</w:t>
      </w:r>
      <w:r>
        <w:rPr>
          <w:rFonts w:hint="eastAsia" w:ascii="仿宋" w:hAnsi="仿宋" w:eastAsia="仿宋" w:cs="仿宋"/>
          <w:color w:val="auto"/>
          <w:kern w:val="0"/>
          <w:sz w:val="24"/>
          <w:szCs w:val="24"/>
          <w:u w:val="single"/>
          <w:lang w:val="en-US" w:eastAsia="zh-CN"/>
        </w:rPr>
        <w:t>5</w:t>
      </w:r>
      <w:r>
        <w:rPr>
          <w:rFonts w:hint="eastAsia" w:ascii="仿宋" w:hAnsi="仿宋" w:eastAsia="仿宋" w:cs="仿宋"/>
          <w:color w:val="auto"/>
          <w:kern w:val="0"/>
          <w:sz w:val="24"/>
          <w:szCs w:val="24"/>
          <w:u w:val="single"/>
        </w:rPr>
        <w:t>）承包人应制定详细的，针对各项突发事件的应急预案，并按预案的要求做出演练，演练须达到相关法律法规及规范要求并满足本工程实施需要，由此而产生的一切费用已包含在本合同总价中，发包人不再另行支付。</w:t>
      </w:r>
    </w:p>
    <w:p>
      <w:pPr>
        <w:spacing w:line="360" w:lineRule="auto"/>
        <w:ind w:firstLine="600" w:firstLineChars="250"/>
        <w:rPr>
          <w:rFonts w:hint="eastAsia" w:ascii="仿宋" w:hAnsi="仿宋" w:eastAsia="仿宋" w:cs="仿宋"/>
          <w:color w:val="auto"/>
          <w:kern w:val="0"/>
          <w:sz w:val="24"/>
          <w:szCs w:val="24"/>
          <w:u w:val="single"/>
        </w:rPr>
      </w:pPr>
      <w:r>
        <w:rPr>
          <w:rFonts w:hint="eastAsia" w:ascii="仿宋" w:hAnsi="仿宋" w:eastAsia="仿宋" w:cs="仿宋"/>
          <w:color w:val="auto"/>
          <w:kern w:val="0"/>
          <w:sz w:val="24"/>
          <w:szCs w:val="24"/>
          <w:u w:val="single"/>
        </w:rPr>
        <w:t>（1</w:t>
      </w:r>
      <w:r>
        <w:rPr>
          <w:rFonts w:hint="eastAsia" w:ascii="仿宋" w:hAnsi="仿宋" w:eastAsia="仿宋" w:cs="仿宋"/>
          <w:color w:val="auto"/>
          <w:kern w:val="0"/>
          <w:sz w:val="24"/>
          <w:szCs w:val="24"/>
          <w:u w:val="single"/>
          <w:lang w:val="en-US" w:eastAsia="zh-CN"/>
        </w:rPr>
        <w:t>6</w:t>
      </w:r>
      <w:r>
        <w:rPr>
          <w:rFonts w:hint="eastAsia" w:ascii="仿宋" w:hAnsi="仿宋" w:eastAsia="仿宋" w:cs="仿宋"/>
          <w:color w:val="auto"/>
          <w:kern w:val="0"/>
          <w:sz w:val="24"/>
          <w:szCs w:val="24"/>
          <w:u w:val="single"/>
        </w:rPr>
        <w:t>）办完施工场地交通、环境保护、施工噪声、安全文明施工等手续的时间：遵守政府部门有关施工场地交通、环境保护、施工噪声、安全文明施工等的管理规定，办理有关手续，并以书面形式通知发包人；严格遵守国家、省、市有关防火、爆破和施工安全以及文明施工、夜间施工、环卫和城管等规定，建立规章制度和防护措施，并承担由于自身措施不力造成事故的责任和发生的费用。</w:t>
      </w:r>
    </w:p>
    <w:p>
      <w:pPr>
        <w:spacing w:line="360" w:lineRule="auto"/>
        <w:ind w:firstLine="480" w:firstLineChars="200"/>
        <w:rPr>
          <w:rFonts w:hint="eastAsia" w:ascii="仿宋" w:hAnsi="仿宋" w:eastAsia="仿宋" w:cs="仿宋"/>
          <w:color w:val="auto"/>
          <w:kern w:val="0"/>
          <w:sz w:val="24"/>
          <w:szCs w:val="24"/>
          <w:u w:val="single"/>
        </w:rPr>
      </w:pPr>
      <w:r>
        <w:rPr>
          <w:rFonts w:hint="eastAsia" w:ascii="仿宋" w:hAnsi="仿宋" w:eastAsia="仿宋" w:cs="仿宋"/>
          <w:color w:val="auto"/>
          <w:kern w:val="0"/>
          <w:sz w:val="24"/>
          <w:szCs w:val="24"/>
          <w:u w:val="single"/>
        </w:rPr>
        <w:t xml:space="preserve"> （1</w:t>
      </w:r>
      <w:r>
        <w:rPr>
          <w:rFonts w:hint="eastAsia" w:ascii="仿宋" w:hAnsi="仿宋" w:eastAsia="仿宋" w:cs="仿宋"/>
          <w:color w:val="auto"/>
          <w:kern w:val="0"/>
          <w:sz w:val="24"/>
          <w:szCs w:val="24"/>
          <w:u w:val="single"/>
          <w:lang w:val="en-US" w:eastAsia="zh-CN"/>
        </w:rPr>
        <w:t>7</w:t>
      </w:r>
      <w:r>
        <w:rPr>
          <w:rFonts w:hint="eastAsia" w:ascii="仿宋" w:hAnsi="仿宋" w:eastAsia="仿宋" w:cs="仿宋"/>
          <w:color w:val="auto"/>
          <w:kern w:val="0"/>
          <w:sz w:val="24"/>
          <w:szCs w:val="24"/>
          <w:u w:val="single"/>
        </w:rPr>
        <w:t xml:space="preserve">）需承包人办理的有关施工场地交通、环卫和施工噪音管理、夜间施工证、余泥渣土排放证、占道开挖和质量安全监督登记等有关手续的，承包人应按发包人或相关职能部门要求及时办理，所需费用由承包人承担；因承包人责任所造成的罚款等法律责任由承包人承担。   </w:t>
      </w:r>
    </w:p>
    <w:p>
      <w:pPr>
        <w:spacing w:line="360" w:lineRule="auto"/>
        <w:ind w:firstLine="566" w:firstLineChars="236"/>
        <w:rPr>
          <w:rFonts w:hint="eastAsia" w:ascii="仿宋" w:hAnsi="仿宋" w:eastAsia="仿宋" w:cs="仿宋"/>
          <w:color w:val="auto"/>
          <w:kern w:val="0"/>
          <w:sz w:val="24"/>
          <w:szCs w:val="24"/>
          <w:u w:val="single"/>
        </w:rPr>
      </w:pPr>
      <w:r>
        <w:rPr>
          <w:rFonts w:hint="eastAsia" w:ascii="仿宋" w:hAnsi="仿宋" w:eastAsia="仿宋" w:cs="仿宋"/>
          <w:color w:val="auto"/>
          <w:kern w:val="0"/>
          <w:sz w:val="24"/>
          <w:szCs w:val="24"/>
          <w:u w:val="single"/>
        </w:rPr>
        <w:t>（1</w:t>
      </w:r>
      <w:r>
        <w:rPr>
          <w:rFonts w:hint="eastAsia" w:ascii="仿宋" w:hAnsi="仿宋" w:eastAsia="仿宋" w:cs="仿宋"/>
          <w:color w:val="auto"/>
          <w:kern w:val="0"/>
          <w:sz w:val="24"/>
          <w:szCs w:val="24"/>
          <w:u w:val="single"/>
          <w:lang w:val="en-US" w:eastAsia="zh-CN"/>
        </w:rPr>
        <w:t>8</w:t>
      </w:r>
      <w:r>
        <w:rPr>
          <w:rFonts w:hint="eastAsia" w:ascii="仿宋" w:hAnsi="仿宋" w:eastAsia="仿宋" w:cs="仿宋"/>
          <w:color w:val="auto"/>
          <w:kern w:val="0"/>
          <w:sz w:val="24"/>
          <w:szCs w:val="24"/>
          <w:u w:val="single"/>
        </w:rPr>
        <w:t>）保证施工场地的清洁和做好工程项目移交前施工现场清理工作的约定：遵守政府部门有关环境卫生的管理规定，保证施工场地的清洁和做好工程项目移交前施工现场的清理工作，并承担因自身责任造成的损失和罚款等法律责任；</w:t>
      </w:r>
    </w:p>
    <w:p>
      <w:pPr>
        <w:spacing w:line="360" w:lineRule="auto"/>
        <w:ind w:firstLine="480" w:firstLineChars="200"/>
        <w:rPr>
          <w:rFonts w:hint="eastAsia" w:ascii="仿宋" w:hAnsi="仿宋" w:eastAsia="仿宋" w:cs="仿宋"/>
          <w:color w:val="auto"/>
          <w:kern w:val="0"/>
          <w:sz w:val="24"/>
          <w:szCs w:val="24"/>
          <w:u w:val="single"/>
        </w:rPr>
      </w:pPr>
      <w:r>
        <w:rPr>
          <w:rFonts w:hint="eastAsia" w:ascii="仿宋" w:hAnsi="仿宋" w:eastAsia="仿宋" w:cs="仿宋"/>
          <w:color w:val="auto"/>
          <w:kern w:val="0"/>
          <w:sz w:val="24"/>
          <w:szCs w:val="24"/>
          <w:u w:val="single"/>
        </w:rPr>
        <w:t>1）施工场地清洁卫生的要求：承包人须按发包人批准的施工组织设计进行施工现场布置、放置材料机械及其他设施，及时将施工垃圾、生活垃圾、余渣泥土运出场外，达到市文明施工样板工地标准，保证施工场地清洁符合环境卫生管理的有关规定；否则，按承包人违约处理，并承担违约责任。</w:t>
      </w:r>
    </w:p>
    <w:p>
      <w:pPr>
        <w:pStyle w:val="27"/>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color w:val="auto"/>
          <w:kern w:val="0"/>
          <w:sz w:val="24"/>
          <w:szCs w:val="24"/>
          <w:u w:val="single"/>
          <w:lang w:val="en-US" w:eastAsia="zh-CN" w:bidi="ar-SA"/>
        </w:rPr>
      </w:pPr>
      <w:r>
        <w:rPr>
          <w:rFonts w:hint="eastAsia" w:ascii="仿宋" w:hAnsi="仿宋" w:eastAsia="仿宋" w:cs="仿宋"/>
          <w:color w:val="auto"/>
          <w:kern w:val="0"/>
          <w:sz w:val="24"/>
          <w:szCs w:val="24"/>
          <w:u w:val="none"/>
          <w:lang w:val="en-US" w:eastAsia="zh-CN" w:bidi="ar-SA"/>
        </w:rPr>
        <w:t xml:space="preserve">    </w:t>
      </w:r>
      <w:r>
        <w:rPr>
          <w:rFonts w:hint="eastAsia" w:ascii="仿宋" w:hAnsi="仿宋" w:eastAsia="仿宋" w:cs="仿宋"/>
          <w:color w:val="auto"/>
          <w:kern w:val="0"/>
          <w:sz w:val="24"/>
          <w:szCs w:val="24"/>
          <w:u w:val="single"/>
          <w:lang w:val="en-US" w:eastAsia="zh-CN" w:bidi="ar-SA"/>
        </w:rPr>
        <w:t>2）工程项目移交前清理现场要求：工程竣工验收合格后，承包人须自发包人通知退场之日起30天内完成对施工场地进行清理，逾期完成的，每逾期一天的，需向发包人支付违约金1万元；若承包人不按期对施工场地进行清理的，可由发包人进行清理，承包人除需按上述约定支付逾期违约金外，还需支付因发包人对施工场地进行清理所产生的一切费用，违约金或费用发包人有权在承包人的结算工程款中扣除，不足部分由承包人补足。</w:t>
      </w:r>
    </w:p>
    <w:p>
      <w:pPr>
        <w:spacing w:line="360" w:lineRule="auto"/>
        <w:ind w:left="120"/>
        <w:rPr>
          <w:rFonts w:hint="eastAsia" w:ascii="仿宋" w:hAnsi="仿宋" w:eastAsia="仿宋" w:cs="仿宋"/>
          <w:sz w:val="24"/>
          <w:szCs w:val="24"/>
          <w:u w:val="single"/>
        </w:rPr>
      </w:pPr>
      <w:r>
        <w:rPr>
          <w:rFonts w:hint="eastAsia" w:ascii="仿宋" w:hAnsi="仿宋" w:eastAsia="仿宋" w:cs="仿宋"/>
          <w:sz w:val="24"/>
          <w:szCs w:val="24"/>
        </w:rPr>
        <w:t xml:space="preserve"> 20.4 承包人提供施工所需劳务、材料、国产设备、施工设备和其他物品的约定：</w:t>
      </w:r>
      <w:r>
        <w:rPr>
          <w:rFonts w:hint="eastAsia" w:ascii="仿宋" w:hAnsi="仿宋" w:eastAsia="仿宋" w:cs="仿宋"/>
          <w:sz w:val="24"/>
          <w:szCs w:val="24"/>
          <w:u w:val="single"/>
        </w:rPr>
        <w:t xml:space="preserve">  /   </w:t>
      </w:r>
    </w:p>
    <w:p>
      <w:pPr>
        <w:spacing w:line="360" w:lineRule="auto"/>
        <w:rPr>
          <w:rFonts w:hint="eastAsia" w:ascii="仿宋" w:hAnsi="仿宋" w:eastAsia="仿宋" w:cs="仿宋"/>
          <w:b/>
          <w:color w:val="auto"/>
          <w:kern w:val="0"/>
          <w:sz w:val="24"/>
          <w:szCs w:val="24"/>
        </w:rPr>
      </w:pPr>
      <w:r>
        <w:rPr>
          <w:rFonts w:hint="eastAsia" w:ascii="仿宋" w:hAnsi="仿宋" w:eastAsia="仿宋" w:cs="仿宋"/>
          <w:b/>
          <w:color w:val="auto"/>
          <w:kern w:val="0"/>
          <w:sz w:val="24"/>
          <w:szCs w:val="24"/>
        </w:rPr>
        <w:t>20.5工程移交</w:t>
      </w:r>
    </w:p>
    <w:p>
      <w:pPr>
        <w:spacing w:line="360" w:lineRule="auto"/>
        <w:rPr>
          <w:rFonts w:hint="eastAsia" w:ascii="仿宋" w:hAnsi="仿宋" w:eastAsia="仿宋" w:cs="仿宋"/>
          <w:color w:val="auto"/>
          <w:kern w:val="0"/>
          <w:sz w:val="24"/>
          <w:szCs w:val="24"/>
          <w:u w:val="single"/>
        </w:rPr>
      </w:pPr>
      <w:r>
        <w:rPr>
          <w:rFonts w:hint="eastAsia" w:ascii="仿宋" w:hAnsi="仿宋" w:eastAsia="仿宋" w:cs="仿宋"/>
          <w:color w:val="auto"/>
          <w:kern w:val="0"/>
          <w:sz w:val="24"/>
          <w:szCs w:val="24"/>
          <w:u w:val="none"/>
          <w:lang w:val="en-US" w:eastAsia="zh-CN"/>
        </w:rPr>
        <w:t xml:space="preserve">    </w:t>
      </w:r>
      <w:r>
        <w:rPr>
          <w:rFonts w:hint="eastAsia" w:ascii="仿宋" w:hAnsi="仿宋" w:eastAsia="仿宋" w:cs="仿宋"/>
          <w:color w:val="auto"/>
          <w:kern w:val="0"/>
          <w:sz w:val="24"/>
          <w:szCs w:val="24"/>
          <w:u w:val="single"/>
        </w:rPr>
        <w:t>(1) 保证施工场地的清洁和做好工程项目移交前施工现场清理工作的约定：承包人必须按广州市和区文明施工管理有关规定执行，做好施工场地的文明施工措施，符合有关部门的文明施工要求；在工程竣工验收合格并自发包人通知退场之日起30天内，搬走所有施工机械、垃圾及剩余材料，并使竣工现场干净、整齐。有关费用已包含在本合同总价中。若承包人违反有关文明施工管理规定，没有做好文明施工措施的，发包人因此而委托第三方去完成相关工作的，所产生的费用由承包人承担。</w:t>
      </w:r>
    </w:p>
    <w:p>
      <w:pPr>
        <w:spacing w:line="360" w:lineRule="auto"/>
        <w:ind w:firstLine="600" w:firstLineChars="250"/>
        <w:rPr>
          <w:rFonts w:hint="eastAsia" w:ascii="仿宋" w:hAnsi="仿宋" w:eastAsia="仿宋" w:cs="仿宋"/>
          <w:color w:val="auto"/>
          <w:kern w:val="0"/>
          <w:sz w:val="24"/>
          <w:szCs w:val="24"/>
          <w:u w:val="single"/>
        </w:rPr>
      </w:pPr>
      <w:r>
        <w:rPr>
          <w:rFonts w:hint="eastAsia" w:ascii="仿宋" w:hAnsi="仿宋" w:eastAsia="仿宋" w:cs="仿宋"/>
          <w:color w:val="auto"/>
          <w:kern w:val="0"/>
          <w:sz w:val="24"/>
          <w:szCs w:val="24"/>
          <w:u w:val="single"/>
        </w:rPr>
        <w:t>(2) 承包人应于工程竣工验收合格之日起30天内按要求提供相关资料，整理汇编成工程移交手册，协助项目产权管理单位尽快熟悉工程项目各部分（建筑单体、周边管线等）、各系统【消防、空调、供水、供电、弱电等】的情况，为项目产权管理单位的接收、使用、维护、管理作准备。移交手册包括但不限于以下内容：</w:t>
      </w:r>
    </w:p>
    <w:p>
      <w:pPr>
        <w:spacing w:line="360" w:lineRule="auto"/>
        <w:ind w:firstLine="840" w:firstLineChars="350"/>
        <w:rPr>
          <w:rFonts w:hint="eastAsia" w:ascii="仿宋" w:hAnsi="仿宋" w:eastAsia="仿宋" w:cs="仿宋"/>
          <w:color w:val="auto"/>
          <w:kern w:val="0"/>
          <w:sz w:val="24"/>
          <w:szCs w:val="24"/>
          <w:u w:val="single"/>
        </w:rPr>
      </w:pPr>
      <w:r>
        <w:rPr>
          <w:rFonts w:hint="eastAsia" w:ascii="仿宋" w:hAnsi="仿宋" w:eastAsia="仿宋" w:cs="仿宋"/>
          <w:color w:val="auto"/>
          <w:kern w:val="0"/>
          <w:sz w:val="24"/>
          <w:szCs w:val="24"/>
          <w:u w:val="single"/>
        </w:rPr>
        <w:t>① 工程项目各部分、各系统的工程概况；</w:t>
      </w:r>
    </w:p>
    <w:p>
      <w:pPr>
        <w:spacing w:line="360" w:lineRule="auto"/>
        <w:ind w:firstLine="840" w:firstLineChars="350"/>
        <w:rPr>
          <w:rFonts w:hint="eastAsia" w:ascii="仿宋" w:hAnsi="仿宋" w:eastAsia="仿宋" w:cs="仿宋"/>
          <w:color w:val="auto"/>
          <w:kern w:val="0"/>
          <w:sz w:val="24"/>
          <w:szCs w:val="24"/>
          <w:u w:val="single"/>
        </w:rPr>
      </w:pPr>
      <w:r>
        <w:rPr>
          <w:rFonts w:hint="eastAsia" w:ascii="仿宋" w:hAnsi="仿宋" w:eastAsia="仿宋" w:cs="仿宋"/>
          <w:color w:val="auto"/>
          <w:kern w:val="0"/>
          <w:sz w:val="24"/>
          <w:szCs w:val="24"/>
          <w:u w:val="single"/>
        </w:rPr>
        <w:t>② 工程项目全部的图纸及清单；</w:t>
      </w:r>
    </w:p>
    <w:p>
      <w:pPr>
        <w:spacing w:line="360" w:lineRule="auto"/>
        <w:ind w:firstLine="840" w:firstLineChars="350"/>
        <w:rPr>
          <w:rFonts w:hint="eastAsia" w:ascii="仿宋" w:hAnsi="仿宋" w:eastAsia="仿宋" w:cs="仿宋"/>
          <w:color w:val="auto"/>
          <w:kern w:val="0"/>
          <w:sz w:val="24"/>
          <w:szCs w:val="24"/>
          <w:u w:val="single"/>
        </w:rPr>
      </w:pPr>
      <w:r>
        <w:rPr>
          <w:rFonts w:hint="eastAsia" w:ascii="仿宋" w:hAnsi="仿宋" w:eastAsia="仿宋" w:cs="仿宋"/>
          <w:color w:val="auto"/>
          <w:kern w:val="0"/>
          <w:sz w:val="24"/>
          <w:szCs w:val="24"/>
          <w:u w:val="single"/>
        </w:rPr>
        <w:t>③ 工程项目的承包人、主要材料设备供货商清单、联系人及电话；</w:t>
      </w:r>
    </w:p>
    <w:p>
      <w:pPr>
        <w:spacing w:line="360" w:lineRule="auto"/>
        <w:ind w:firstLine="840" w:firstLineChars="350"/>
        <w:rPr>
          <w:rFonts w:hint="eastAsia" w:ascii="仿宋" w:hAnsi="仿宋" w:eastAsia="仿宋" w:cs="仿宋"/>
          <w:color w:val="auto"/>
          <w:kern w:val="0"/>
          <w:sz w:val="24"/>
          <w:szCs w:val="24"/>
          <w:u w:val="single"/>
        </w:rPr>
      </w:pPr>
      <w:r>
        <w:rPr>
          <w:rFonts w:hint="eastAsia" w:ascii="仿宋" w:hAnsi="仿宋" w:eastAsia="仿宋" w:cs="仿宋"/>
          <w:color w:val="auto"/>
          <w:kern w:val="0"/>
          <w:sz w:val="24"/>
          <w:szCs w:val="24"/>
          <w:u w:val="single"/>
        </w:rPr>
        <w:t>④ 各系统的设计功能、使用功能或使用说明；</w:t>
      </w:r>
    </w:p>
    <w:p>
      <w:pPr>
        <w:spacing w:line="360" w:lineRule="auto"/>
        <w:ind w:firstLine="840" w:firstLineChars="350"/>
        <w:rPr>
          <w:rFonts w:hint="eastAsia" w:ascii="仿宋" w:hAnsi="仿宋" w:eastAsia="仿宋" w:cs="仿宋"/>
          <w:color w:val="auto"/>
          <w:kern w:val="0"/>
          <w:sz w:val="24"/>
          <w:szCs w:val="24"/>
          <w:u w:val="single"/>
        </w:rPr>
      </w:pPr>
      <w:r>
        <w:rPr>
          <w:rFonts w:hint="eastAsia" w:ascii="仿宋" w:hAnsi="仿宋" w:eastAsia="仿宋" w:cs="仿宋"/>
          <w:color w:val="auto"/>
          <w:kern w:val="0"/>
          <w:sz w:val="24"/>
          <w:szCs w:val="24"/>
          <w:u w:val="single"/>
        </w:rPr>
        <w:t>⑤ 发电机等主要设备的运行参数；</w:t>
      </w:r>
    </w:p>
    <w:p>
      <w:pPr>
        <w:spacing w:line="360" w:lineRule="auto"/>
        <w:ind w:firstLine="840" w:firstLineChars="350"/>
        <w:rPr>
          <w:rFonts w:hint="eastAsia" w:ascii="仿宋" w:hAnsi="仿宋" w:eastAsia="仿宋" w:cs="仿宋"/>
          <w:color w:val="auto"/>
          <w:kern w:val="0"/>
          <w:sz w:val="24"/>
          <w:szCs w:val="24"/>
          <w:u w:val="single"/>
        </w:rPr>
      </w:pPr>
      <w:r>
        <w:rPr>
          <w:rFonts w:hint="eastAsia" w:ascii="仿宋" w:hAnsi="仿宋" w:eastAsia="仿宋" w:cs="仿宋"/>
          <w:color w:val="auto"/>
          <w:kern w:val="0"/>
          <w:sz w:val="24"/>
          <w:szCs w:val="24"/>
          <w:u w:val="single"/>
        </w:rPr>
        <w:t>⑥ 主要材料设备的数量；</w:t>
      </w:r>
    </w:p>
    <w:p>
      <w:pPr>
        <w:spacing w:line="360" w:lineRule="auto"/>
        <w:ind w:firstLine="840" w:firstLineChars="350"/>
        <w:rPr>
          <w:rFonts w:hint="eastAsia" w:ascii="仿宋" w:hAnsi="仿宋" w:eastAsia="仿宋" w:cs="仿宋"/>
          <w:color w:val="auto"/>
          <w:kern w:val="0"/>
          <w:sz w:val="24"/>
          <w:szCs w:val="24"/>
          <w:u w:val="single"/>
        </w:rPr>
      </w:pPr>
      <w:r>
        <w:rPr>
          <w:rFonts w:hint="eastAsia" w:ascii="仿宋" w:hAnsi="仿宋" w:eastAsia="仿宋" w:cs="仿宋"/>
          <w:color w:val="auto"/>
          <w:kern w:val="0"/>
          <w:sz w:val="24"/>
          <w:szCs w:val="24"/>
          <w:u w:val="single"/>
        </w:rPr>
        <w:t>⑦ 工程、材料、设备的保修书（包括保修内容、期限、联系人、电话等）。</w:t>
      </w:r>
    </w:p>
    <w:p>
      <w:pPr>
        <w:spacing w:line="360" w:lineRule="auto"/>
        <w:ind w:firstLine="480" w:firstLineChars="200"/>
        <w:rPr>
          <w:rFonts w:hint="eastAsia" w:ascii="仿宋" w:hAnsi="仿宋" w:eastAsia="仿宋" w:cs="仿宋"/>
          <w:color w:val="auto"/>
          <w:kern w:val="0"/>
          <w:sz w:val="24"/>
          <w:szCs w:val="24"/>
          <w:u w:val="single"/>
        </w:rPr>
      </w:pPr>
      <w:r>
        <w:rPr>
          <w:rFonts w:hint="eastAsia" w:ascii="仿宋" w:hAnsi="仿宋" w:eastAsia="仿宋" w:cs="仿宋"/>
          <w:color w:val="auto"/>
          <w:kern w:val="0"/>
          <w:sz w:val="24"/>
          <w:szCs w:val="24"/>
          <w:u w:val="single"/>
        </w:rPr>
        <w:t>(3) 承包人应在进行本款上述第（2）项工作的同时编写工程项目移交计划，并于本款上述第（2）项工作完成后3天内组织发包人、承包人、项目产权管理单位</w:t>
      </w:r>
      <w:r>
        <w:rPr>
          <w:rFonts w:hint="eastAsia" w:ascii="仿宋" w:hAnsi="仿宋" w:eastAsia="仿宋" w:cs="仿宋"/>
          <w:color w:val="auto"/>
          <w:kern w:val="0"/>
          <w:sz w:val="24"/>
          <w:szCs w:val="24"/>
          <w:u w:val="single"/>
          <w:lang w:eastAsia="zh-CN"/>
        </w:rPr>
        <w:t>（</w:t>
      </w:r>
      <w:r>
        <w:rPr>
          <w:rFonts w:hint="eastAsia" w:ascii="仿宋" w:hAnsi="仿宋" w:eastAsia="仿宋" w:cs="仿宋"/>
          <w:color w:val="auto"/>
          <w:kern w:val="0"/>
          <w:sz w:val="24"/>
          <w:szCs w:val="24"/>
          <w:u w:val="single"/>
          <w:lang w:val="en-US" w:eastAsia="zh-CN"/>
        </w:rPr>
        <w:t>如有</w:t>
      </w:r>
      <w:r>
        <w:rPr>
          <w:rFonts w:hint="eastAsia" w:ascii="仿宋" w:hAnsi="仿宋" w:eastAsia="仿宋" w:cs="仿宋"/>
          <w:color w:val="auto"/>
          <w:kern w:val="0"/>
          <w:sz w:val="24"/>
          <w:szCs w:val="24"/>
          <w:u w:val="single"/>
          <w:lang w:eastAsia="zh-CN"/>
        </w:rPr>
        <w:t>）</w:t>
      </w:r>
      <w:r>
        <w:rPr>
          <w:rFonts w:hint="eastAsia" w:ascii="仿宋" w:hAnsi="仿宋" w:eastAsia="仿宋" w:cs="仿宋"/>
          <w:color w:val="auto"/>
          <w:kern w:val="0"/>
          <w:sz w:val="24"/>
          <w:szCs w:val="24"/>
          <w:u w:val="single"/>
        </w:rPr>
        <w:t>按如下程序进行工程项目移交：</w:t>
      </w:r>
    </w:p>
    <w:p>
      <w:pPr>
        <w:spacing w:line="360" w:lineRule="auto"/>
        <w:ind w:firstLine="720" w:firstLineChars="300"/>
        <w:rPr>
          <w:rFonts w:hint="eastAsia" w:ascii="仿宋" w:hAnsi="仿宋" w:eastAsia="仿宋" w:cs="仿宋"/>
          <w:color w:val="auto"/>
          <w:kern w:val="0"/>
          <w:sz w:val="24"/>
          <w:szCs w:val="24"/>
          <w:u w:val="single"/>
        </w:rPr>
      </w:pPr>
      <w:r>
        <w:rPr>
          <w:rFonts w:hint="eastAsia" w:ascii="仿宋" w:hAnsi="仿宋" w:eastAsia="仿宋" w:cs="仿宋"/>
          <w:color w:val="auto"/>
          <w:kern w:val="0"/>
          <w:sz w:val="24"/>
          <w:szCs w:val="24"/>
          <w:u w:val="single"/>
        </w:rPr>
        <w:t>① 按移交手册的资料清单移交图纸、资料；</w:t>
      </w:r>
    </w:p>
    <w:p>
      <w:pPr>
        <w:spacing w:line="360" w:lineRule="auto"/>
        <w:ind w:firstLine="720" w:firstLineChars="300"/>
        <w:rPr>
          <w:rFonts w:hint="eastAsia" w:ascii="仿宋" w:hAnsi="仿宋" w:eastAsia="仿宋" w:cs="仿宋"/>
          <w:color w:val="auto"/>
          <w:kern w:val="0"/>
          <w:sz w:val="24"/>
          <w:szCs w:val="24"/>
          <w:u w:val="single"/>
        </w:rPr>
      </w:pPr>
      <w:r>
        <w:rPr>
          <w:rFonts w:hint="eastAsia" w:ascii="仿宋" w:hAnsi="仿宋" w:eastAsia="仿宋" w:cs="仿宋"/>
          <w:color w:val="auto"/>
          <w:kern w:val="0"/>
          <w:sz w:val="24"/>
          <w:szCs w:val="24"/>
          <w:u w:val="single"/>
        </w:rPr>
        <w:t>② 按移交手册的数量清单清点主要材料设备的数量；</w:t>
      </w:r>
    </w:p>
    <w:p>
      <w:pPr>
        <w:spacing w:line="360" w:lineRule="auto"/>
        <w:ind w:firstLine="720" w:firstLineChars="300"/>
        <w:rPr>
          <w:rFonts w:hint="eastAsia" w:ascii="仿宋" w:hAnsi="仿宋" w:eastAsia="仿宋" w:cs="仿宋"/>
          <w:color w:val="auto"/>
          <w:kern w:val="0"/>
          <w:sz w:val="24"/>
          <w:szCs w:val="24"/>
          <w:u w:val="single"/>
        </w:rPr>
      </w:pPr>
      <w:r>
        <w:rPr>
          <w:rFonts w:hint="eastAsia" w:ascii="仿宋" w:hAnsi="仿宋" w:eastAsia="仿宋" w:cs="仿宋"/>
          <w:color w:val="auto"/>
          <w:kern w:val="0"/>
          <w:sz w:val="24"/>
          <w:szCs w:val="24"/>
          <w:u w:val="single"/>
        </w:rPr>
        <w:t>③ 按移交手册的设计、使用功能说明进行必要的功能性试验（或组织各方参加政府指定机构、第三方检测机构进行的功能性试验）；</w:t>
      </w:r>
    </w:p>
    <w:p>
      <w:pPr>
        <w:spacing w:line="360" w:lineRule="auto"/>
        <w:ind w:firstLine="720" w:firstLineChars="300"/>
        <w:rPr>
          <w:rFonts w:hint="eastAsia" w:ascii="仿宋" w:hAnsi="仿宋" w:eastAsia="仿宋" w:cs="仿宋"/>
          <w:color w:val="auto"/>
          <w:kern w:val="0"/>
          <w:sz w:val="24"/>
          <w:szCs w:val="24"/>
          <w:u w:val="single"/>
        </w:rPr>
      </w:pPr>
      <w:r>
        <w:rPr>
          <w:rFonts w:hint="eastAsia" w:ascii="仿宋" w:hAnsi="仿宋" w:eastAsia="仿宋" w:cs="仿宋"/>
          <w:color w:val="auto"/>
          <w:kern w:val="0"/>
          <w:sz w:val="24"/>
          <w:szCs w:val="24"/>
          <w:u w:val="single"/>
        </w:rPr>
        <w:t>④ 按移交手册的说明进行系统的试运行（或组织各方参加政府指定机构、第三方检测机构进行的功能性试验），测试主要设备的运行参数；</w:t>
      </w:r>
    </w:p>
    <w:p>
      <w:pPr>
        <w:spacing w:line="360" w:lineRule="auto"/>
        <w:ind w:firstLine="720" w:firstLineChars="300"/>
        <w:rPr>
          <w:rFonts w:hint="eastAsia" w:ascii="仿宋" w:hAnsi="仿宋" w:eastAsia="仿宋" w:cs="仿宋"/>
          <w:color w:val="auto"/>
          <w:kern w:val="0"/>
          <w:sz w:val="24"/>
          <w:szCs w:val="24"/>
          <w:u w:val="single"/>
        </w:rPr>
      </w:pPr>
      <w:r>
        <w:rPr>
          <w:rFonts w:hint="eastAsia" w:ascii="仿宋" w:hAnsi="仿宋" w:eastAsia="仿宋" w:cs="仿宋"/>
          <w:color w:val="auto"/>
          <w:kern w:val="0"/>
          <w:sz w:val="24"/>
          <w:szCs w:val="24"/>
          <w:u w:val="single"/>
        </w:rPr>
        <w:t>⑤ 组织发包人、承包人、项目产权管理单位</w:t>
      </w:r>
      <w:r>
        <w:rPr>
          <w:rFonts w:hint="eastAsia" w:ascii="仿宋" w:hAnsi="仿宋" w:eastAsia="仿宋" w:cs="仿宋"/>
          <w:color w:val="auto"/>
          <w:kern w:val="0"/>
          <w:sz w:val="24"/>
          <w:szCs w:val="24"/>
          <w:u w:val="single"/>
          <w:lang w:eastAsia="zh-CN"/>
        </w:rPr>
        <w:t>（</w:t>
      </w:r>
      <w:r>
        <w:rPr>
          <w:rFonts w:hint="eastAsia" w:ascii="仿宋" w:hAnsi="仿宋" w:eastAsia="仿宋" w:cs="仿宋"/>
          <w:color w:val="auto"/>
          <w:kern w:val="0"/>
          <w:sz w:val="24"/>
          <w:szCs w:val="24"/>
          <w:u w:val="single"/>
          <w:lang w:val="en-US" w:eastAsia="zh-CN"/>
        </w:rPr>
        <w:t>如有</w:t>
      </w:r>
      <w:r>
        <w:rPr>
          <w:rFonts w:hint="eastAsia" w:ascii="仿宋" w:hAnsi="仿宋" w:eastAsia="仿宋" w:cs="仿宋"/>
          <w:color w:val="auto"/>
          <w:kern w:val="0"/>
          <w:sz w:val="24"/>
          <w:szCs w:val="24"/>
          <w:u w:val="single"/>
          <w:lang w:eastAsia="zh-CN"/>
        </w:rPr>
        <w:t>）</w:t>
      </w:r>
      <w:r>
        <w:rPr>
          <w:rFonts w:hint="eastAsia" w:ascii="仿宋" w:hAnsi="仿宋" w:eastAsia="仿宋" w:cs="仿宋"/>
          <w:color w:val="auto"/>
          <w:kern w:val="0"/>
          <w:sz w:val="24"/>
          <w:szCs w:val="24"/>
          <w:u w:val="single"/>
        </w:rPr>
        <w:t>各方对上述移交过程进行签认；</w:t>
      </w:r>
    </w:p>
    <w:p>
      <w:pPr>
        <w:spacing w:line="360" w:lineRule="auto"/>
        <w:ind w:firstLine="720" w:firstLineChars="300"/>
        <w:rPr>
          <w:rFonts w:hint="eastAsia" w:ascii="仿宋" w:hAnsi="仿宋" w:eastAsia="仿宋" w:cs="仿宋"/>
          <w:color w:val="auto"/>
          <w:kern w:val="0"/>
          <w:sz w:val="24"/>
          <w:szCs w:val="24"/>
          <w:u w:val="single"/>
        </w:rPr>
      </w:pPr>
      <w:r>
        <w:rPr>
          <w:rFonts w:hint="eastAsia" w:ascii="仿宋" w:hAnsi="仿宋" w:eastAsia="仿宋" w:cs="仿宋"/>
          <w:color w:val="auto"/>
          <w:kern w:val="0"/>
          <w:sz w:val="24"/>
          <w:szCs w:val="24"/>
          <w:u w:val="single"/>
        </w:rPr>
        <w:t>⑥ 对移交过程中发现的质量问题进行记录并及时组织责任方进行维修，验收合格后重新组织移交；</w:t>
      </w:r>
    </w:p>
    <w:p>
      <w:pPr>
        <w:spacing w:line="360" w:lineRule="auto"/>
        <w:ind w:firstLine="720" w:firstLineChars="300"/>
        <w:rPr>
          <w:rFonts w:hint="eastAsia" w:ascii="仿宋" w:hAnsi="仿宋" w:eastAsia="仿宋" w:cs="仿宋"/>
          <w:color w:val="auto"/>
          <w:kern w:val="0"/>
          <w:sz w:val="24"/>
          <w:szCs w:val="24"/>
          <w:u w:val="single"/>
        </w:rPr>
      </w:pPr>
      <w:r>
        <w:rPr>
          <w:rFonts w:hint="eastAsia" w:ascii="仿宋" w:hAnsi="仿宋" w:eastAsia="仿宋" w:cs="仿宋"/>
          <w:color w:val="auto"/>
          <w:kern w:val="0"/>
          <w:sz w:val="24"/>
          <w:szCs w:val="24"/>
          <w:u w:val="single"/>
        </w:rPr>
        <w:t>⑦ 对于某些在操作上有专门要求的机电系统（如消防、智能化等）督促承包人编制培训计划，并按合同要求对</w:t>
      </w:r>
      <w:r>
        <w:rPr>
          <w:rFonts w:hint="eastAsia" w:ascii="仿宋" w:hAnsi="仿宋" w:eastAsia="仿宋" w:cs="仿宋"/>
          <w:color w:val="auto"/>
          <w:kern w:val="0"/>
          <w:sz w:val="24"/>
          <w:szCs w:val="24"/>
          <w:u w:val="single"/>
          <w:lang w:val="en-US" w:eastAsia="zh-CN"/>
        </w:rPr>
        <w:t>发包人或</w:t>
      </w:r>
      <w:r>
        <w:rPr>
          <w:rFonts w:hint="eastAsia" w:ascii="仿宋" w:hAnsi="仿宋" w:eastAsia="仿宋" w:cs="仿宋"/>
          <w:color w:val="auto"/>
          <w:kern w:val="0"/>
          <w:sz w:val="24"/>
          <w:szCs w:val="24"/>
          <w:u w:val="single"/>
        </w:rPr>
        <w:t>项目产权管理单位人员进行培训。</w:t>
      </w:r>
    </w:p>
    <w:p>
      <w:pPr>
        <w:spacing w:line="360" w:lineRule="auto"/>
        <w:ind w:firstLine="480" w:firstLineChars="200"/>
        <w:rPr>
          <w:rFonts w:hint="eastAsia" w:ascii="仿宋" w:hAnsi="仿宋" w:eastAsia="仿宋" w:cs="仿宋"/>
          <w:color w:val="auto"/>
          <w:kern w:val="0"/>
          <w:sz w:val="24"/>
          <w:szCs w:val="24"/>
          <w:u w:val="single"/>
        </w:rPr>
      </w:pPr>
      <w:r>
        <w:rPr>
          <w:rFonts w:hint="eastAsia" w:ascii="仿宋" w:hAnsi="仿宋" w:eastAsia="仿宋" w:cs="仿宋"/>
          <w:color w:val="auto"/>
          <w:kern w:val="0"/>
          <w:sz w:val="24"/>
          <w:szCs w:val="24"/>
          <w:u w:val="single"/>
        </w:rPr>
        <w:t>（4）承包人应按照国家《城市建设档案管理规定》、《广州市城市建设档案管理办法》等现行相关规定和发包人有关整理工程档案的要求，在工程施工期间及时收集、汇总、整理、编制竣工档案，包括但不限于：</w:t>
      </w:r>
    </w:p>
    <w:p>
      <w:pPr>
        <w:spacing w:line="360" w:lineRule="auto"/>
        <w:ind w:firstLine="120" w:firstLineChars="50"/>
        <w:rPr>
          <w:rFonts w:hint="eastAsia" w:ascii="仿宋" w:hAnsi="仿宋" w:eastAsia="仿宋" w:cs="仿宋"/>
          <w:color w:val="auto"/>
          <w:kern w:val="0"/>
          <w:sz w:val="24"/>
          <w:szCs w:val="24"/>
          <w:u w:val="single"/>
        </w:rPr>
      </w:pPr>
      <w:r>
        <w:rPr>
          <w:rFonts w:hint="eastAsia" w:ascii="仿宋" w:hAnsi="仿宋" w:eastAsia="仿宋" w:cs="仿宋"/>
          <w:color w:val="auto"/>
          <w:kern w:val="0"/>
          <w:sz w:val="24"/>
          <w:szCs w:val="24"/>
          <w:u w:val="none"/>
          <w:lang w:val="en-US" w:eastAsia="zh-CN"/>
        </w:rPr>
        <w:t xml:space="preserve">     </w:t>
      </w:r>
      <w:r>
        <w:rPr>
          <w:rFonts w:hint="eastAsia" w:ascii="仿宋" w:hAnsi="仿宋" w:eastAsia="仿宋" w:cs="仿宋"/>
          <w:color w:val="auto"/>
          <w:kern w:val="0"/>
          <w:sz w:val="24"/>
          <w:szCs w:val="24"/>
          <w:u w:val="single"/>
        </w:rPr>
        <w:t>① 竣工文件资料</w:t>
      </w:r>
      <w:r>
        <w:rPr>
          <w:rFonts w:hint="eastAsia" w:ascii="仿宋" w:hAnsi="仿宋" w:eastAsia="仿宋" w:cs="仿宋"/>
          <w:color w:val="auto"/>
          <w:kern w:val="0"/>
          <w:sz w:val="24"/>
          <w:szCs w:val="24"/>
          <w:u w:val="single"/>
          <w:lang w:val="en-US" w:eastAsia="zh-CN"/>
        </w:rPr>
        <w:t>四</w:t>
      </w:r>
      <w:r>
        <w:rPr>
          <w:rFonts w:hint="eastAsia" w:ascii="仿宋" w:hAnsi="仿宋" w:eastAsia="仿宋" w:cs="仿宋"/>
          <w:color w:val="auto"/>
          <w:kern w:val="0"/>
          <w:sz w:val="24"/>
          <w:szCs w:val="24"/>
          <w:u w:val="single"/>
        </w:rPr>
        <w:t>套，竣工图档案（原件）一式四份；</w:t>
      </w:r>
    </w:p>
    <w:p>
      <w:pPr>
        <w:spacing w:line="360" w:lineRule="auto"/>
        <w:ind w:firstLine="120" w:firstLineChars="50"/>
        <w:rPr>
          <w:rFonts w:hint="eastAsia" w:ascii="仿宋" w:hAnsi="仿宋" w:eastAsia="仿宋" w:cs="仿宋"/>
          <w:color w:val="auto"/>
          <w:kern w:val="0"/>
          <w:sz w:val="24"/>
          <w:szCs w:val="24"/>
          <w:u w:val="single"/>
        </w:rPr>
      </w:pPr>
      <w:r>
        <w:rPr>
          <w:rFonts w:hint="eastAsia" w:ascii="仿宋" w:hAnsi="仿宋" w:eastAsia="仿宋" w:cs="仿宋"/>
          <w:color w:val="auto"/>
          <w:kern w:val="0"/>
          <w:sz w:val="24"/>
          <w:szCs w:val="24"/>
          <w:u w:val="none"/>
        </w:rPr>
        <w:t xml:space="preserve"> </w:t>
      </w:r>
      <w:r>
        <w:rPr>
          <w:rFonts w:hint="eastAsia" w:ascii="仿宋" w:hAnsi="仿宋" w:eastAsia="仿宋" w:cs="仿宋"/>
          <w:color w:val="auto"/>
          <w:kern w:val="0"/>
          <w:sz w:val="24"/>
          <w:szCs w:val="24"/>
          <w:u w:val="none"/>
          <w:lang w:val="en-US" w:eastAsia="zh-CN"/>
        </w:rPr>
        <w:t xml:space="preserve">   </w:t>
      </w:r>
      <w:r>
        <w:rPr>
          <w:rFonts w:hint="eastAsia" w:ascii="仿宋" w:hAnsi="仿宋" w:eastAsia="仿宋" w:cs="仿宋"/>
          <w:color w:val="auto"/>
          <w:kern w:val="0"/>
          <w:sz w:val="24"/>
          <w:szCs w:val="24"/>
          <w:u w:val="none"/>
        </w:rPr>
        <w:t xml:space="preserve"> </w:t>
      </w:r>
      <w:r>
        <w:rPr>
          <w:rFonts w:hint="eastAsia" w:ascii="仿宋" w:hAnsi="仿宋" w:eastAsia="仿宋" w:cs="仿宋"/>
          <w:color w:val="auto"/>
          <w:kern w:val="0"/>
          <w:sz w:val="24"/>
          <w:szCs w:val="24"/>
          <w:u w:val="single"/>
        </w:rPr>
        <w:t>② 与本款第①项内容相同的电子版档案一式二份；</w:t>
      </w:r>
    </w:p>
    <w:p>
      <w:pPr>
        <w:spacing w:line="360" w:lineRule="auto"/>
        <w:ind w:firstLine="120" w:firstLineChars="50"/>
        <w:rPr>
          <w:rFonts w:hint="eastAsia" w:ascii="仿宋" w:hAnsi="仿宋" w:eastAsia="仿宋" w:cs="仿宋"/>
          <w:color w:val="auto"/>
          <w:kern w:val="0"/>
          <w:sz w:val="24"/>
          <w:szCs w:val="24"/>
          <w:u w:val="single"/>
        </w:rPr>
      </w:pPr>
      <w:r>
        <w:rPr>
          <w:rFonts w:hint="eastAsia" w:ascii="仿宋" w:hAnsi="仿宋" w:eastAsia="仿宋" w:cs="仿宋"/>
          <w:color w:val="auto"/>
          <w:kern w:val="0"/>
          <w:sz w:val="24"/>
          <w:szCs w:val="24"/>
          <w:u w:val="none"/>
          <w:lang w:val="en-US" w:eastAsia="zh-CN"/>
        </w:rPr>
        <w:t xml:space="preserve">     </w:t>
      </w:r>
      <w:r>
        <w:rPr>
          <w:rFonts w:hint="eastAsia" w:ascii="仿宋" w:hAnsi="仿宋" w:eastAsia="仿宋" w:cs="仿宋"/>
          <w:color w:val="auto"/>
          <w:kern w:val="0"/>
          <w:sz w:val="24"/>
          <w:szCs w:val="24"/>
          <w:u w:val="single"/>
        </w:rPr>
        <w:t>③ 声像档案一式二份。</w:t>
      </w:r>
    </w:p>
    <w:p>
      <w:pPr>
        <w:spacing w:line="360" w:lineRule="auto"/>
        <w:ind w:firstLine="120" w:firstLineChars="50"/>
        <w:rPr>
          <w:rFonts w:hint="eastAsia" w:ascii="仿宋" w:hAnsi="仿宋" w:eastAsia="仿宋" w:cs="仿宋"/>
          <w:color w:val="auto"/>
          <w:kern w:val="0"/>
          <w:sz w:val="24"/>
          <w:szCs w:val="24"/>
          <w:u w:val="single"/>
        </w:rPr>
      </w:pPr>
      <w:r>
        <w:rPr>
          <w:rFonts w:hint="eastAsia"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u w:val="single"/>
          <w:lang w:val="en-US" w:eastAsia="zh-CN"/>
        </w:rPr>
        <w:t xml:space="preserve"> </w:t>
      </w:r>
      <w:r>
        <w:rPr>
          <w:rFonts w:hint="eastAsia" w:ascii="仿宋" w:hAnsi="仿宋" w:eastAsia="仿宋" w:cs="仿宋"/>
          <w:color w:val="auto"/>
          <w:kern w:val="0"/>
          <w:sz w:val="24"/>
          <w:szCs w:val="24"/>
          <w:u w:val="single"/>
        </w:rPr>
        <w:t>若发包人要求提供的竣工档案资料超过上述约定所包含的内容或份数的，承包人应无条件予以提供，以满足发包人的需求。承包人无论是按上述约定内容和份数提供，还是按超过上述约定内容和份数提供，竣工档案资料的制作费均已包含在本合同总价款内，发包人不再承担任何费用。竣工档案资料的提交时间及逾期责任按本合同专用条款</w:t>
      </w:r>
      <w:r>
        <w:rPr>
          <w:rFonts w:hint="eastAsia" w:ascii="仿宋" w:hAnsi="仿宋" w:eastAsia="仿宋" w:cs="仿宋"/>
          <w:color w:val="auto"/>
          <w:kern w:val="0"/>
          <w:sz w:val="24"/>
          <w:szCs w:val="24"/>
          <w:u w:val="single"/>
          <w:lang w:val="en-US" w:eastAsia="zh-CN"/>
        </w:rPr>
        <w:t>第</w:t>
      </w:r>
      <w:r>
        <w:rPr>
          <w:rFonts w:hint="eastAsia" w:ascii="仿宋" w:hAnsi="仿宋" w:eastAsia="仿宋" w:cs="仿宋"/>
          <w:color w:val="auto"/>
          <w:kern w:val="0"/>
          <w:sz w:val="24"/>
          <w:szCs w:val="24"/>
          <w:u w:val="single"/>
        </w:rPr>
        <w:t>20.</w:t>
      </w:r>
      <w:r>
        <w:rPr>
          <w:rFonts w:hint="eastAsia" w:ascii="仿宋" w:hAnsi="仿宋" w:eastAsia="仿宋" w:cs="仿宋"/>
          <w:color w:val="auto"/>
          <w:kern w:val="0"/>
          <w:sz w:val="24"/>
          <w:szCs w:val="24"/>
          <w:u w:val="single"/>
          <w:lang w:val="en-US" w:eastAsia="zh-CN"/>
        </w:rPr>
        <w:t>5款第</w:t>
      </w:r>
      <w:r>
        <w:rPr>
          <w:rFonts w:hint="eastAsia" w:ascii="仿宋" w:hAnsi="仿宋" w:eastAsia="仿宋" w:cs="仿宋"/>
          <w:color w:val="auto"/>
          <w:kern w:val="0"/>
          <w:sz w:val="24"/>
          <w:szCs w:val="24"/>
          <w:u w:val="single"/>
        </w:rPr>
        <w:t>（</w:t>
      </w:r>
      <w:r>
        <w:rPr>
          <w:rFonts w:hint="eastAsia" w:ascii="仿宋" w:hAnsi="仿宋" w:eastAsia="仿宋" w:cs="仿宋"/>
          <w:color w:val="auto"/>
          <w:kern w:val="0"/>
          <w:sz w:val="24"/>
          <w:szCs w:val="24"/>
          <w:u w:val="single"/>
          <w:lang w:val="en-US" w:eastAsia="zh-CN"/>
        </w:rPr>
        <w:t>5</w:t>
      </w:r>
      <w:r>
        <w:rPr>
          <w:rFonts w:hint="eastAsia" w:ascii="仿宋" w:hAnsi="仿宋" w:eastAsia="仿宋" w:cs="仿宋"/>
          <w:color w:val="auto"/>
          <w:kern w:val="0"/>
          <w:sz w:val="24"/>
          <w:szCs w:val="24"/>
          <w:u w:val="single"/>
        </w:rPr>
        <w:t>）</w:t>
      </w:r>
      <w:r>
        <w:rPr>
          <w:rFonts w:hint="eastAsia" w:ascii="仿宋" w:hAnsi="仿宋" w:eastAsia="仿宋" w:cs="仿宋"/>
          <w:color w:val="auto"/>
          <w:kern w:val="0"/>
          <w:sz w:val="24"/>
          <w:szCs w:val="24"/>
          <w:u w:val="single"/>
          <w:lang w:val="en-US" w:eastAsia="zh-CN"/>
        </w:rPr>
        <w:t>项</w:t>
      </w:r>
      <w:r>
        <w:rPr>
          <w:rFonts w:hint="eastAsia" w:ascii="仿宋" w:hAnsi="仿宋" w:eastAsia="仿宋" w:cs="仿宋"/>
          <w:color w:val="auto"/>
          <w:kern w:val="0"/>
          <w:sz w:val="24"/>
          <w:szCs w:val="24"/>
          <w:u w:val="single"/>
        </w:rPr>
        <w:t>的约定执行。</w:t>
      </w:r>
    </w:p>
    <w:p>
      <w:pPr>
        <w:spacing w:line="360" w:lineRule="auto"/>
        <w:ind w:firstLine="600" w:firstLineChars="250"/>
        <w:rPr>
          <w:rFonts w:hint="eastAsia" w:ascii="仿宋" w:hAnsi="仿宋" w:eastAsia="仿宋" w:cs="仿宋"/>
          <w:color w:val="auto"/>
          <w:kern w:val="0"/>
          <w:sz w:val="24"/>
          <w:szCs w:val="24"/>
          <w:u w:val="single"/>
        </w:rPr>
      </w:pPr>
      <w:r>
        <w:rPr>
          <w:rFonts w:hint="eastAsia" w:ascii="仿宋" w:hAnsi="仿宋" w:eastAsia="仿宋" w:cs="仿宋"/>
          <w:color w:val="auto"/>
          <w:kern w:val="0"/>
          <w:sz w:val="24"/>
          <w:szCs w:val="24"/>
          <w:u w:val="single"/>
        </w:rPr>
        <w:t>(5) 承包人移交竣工档案的时限：承包人应于工程竣工验收合格之日起30天内向发包人提交完整、并经工程监理单位审查合格且满足发包人要求的工程竣工档案资料，以便发包人归档；同时承包人应于工程竣工验收合格之日起30天内，按照国家规定向政府有关部门移交工程竣工档案资料并保证其移交审核通过，且自移交审核通过之日起10天内，将有关已归档的证明文件提交给发包人。承包人逾期向发包人提交工程竣工档案资料或有关已归档的证明文件的，每逾期一天的，需向发包人支付违约金1</w:t>
      </w:r>
      <w:r>
        <w:rPr>
          <w:rFonts w:hint="eastAsia" w:ascii="仿宋" w:hAnsi="仿宋" w:eastAsia="仿宋" w:cs="仿宋"/>
          <w:color w:val="auto"/>
          <w:kern w:val="0"/>
          <w:sz w:val="24"/>
          <w:szCs w:val="24"/>
          <w:u w:val="single"/>
          <w:lang w:val="en-US" w:eastAsia="zh-CN"/>
        </w:rPr>
        <w:t>000</w:t>
      </w:r>
      <w:r>
        <w:rPr>
          <w:rFonts w:hint="eastAsia" w:ascii="仿宋" w:hAnsi="仿宋" w:eastAsia="仿宋" w:cs="仿宋"/>
          <w:color w:val="auto"/>
          <w:kern w:val="0"/>
          <w:sz w:val="24"/>
          <w:szCs w:val="24"/>
          <w:u w:val="single"/>
        </w:rPr>
        <w:t>元。</w:t>
      </w:r>
    </w:p>
    <w:p>
      <w:pPr>
        <w:spacing w:line="360" w:lineRule="auto"/>
        <w:ind w:firstLine="120" w:firstLineChars="50"/>
        <w:rPr>
          <w:rFonts w:hint="eastAsia" w:ascii="仿宋" w:hAnsi="仿宋" w:eastAsia="仿宋" w:cs="仿宋"/>
          <w:color w:val="auto"/>
          <w:kern w:val="0"/>
          <w:sz w:val="24"/>
          <w:szCs w:val="24"/>
          <w:u w:val="single"/>
        </w:rPr>
      </w:pPr>
      <w:r>
        <w:rPr>
          <w:rFonts w:hint="eastAsia" w:ascii="仿宋" w:hAnsi="仿宋" w:eastAsia="仿宋" w:cs="仿宋"/>
          <w:color w:val="auto"/>
          <w:kern w:val="0"/>
          <w:sz w:val="24"/>
          <w:szCs w:val="24"/>
          <w:u w:val="single"/>
        </w:rPr>
        <w:t>(6) 电子版竣工图的编制，以发包人提供的电子版施工图为基础。承包人在移交竣工档案时，应一并移交发包人提供的电子版施工图。</w:t>
      </w:r>
    </w:p>
    <w:p>
      <w:pPr>
        <w:spacing w:line="360" w:lineRule="auto"/>
        <w:ind w:firstLine="120" w:firstLineChars="50"/>
        <w:rPr>
          <w:rFonts w:hint="default" w:ascii="仿宋" w:hAnsi="仿宋" w:eastAsia="仿宋" w:cs="仿宋"/>
          <w:color w:val="auto"/>
          <w:kern w:val="0"/>
          <w:sz w:val="24"/>
          <w:szCs w:val="24"/>
          <w:u w:val="single"/>
          <w:lang w:val="en-US" w:eastAsia="zh-CN"/>
        </w:rPr>
      </w:pPr>
      <w:r>
        <w:rPr>
          <w:rFonts w:hint="eastAsia" w:ascii="仿宋" w:hAnsi="仿宋" w:eastAsia="仿宋" w:cs="仿宋"/>
          <w:color w:val="auto"/>
          <w:kern w:val="0"/>
          <w:sz w:val="24"/>
          <w:szCs w:val="24"/>
          <w:u w:val="single"/>
        </w:rPr>
        <w:t>(7) 电子版施工图和电子版竣工图的知识产权归属发包人所有，非经发包人许可，承包人不得以任何方式</w:t>
      </w:r>
      <w:r>
        <w:rPr>
          <w:rFonts w:hint="eastAsia" w:ascii="仿宋" w:hAnsi="仿宋" w:eastAsia="仿宋" w:cs="仿宋"/>
          <w:color w:val="auto"/>
          <w:kern w:val="0"/>
          <w:sz w:val="24"/>
          <w:szCs w:val="24"/>
          <w:u w:val="single"/>
          <w:lang w:val="en-US" w:eastAsia="zh-CN"/>
        </w:rPr>
        <w:t>实施包括但不限于</w:t>
      </w:r>
      <w:r>
        <w:rPr>
          <w:rFonts w:hint="eastAsia" w:ascii="仿宋" w:hAnsi="仿宋" w:eastAsia="仿宋" w:cs="仿宋"/>
          <w:color w:val="auto"/>
          <w:kern w:val="0"/>
          <w:sz w:val="24"/>
          <w:szCs w:val="24"/>
          <w:u w:val="single"/>
        </w:rPr>
        <w:t>复制、备份、转让</w:t>
      </w:r>
      <w:r>
        <w:rPr>
          <w:rFonts w:hint="eastAsia" w:ascii="仿宋" w:hAnsi="仿宋" w:eastAsia="仿宋" w:cs="仿宋"/>
          <w:color w:val="auto"/>
          <w:kern w:val="0"/>
          <w:sz w:val="24"/>
          <w:szCs w:val="24"/>
          <w:u w:val="single"/>
          <w:lang w:eastAsia="zh-CN"/>
        </w:rPr>
        <w:t>、</w:t>
      </w:r>
      <w:r>
        <w:rPr>
          <w:rFonts w:hint="eastAsia" w:ascii="仿宋" w:hAnsi="仿宋" w:eastAsia="仿宋" w:cs="仿宋"/>
          <w:color w:val="auto"/>
          <w:kern w:val="0"/>
          <w:sz w:val="24"/>
          <w:szCs w:val="24"/>
          <w:u w:val="single"/>
          <w:lang w:val="en-US" w:eastAsia="zh-CN"/>
        </w:rPr>
        <w:t>出借</w:t>
      </w:r>
      <w:r>
        <w:rPr>
          <w:rFonts w:hint="eastAsia" w:ascii="仿宋" w:hAnsi="仿宋" w:eastAsia="仿宋" w:cs="仿宋"/>
          <w:color w:val="auto"/>
          <w:kern w:val="0"/>
          <w:sz w:val="24"/>
          <w:szCs w:val="24"/>
          <w:u w:val="single"/>
          <w:lang w:eastAsia="zh-CN"/>
        </w:rPr>
        <w:t>、</w:t>
      </w:r>
      <w:r>
        <w:rPr>
          <w:rFonts w:hint="eastAsia" w:ascii="仿宋" w:hAnsi="仿宋" w:eastAsia="仿宋" w:cs="仿宋"/>
          <w:color w:val="auto"/>
          <w:kern w:val="0"/>
          <w:sz w:val="24"/>
          <w:szCs w:val="24"/>
          <w:u w:val="single"/>
        </w:rPr>
        <w:t>利用</w:t>
      </w:r>
      <w:r>
        <w:rPr>
          <w:rFonts w:hint="eastAsia" w:ascii="仿宋" w:hAnsi="仿宋" w:eastAsia="仿宋" w:cs="仿宋"/>
          <w:color w:val="auto"/>
          <w:kern w:val="0"/>
          <w:sz w:val="24"/>
          <w:szCs w:val="24"/>
          <w:u w:val="single"/>
          <w:lang w:val="en-US" w:eastAsia="zh-CN"/>
        </w:rPr>
        <w:t>等</w:t>
      </w:r>
      <w:r>
        <w:rPr>
          <w:rFonts w:hint="eastAsia" w:ascii="仿宋" w:hAnsi="仿宋" w:eastAsia="仿宋" w:cs="仿宋"/>
          <w:color w:val="auto"/>
          <w:kern w:val="0"/>
          <w:sz w:val="24"/>
          <w:szCs w:val="24"/>
          <w:u w:val="single"/>
        </w:rPr>
        <w:t>，否则由此引起的任何纠纷和责任由承包人承担。</w:t>
      </w:r>
      <w:r>
        <w:rPr>
          <w:rFonts w:hint="eastAsia" w:ascii="仿宋" w:hAnsi="仿宋" w:eastAsia="仿宋" w:cs="仿宋"/>
          <w:color w:val="auto"/>
          <w:kern w:val="0"/>
          <w:sz w:val="24"/>
          <w:szCs w:val="24"/>
          <w:u w:val="single"/>
          <w:lang w:val="en-US" w:eastAsia="zh-CN"/>
        </w:rPr>
        <w:t>分包人引起本项前述情况的，承包人应承担连带责任。</w:t>
      </w:r>
    </w:p>
    <w:p>
      <w:pPr>
        <w:spacing w:line="360" w:lineRule="auto"/>
        <w:ind w:firstLine="120" w:firstLineChars="50"/>
        <w:rPr>
          <w:rFonts w:hint="eastAsia" w:ascii="仿宋" w:hAnsi="仿宋" w:eastAsia="仿宋" w:cs="仿宋"/>
          <w:color w:val="auto"/>
          <w:kern w:val="0"/>
          <w:sz w:val="24"/>
          <w:szCs w:val="24"/>
          <w:u w:val="single"/>
        </w:rPr>
      </w:pPr>
      <w:r>
        <w:rPr>
          <w:rFonts w:hint="eastAsia" w:ascii="仿宋" w:hAnsi="仿宋" w:eastAsia="仿宋" w:cs="仿宋"/>
          <w:color w:val="auto"/>
          <w:kern w:val="0"/>
          <w:sz w:val="24"/>
          <w:szCs w:val="24"/>
          <w:u w:val="single"/>
        </w:rPr>
        <w:t>(8) 承包人应督促其工程分包单位及时做好竣工资料整理工作，于分包工程竣工验收合格之日起10天内将全部档案资料移交给承包人，由承包人汇总、归档，并在承包人移交竣工档案时一并移交。</w:t>
      </w:r>
    </w:p>
    <w:p>
      <w:pPr>
        <w:spacing w:line="360" w:lineRule="auto"/>
        <w:rPr>
          <w:rFonts w:hint="eastAsia" w:ascii="仿宋" w:hAnsi="仿宋" w:eastAsia="仿宋" w:cs="仿宋"/>
          <w:color w:val="auto"/>
          <w:kern w:val="0"/>
          <w:sz w:val="24"/>
          <w:szCs w:val="24"/>
          <w:u w:val="single"/>
        </w:rPr>
      </w:pPr>
      <w:r>
        <w:rPr>
          <w:rFonts w:hint="eastAsia" w:ascii="仿宋" w:hAnsi="仿宋" w:eastAsia="仿宋" w:cs="仿宋"/>
          <w:color w:val="auto"/>
          <w:kern w:val="0"/>
          <w:sz w:val="24"/>
          <w:szCs w:val="24"/>
          <w:u w:val="single"/>
        </w:rPr>
        <w:t xml:space="preserve"> (9) 因承包人的原因致使发包人未能按照国家规定向政府有关部门移交工程竣工档案而受到经济处罚等法律责任的，由承包人承担全额赔偿责任</w:t>
      </w:r>
      <w:r>
        <w:rPr>
          <w:rFonts w:hint="eastAsia" w:ascii="仿宋" w:hAnsi="仿宋" w:eastAsia="仿宋" w:cs="仿宋"/>
          <w:color w:val="auto"/>
          <w:kern w:val="0"/>
          <w:sz w:val="24"/>
          <w:szCs w:val="24"/>
          <w:u w:val="single"/>
          <w:lang w:eastAsia="zh-CN"/>
        </w:rPr>
        <w:t>；</w:t>
      </w:r>
      <w:r>
        <w:rPr>
          <w:rFonts w:hint="eastAsia" w:ascii="仿宋" w:hAnsi="仿宋" w:eastAsia="仿宋" w:cs="仿宋"/>
          <w:color w:val="auto"/>
          <w:kern w:val="0"/>
          <w:sz w:val="24"/>
          <w:szCs w:val="24"/>
          <w:u w:val="single"/>
          <w:lang w:val="en-US" w:eastAsia="zh-CN"/>
        </w:rPr>
        <w:t>因分包人的原因导致本项所述情况的，承包人应承担连带责任</w:t>
      </w:r>
      <w:r>
        <w:rPr>
          <w:rFonts w:hint="eastAsia" w:ascii="仿宋" w:hAnsi="仿宋" w:eastAsia="仿宋" w:cs="仿宋"/>
          <w:color w:val="auto"/>
          <w:kern w:val="0"/>
          <w:sz w:val="24"/>
          <w:szCs w:val="24"/>
          <w:u w:val="single"/>
        </w:rPr>
        <w:t>。</w:t>
      </w:r>
    </w:p>
    <w:p>
      <w:pPr>
        <w:spacing w:line="360" w:lineRule="auto"/>
        <w:rPr>
          <w:rFonts w:ascii="仿宋" w:hAnsi="仿宋" w:eastAsia="仿宋" w:cs="仿宋"/>
          <w:sz w:val="24"/>
          <w:szCs w:val="24"/>
        </w:rPr>
      </w:pPr>
      <w:r>
        <w:rPr>
          <w:rFonts w:hint="eastAsia" w:ascii="仿宋" w:hAnsi="仿宋" w:eastAsia="仿宋" w:cs="仿宋"/>
          <w:color w:val="auto"/>
          <w:kern w:val="0"/>
          <w:sz w:val="24"/>
          <w:szCs w:val="24"/>
          <w:u w:val="single"/>
        </w:rPr>
        <w:t>（10）承包人参与移交或协助移交的所有费用均已包含在本合同总价款内，发包人不再承担任何费用。</w:t>
      </w:r>
      <w:r>
        <w:rPr>
          <w:rFonts w:hint="eastAsia" w:ascii="仿宋" w:hAnsi="仿宋" w:eastAsia="仿宋" w:cs="仿宋"/>
          <w:sz w:val="24"/>
          <w:szCs w:val="24"/>
        </w:rPr>
        <w:t xml:space="preserve"> </w:t>
      </w:r>
    </w:p>
    <w:p>
      <w:pPr>
        <w:pStyle w:val="4"/>
        <w:numPr>
          <w:ilvl w:val="0"/>
          <w:numId w:val="0"/>
        </w:numPr>
        <w:tabs>
          <w:tab w:val="left" w:pos="420"/>
        </w:tabs>
        <w:spacing w:before="0" w:line="360" w:lineRule="auto"/>
        <w:rPr>
          <w:rFonts w:ascii="仿宋" w:hAnsi="仿宋" w:eastAsia="仿宋" w:cs="仿宋"/>
          <w:sz w:val="24"/>
          <w:szCs w:val="24"/>
        </w:rPr>
      </w:pPr>
      <w:r>
        <w:rPr>
          <w:rFonts w:hint="eastAsia" w:ascii="仿宋" w:hAnsi="仿宋" w:eastAsia="仿宋" w:cs="仿宋"/>
          <w:b/>
          <w:bCs/>
          <w:sz w:val="24"/>
          <w:szCs w:val="24"/>
        </w:rPr>
        <w:t>21. 现场管理人员任命和更换</w:t>
      </w:r>
    </w:p>
    <w:p>
      <w:pPr>
        <w:spacing w:line="360" w:lineRule="auto"/>
        <w:ind w:left="120"/>
        <w:rPr>
          <w:rFonts w:ascii="仿宋" w:hAnsi="仿宋" w:eastAsia="仿宋" w:cs="仿宋"/>
          <w:sz w:val="24"/>
          <w:szCs w:val="24"/>
        </w:rPr>
      </w:pPr>
      <w:r>
        <w:rPr>
          <w:rFonts w:hint="eastAsia" w:ascii="仿宋" w:hAnsi="仿宋" w:eastAsia="仿宋" w:cs="仿宋"/>
          <w:sz w:val="24"/>
          <w:szCs w:val="24"/>
        </w:rPr>
        <w:t xml:space="preserve"> 21.1 发包人现场管理人员任命和更换：</w:t>
      </w:r>
      <w:r>
        <w:rPr>
          <w:rFonts w:hint="eastAsia" w:ascii="仿宋" w:hAnsi="仿宋" w:eastAsia="仿宋" w:cs="仿宋"/>
          <w:sz w:val="24"/>
          <w:szCs w:val="24"/>
          <w:u w:val="single"/>
        </w:rPr>
        <w:t xml:space="preserve">  </w:t>
      </w:r>
      <w:r>
        <w:rPr>
          <w:rFonts w:hint="eastAsia" w:ascii="仿宋" w:hAnsi="仿宋" w:eastAsia="仿宋" w:cs="仿宋"/>
          <w:color w:val="auto"/>
          <w:kern w:val="0"/>
          <w:sz w:val="24"/>
          <w:szCs w:val="24"/>
          <w:u w:val="single"/>
          <w:lang w:val="en-US" w:eastAsia="zh-CN"/>
        </w:rPr>
        <w:t>开工前通知承包人，</w:t>
      </w:r>
      <w:r>
        <w:rPr>
          <w:rFonts w:hint="eastAsia" w:ascii="仿宋" w:hAnsi="仿宋" w:eastAsia="仿宋" w:cs="仿宋"/>
          <w:sz w:val="24"/>
          <w:szCs w:val="24"/>
          <w:u w:val="single"/>
        </w:rPr>
        <w:t>发包人如需更换现场管理人员，应至少提前7天通知承包人</w:t>
      </w:r>
      <w:r>
        <w:rPr>
          <w:rFonts w:hint="eastAsia" w:ascii="仿宋" w:hAnsi="仿宋" w:eastAsia="仿宋" w:cs="仿宋"/>
          <w:sz w:val="24"/>
          <w:szCs w:val="24"/>
          <w:u w:val="single"/>
          <w:lang w:eastAsia="zh-CN"/>
        </w:rPr>
        <w:t>。</w:t>
      </w:r>
      <w:r>
        <w:rPr>
          <w:rFonts w:hint="eastAsia" w:ascii="仿宋" w:hAnsi="仿宋" w:eastAsia="仿宋" w:cs="仿宋"/>
          <w:sz w:val="24"/>
          <w:szCs w:val="24"/>
          <w:u w:val="single"/>
        </w:rPr>
        <w:t xml:space="preserve">         </w:t>
      </w:r>
    </w:p>
    <w:p>
      <w:pPr>
        <w:spacing w:line="360" w:lineRule="auto"/>
        <w:ind w:left="120"/>
        <w:rPr>
          <w:rFonts w:ascii="仿宋" w:hAnsi="仿宋" w:eastAsia="仿宋" w:cs="仿宋"/>
          <w:sz w:val="24"/>
          <w:szCs w:val="24"/>
        </w:rPr>
      </w:pPr>
      <w:r>
        <w:rPr>
          <w:rFonts w:hint="eastAsia" w:ascii="仿宋" w:hAnsi="仿宋" w:eastAsia="仿宋" w:cs="仿宋"/>
          <w:sz w:val="24"/>
          <w:szCs w:val="24"/>
        </w:rPr>
        <w:t xml:space="preserve"> 21.2 承包人代表任命和更换：</w:t>
      </w:r>
      <w:r>
        <w:rPr>
          <w:rFonts w:hint="eastAsia" w:ascii="仿宋" w:hAnsi="仿宋" w:eastAsia="仿宋" w:cs="仿宋"/>
          <w:sz w:val="24"/>
          <w:szCs w:val="24"/>
          <w:u w:val="single"/>
        </w:rPr>
        <w:t xml:space="preserve">  </w:t>
      </w:r>
      <w:r>
        <w:rPr>
          <w:rFonts w:hint="eastAsia" w:ascii="仿宋" w:hAnsi="仿宋" w:eastAsia="仿宋" w:cs="仿宋"/>
          <w:color w:val="auto"/>
          <w:kern w:val="0"/>
          <w:sz w:val="24"/>
          <w:szCs w:val="24"/>
          <w:u w:val="single"/>
        </w:rPr>
        <w:t>承包人代表、建造师、项目负责人等未经监理人及发包人同意不得更换。如确属特殊情况需更换的，须提前7天书面向总监理工程师及发包人申请，并附拟更换人员的详细资料，待监理人及发包人审核批准后才可更换。承包人必须保证所更换人员的资质、资历、业绩、实际工作能力不低于原投标所承诺的人员素质。 承包人未经监理人、发包人同意，擅自更换承包人代表、建造师、项目负责人等的，除必须限期纠正外，</w:t>
      </w:r>
      <w:r>
        <w:rPr>
          <w:rFonts w:hint="eastAsia" w:ascii="仿宋" w:hAnsi="仿宋" w:eastAsia="仿宋" w:cs="仿宋"/>
          <w:color w:val="auto"/>
          <w:kern w:val="0"/>
          <w:sz w:val="24"/>
          <w:szCs w:val="24"/>
          <w:u w:val="single"/>
          <w:lang w:val="en-US" w:eastAsia="zh-CN"/>
        </w:rPr>
        <w:t>需按</w:t>
      </w:r>
      <w:r>
        <w:rPr>
          <w:rFonts w:hint="eastAsia" w:ascii="仿宋" w:hAnsi="仿宋" w:eastAsia="仿宋" w:cs="仿宋"/>
          <w:color w:val="auto"/>
          <w:kern w:val="0"/>
          <w:sz w:val="24"/>
          <w:szCs w:val="24"/>
          <w:u w:val="single"/>
        </w:rPr>
        <w:t>每人次向发包人支付违约金人民币</w:t>
      </w:r>
      <w:r>
        <w:rPr>
          <w:rFonts w:hint="eastAsia" w:ascii="仿宋" w:hAnsi="仿宋" w:eastAsia="仿宋" w:cs="仿宋"/>
          <w:color w:val="auto"/>
          <w:kern w:val="0"/>
          <w:sz w:val="24"/>
          <w:szCs w:val="24"/>
          <w:u w:val="single"/>
          <w:lang w:val="en-US" w:eastAsia="zh-CN"/>
        </w:rPr>
        <w:t>10000</w:t>
      </w:r>
      <w:r>
        <w:rPr>
          <w:rFonts w:hint="eastAsia" w:ascii="仿宋" w:hAnsi="仿宋" w:eastAsia="仿宋" w:cs="仿宋"/>
          <w:color w:val="auto"/>
          <w:kern w:val="0"/>
          <w:sz w:val="24"/>
          <w:szCs w:val="24"/>
          <w:u w:val="single"/>
        </w:rPr>
        <w:t>元。</w:t>
      </w:r>
    </w:p>
    <w:p>
      <w:pPr>
        <w:spacing w:line="360" w:lineRule="auto"/>
        <w:ind w:left="120"/>
        <w:rPr>
          <w:rFonts w:ascii="仿宋" w:hAnsi="仿宋" w:eastAsia="仿宋" w:cs="仿宋"/>
          <w:sz w:val="24"/>
          <w:szCs w:val="24"/>
        </w:rPr>
      </w:pPr>
      <w:r>
        <w:rPr>
          <w:rFonts w:hint="eastAsia" w:ascii="仿宋" w:hAnsi="仿宋" w:eastAsia="仿宋" w:cs="仿宋"/>
          <w:sz w:val="24"/>
          <w:szCs w:val="24"/>
        </w:rPr>
        <w:t xml:space="preserve"> 21.3 监理工程师代表任命和撤回：</w:t>
      </w:r>
      <w:r>
        <w:rPr>
          <w:rFonts w:hint="eastAsia" w:ascii="仿宋" w:hAnsi="仿宋" w:eastAsia="仿宋" w:cs="仿宋"/>
          <w:sz w:val="24"/>
          <w:szCs w:val="24"/>
          <w:u w:val="single"/>
        </w:rPr>
        <w:t xml:space="preserve">    </w:t>
      </w:r>
      <w:r>
        <w:rPr>
          <w:rFonts w:ascii="仿宋" w:hAnsi="仿宋" w:eastAsia="仿宋" w:cs="仿宋"/>
          <w:sz w:val="24"/>
          <w:szCs w:val="24"/>
          <w:u w:val="single"/>
        </w:rPr>
        <w:t xml:space="preserve"> </w:t>
      </w:r>
      <w:r>
        <w:rPr>
          <w:rFonts w:hint="eastAsia" w:ascii="仿宋" w:hAnsi="仿宋" w:eastAsia="仿宋" w:cs="仿宋"/>
          <w:sz w:val="24"/>
          <w:szCs w:val="24"/>
          <w:u w:val="single"/>
        </w:rPr>
        <w:t xml:space="preserve"> </w:t>
      </w:r>
      <w:r>
        <w:rPr>
          <w:rFonts w:hint="eastAsia" w:ascii="仿宋" w:hAnsi="仿宋" w:eastAsia="仿宋" w:cs="仿宋"/>
          <w:color w:val="auto"/>
          <w:kern w:val="0"/>
          <w:sz w:val="24"/>
          <w:szCs w:val="24"/>
          <w:u w:val="single"/>
        </w:rPr>
        <w:t>按</w:t>
      </w:r>
      <w:r>
        <w:rPr>
          <w:rFonts w:hint="eastAsia" w:ascii="仿宋" w:hAnsi="仿宋" w:eastAsia="仿宋" w:cs="仿宋"/>
          <w:color w:val="auto"/>
          <w:kern w:val="0"/>
          <w:sz w:val="24"/>
          <w:szCs w:val="24"/>
          <w:u w:val="single"/>
          <w:lang w:val="en-US" w:eastAsia="zh-CN"/>
        </w:rPr>
        <w:t>通用条款</w:t>
      </w:r>
      <w:r>
        <w:rPr>
          <w:rFonts w:hint="eastAsia" w:ascii="仿宋" w:hAnsi="仿宋" w:eastAsia="仿宋" w:cs="仿宋"/>
          <w:color w:val="auto"/>
          <w:kern w:val="0"/>
          <w:sz w:val="24"/>
          <w:szCs w:val="24"/>
          <w:u w:val="single"/>
        </w:rPr>
        <w:t>。</w:t>
      </w:r>
      <w:r>
        <w:rPr>
          <w:rFonts w:hint="eastAsia" w:ascii="仿宋" w:hAnsi="仿宋" w:eastAsia="仿宋" w:cs="仿宋"/>
          <w:sz w:val="24"/>
          <w:szCs w:val="24"/>
          <w:u w:val="single"/>
        </w:rPr>
        <w:t xml:space="preserve">  </w:t>
      </w:r>
    </w:p>
    <w:p>
      <w:pPr>
        <w:spacing w:line="360" w:lineRule="auto"/>
        <w:ind w:left="120"/>
        <w:rPr>
          <w:rFonts w:ascii="仿宋" w:hAnsi="仿宋" w:eastAsia="仿宋" w:cs="仿宋"/>
          <w:sz w:val="24"/>
          <w:szCs w:val="24"/>
        </w:rPr>
      </w:pPr>
      <w:r>
        <w:rPr>
          <w:rFonts w:hint="eastAsia" w:ascii="仿宋" w:hAnsi="仿宋" w:eastAsia="仿宋" w:cs="仿宋"/>
          <w:sz w:val="24"/>
          <w:szCs w:val="24"/>
        </w:rPr>
        <w:t xml:space="preserve">      造价工程师代表任命和撤回：</w:t>
      </w:r>
      <w:r>
        <w:rPr>
          <w:rFonts w:hint="eastAsia" w:ascii="仿宋" w:hAnsi="仿宋" w:eastAsia="仿宋" w:cs="仿宋"/>
          <w:sz w:val="24"/>
          <w:szCs w:val="24"/>
          <w:u w:val="single"/>
        </w:rPr>
        <w:t xml:space="preserve">      </w:t>
      </w:r>
      <w:r>
        <w:rPr>
          <w:rFonts w:hint="eastAsia" w:ascii="仿宋" w:hAnsi="仿宋" w:eastAsia="仿宋" w:cs="仿宋"/>
          <w:color w:val="auto"/>
          <w:kern w:val="0"/>
          <w:sz w:val="24"/>
          <w:szCs w:val="24"/>
          <w:u w:val="single"/>
        </w:rPr>
        <w:t>按</w:t>
      </w:r>
      <w:r>
        <w:rPr>
          <w:rFonts w:hint="eastAsia" w:ascii="仿宋" w:hAnsi="仿宋" w:eastAsia="仿宋" w:cs="仿宋"/>
          <w:color w:val="auto"/>
          <w:kern w:val="0"/>
          <w:sz w:val="24"/>
          <w:szCs w:val="24"/>
          <w:u w:val="single"/>
          <w:lang w:val="en-US" w:eastAsia="zh-CN"/>
        </w:rPr>
        <w:t>通用条款</w:t>
      </w:r>
      <w:r>
        <w:rPr>
          <w:rFonts w:hint="eastAsia" w:ascii="仿宋" w:hAnsi="仿宋" w:eastAsia="仿宋" w:cs="仿宋"/>
          <w:color w:val="auto"/>
          <w:kern w:val="0"/>
          <w:sz w:val="24"/>
          <w:szCs w:val="24"/>
          <w:u w:val="single"/>
        </w:rPr>
        <w:t>。</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p>
    <w:p>
      <w:pPr>
        <w:spacing w:line="360" w:lineRule="auto"/>
        <w:ind w:left="120"/>
        <w:rPr>
          <w:rFonts w:hint="eastAsia" w:ascii="仿宋" w:hAnsi="仿宋" w:eastAsia="仿宋" w:cs="仿宋"/>
          <w:sz w:val="24"/>
          <w:szCs w:val="24"/>
          <w:u w:val="single"/>
        </w:rPr>
      </w:pPr>
      <w:r>
        <w:rPr>
          <w:rFonts w:hint="eastAsia" w:ascii="仿宋" w:hAnsi="仿宋" w:eastAsia="仿宋" w:cs="仿宋"/>
          <w:sz w:val="24"/>
          <w:szCs w:val="24"/>
        </w:rPr>
        <w:t xml:space="preserve"> 21.4 承包人代表授权人选任命和撤回：</w:t>
      </w:r>
      <w:r>
        <w:rPr>
          <w:rFonts w:hint="eastAsia" w:ascii="仿宋" w:hAnsi="仿宋" w:eastAsia="仿宋" w:cs="仿宋"/>
          <w:sz w:val="24"/>
          <w:szCs w:val="24"/>
          <w:u w:val="single"/>
        </w:rPr>
        <w:t xml:space="preserve">  </w:t>
      </w:r>
      <w:r>
        <w:rPr>
          <w:rFonts w:hint="eastAsia" w:ascii="仿宋" w:hAnsi="仿宋" w:eastAsia="仿宋" w:cs="仿宋"/>
          <w:color w:val="auto"/>
          <w:kern w:val="0"/>
          <w:sz w:val="24"/>
          <w:szCs w:val="24"/>
          <w:u w:val="single"/>
        </w:rPr>
        <w:t>承包人代表授权人未经监理人及发包人书面同意，不得更换。如确属特殊情况需更换的，须提前 7 天书面向总监理工程师及发包人申请，并附拟更换人员的详细资料，待监理人及发包人审核批准后才可更换。承包人必须保证所更换人员的资质、资历、业绩、实际工作能力不低于原投标所承诺的人员素质。 承包人未经监理人、发包人书面同意，擅自更换承包人代表授权人的，除必须限期纠正外，需</w:t>
      </w:r>
      <w:r>
        <w:rPr>
          <w:rFonts w:hint="eastAsia" w:ascii="仿宋" w:hAnsi="仿宋" w:eastAsia="仿宋" w:cs="仿宋"/>
          <w:color w:val="auto"/>
          <w:kern w:val="0"/>
          <w:sz w:val="24"/>
          <w:szCs w:val="24"/>
          <w:u w:val="single"/>
          <w:lang w:val="en-US" w:eastAsia="zh-CN"/>
        </w:rPr>
        <w:t>按</w:t>
      </w:r>
      <w:r>
        <w:rPr>
          <w:rFonts w:hint="eastAsia" w:ascii="仿宋" w:hAnsi="仿宋" w:eastAsia="仿宋" w:cs="仿宋"/>
          <w:color w:val="auto"/>
          <w:kern w:val="0"/>
          <w:sz w:val="24"/>
          <w:szCs w:val="24"/>
          <w:u w:val="single"/>
        </w:rPr>
        <w:t>每人次向发包人支付违约金人民币</w:t>
      </w:r>
      <w:r>
        <w:rPr>
          <w:rFonts w:hint="eastAsia" w:ascii="仿宋" w:hAnsi="仿宋" w:eastAsia="仿宋" w:cs="仿宋"/>
          <w:color w:val="auto"/>
          <w:kern w:val="0"/>
          <w:sz w:val="24"/>
          <w:szCs w:val="24"/>
          <w:u w:val="single"/>
          <w:lang w:val="en-US" w:eastAsia="zh-CN"/>
        </w:rPr>
        <w:t>10</w:t>
      </w:r>
      <w:r>
        <w:rPr>
          <w:rFonts w:hint="eastAsia" w:ascii="仿宋" w:hAnsi="仿宋" w:eastAsia="仿宋" w:cs="仿宋"/>
          <w:color w:val="auto"/>
          <w:kern w:val="0"/>
          <w:sz w:val="24"/>
          <w:szCs w:val="24"/>
          <w:u w:val="single"/>
        </w:rPr>
        <w:t>000元。</w:t>
      </w:r>
      <w:r>
        <w:rPr>
          <w:rFonts w:hint="eastAsia" w:ascii="仿宋" w:hAnsi="仿宋" w:eastAsia="仿宋" w:cs="仿宋"/>
          <w:sz w:val="24"/>
          <w:szCs w:val="24"/>
          <w:u w:val="single"/>
        </w:rPr>
        <w:t xml:space="preserve"> </w:t>
      </w:r>
    </w:p>
    <w:p>
      <w:pPr>
        <w:pStyle w:val="4"/>
        <w:numPr>
          <w:ilvl w:val="0"/>
          <w:numId w:val="0"/>
        </w:numPr>
        <w:tabs>
          <w:tab w:val="left" w:pos="420"/>
        </w:tabs>
        <w:spacing w:before="0" w:line="360" w:lineRule="auto"/>
        <w:rPr>
          <w:rFonts w:hint="eastAsia" w:ascii="仿宋" w:hAnsi="仿宋" w:eastAsia="仿宋" w:cs="仿宋"/>
          <w:b/>
          <w:bCs/>
          <w:sz w:val="24"/>
          <w:szCs w:val="24"/>
        </w:rPr>
      </w:pPr>
      <w:r>
        <w:rPr>
          <w:rFonts w:hint="eastAsia" w:ascii="仿宋" w:hAnsi="仿宋" w:eastAsia="仿宋" w:cs="仿宋"/>
          <w:sz w:val="24"/>
          <w:szCs w:val="24"/>
        </w:rPr>
        <w:t xml:space="preserve"> 21.</w:t>
      </w:r>
      <w:r>
        <w:rPr>
          <w:rFonts w:hint="eastAsia" w:ascii="仿宋" w:hAnsi="仿宋" w:eastAsia="仿宋" w:cs="仿宋"/>
          <w:sz w:val="24"/>
          <w:szCs w:val="24"/>
          <w:lang w:val="en-US" w:eastAsia="zh-CN"/>
        </w:rPr>
        <w:t>5</w:t>
      </w:r>
      <w:r>
        <w:rPr>
          <w:rFonts w:hint="eastAsia" w:ascii="仿宋" w:hAnsi="仿宋" w:eastAsia="仿宋" w:cs="仿宋"/>
          <w:sz w:val="24"/>
          <w:szCs w:val="24"/>
        </w:rPr>
        <w:t xml:space="preserve"> 承包人项目部团队须服从发包人管理，对于能力、技术经验、管理经验等不符合发包人要求的项目经理、生产经理、技术总工等项目部岗位人员，发包人有一票否决权，承包人须无条件配合发包人要求在指定时间内更换胜任的岗位人员。</w:t>
      </w:r>
    </w:p>
    <w:p>
      <w:pPr>
        <w:pStyle w:val="4"/>
        <w:numPr>
          <w:ilvl w:val="0"/>
          <w:numId w:val="0"/>
        </w:numPr>
        <w:tabs>
          <w:tab w:val="left" w:pos="420"/>
        </w:tabs>
        <w:spacing w:before="0" w:line="360" w:lineRule="auto"/>
        <w:rPr>
          <w:rFonts w:ascii="仿宋" w:hAnsi="仿宋" w:eastAsia="仿宋" w:cs="仿宋"/>
          <w:b/>
          <w:bCs/>
          <w:sz w:val="24"/>
          <w:szCs w:val="24"/>
        </w:rPr>
      </w:pPr>
      <w:r>
        <w:rPr>
          <w:rFonts w:hint="eastAsia" w:ascii="仿宋" w:hAnsi="仿宋" w:eastAsia="仿宋" w:cs="仿宋"/>
          <w:b/>
          <w:bCs/>
          <w:sz w:val="24"/>
          <w:szCs w:val="24"/>
        </w:rPr>
        <w:t>22. 发包人代表</w:t>
      </w:r>
    </w:p>
    <w:p>
      <w:pPr>
        <w:spacing w:line="360" w:lineRule="auto"/>
        <w:ind w:left="120"/>
        <w:rPr>
          <w:rFonts w:ascii="仿宋" w:hAnsi="仿宋" w:eastAsia="仿宋" w:cs="仿宋"/>
          <w:sz w:val="24"/>
          <w:szCs w:val="24"/>
        </w:rPr>
      </w:pPr>
      <w:r>
        <w:rPr>
          <w:rFonts w:hint="eastAsia" w:ascii="仿宋" w:hAnsi="仿宋" w:eastAsia="仿宋" w:cs="仿宋"/>
          <w:sz w:val="24"/>
          <w:szCs w:val="24"/>
        </w:rPr>
        <w:t xml:space="preserve"> 22.1 发包人代表及其权力的限制</w:t>
      </w:r>
    </w:p>
    <w:p>
      <w:pPr>
        <w:spacing w:line="360" w:lineRule="auto"/>
        <w:ind w:left="120"/>
        <w:rPr>
          <w:rFonts w:ascii="仿宋" w:hAnsi="仿宋" w:eastAsia="仿宋" w:cs="仿宋"/>
          <w:sz w:val="24"/>
          <w:szCs w:val="24"/>
        </w:rPr>
      </w:pPr>
      <w:r>
        <w:rPr>
          <w:rFonts w:hint="eastAsia" w:ascii="仿宋" w:hAnsi="仿宋" w:eastAsia="仿宋" w:cs="仿宋"/>
          <w:sz w:val="24"/>
          <w:szCs w:val="24"/>
        </w:rPr>
        <w:t xml:space="preserve"> （1） 发包人任命（       ）为发包人代表，其通讯方式为</w:t>
      </w:r>
    </w:p>
    <w:p>
      <w:pPr>
        <w:spacing w:line="360" w:lineRule="auto"/>
        <w:ind w:left="120"/>
        <w:rPr>
          <w:rFonts w:ascii="仿宋" w:hAnsi="仿宋" w:eastAsia="仿宋" w:cs="仿宋"/>
          <w:sz w:val="24"/>
          <w:szCs w:val="24"/>
          <w:u w:val="single"/>
        </w:rPr>
      </w:pPr>
      <w:r>
        <w:rPr>
          <w:rFonts w:hint="eastAsia" w:ascii="仿宋" w:hAnsi="仿宋" w:eastAsia="仿宋" w:cs="仿宋"/>
          <w:sz w:val="24"/>
          <w:szCs w:val="24"/>
        </w:rPr>
        <w:t xml:space="preserve">     通讯地址：</w:t>
      </w:r>
      <w:r>
        <w:rPr>
          <w:rFonts w:hint="eastAsia" w:ascii="仿宋" w:hAnsi="仿宋" w:eastAsia="仿宋" w:cs="仿宋"/>
          <w:sz w:val="24"/>
          <w:szCs w:val="24"/>
          <w:u w:val="single"/>
        </w:rPr>
        <w:t xml:space="preserve">  </w:t>
      </w:r>
      <w:r>
        <w:rPr>
          <w:rFonts w:ascii="仿宋" w:hAnsi="仿宋" w:eastAsia="仿宋" w:cs="仿宋"/>
          <w:sz w:val="24"/>
          <w:szCs w:val="24"/>
          <w:u w:val="single"/>
        </w:rPr>
        <w:t xml:space="preserve">            </w:t>
      </w:r>
      <w:r>
        <w:rPr>
          <w:rFonts w:hint="eastAsia" w:ascii="仿宋" w:hAnsi="仿宋" w:eastAsia="仿宋" w:cs="仿宋"/>
          <w:sz w:val="24"/>
          <w:szCs w:val="24"/>
        </w:rPr>
        <w:t xml:space="preserve"> 邮政编码：</w:t>
      </w:r>
      <w:r>
        <w:rPr>
          <w:rFonts w:hint="eastAsia" w:ascii="仿宋" w:hAnsi="仿宋" w:eastAsia="仿宋" w:cs="仿宋"/>
          <w:sz w:val="24"/>
          <w:szCs w:val="24"/>
          <w:u w:val="single"/>
        </w:rPr>
        <w:t xml:space="preserve">  </w:t>
      </w:r>
      <w:r>
        <w:rPr>
          <w:rFonts w:ascii="仿宋" w:hAnsi="仿宋" w:eastAsia="仿宋" w:cs="仿宋"/>
          <w:sz w:val="24"/>
          <w:szCs w:val="24"/>
          <w:u w:val="single"/>
        </w:rPr>
        <w:t xml:space="preserve">   </w:t>
      </w:r>
      <w:r>
        <w:rPr>
          <w:rFonts w:hint="eastAsia" w:ascii="仿宋" w:hAnsi="仿宋" w:eastAsia="仿宋" w:cs="仿宋"/>
          <w:sz w:val="24"/>
          <w:szCs w:val="24"/>
          <w:u w:val="single"/>
        </w:rPr>
        <w:t>/</w:t>
      </w:r>
      <w:r>
        <w:rPr>
          <w:rFonts w:ascii="仿宋" w:hAnsi="仿宋" w:eastAsia="仿宋" w:cs="仿宋"/>
          <w:sz w:val="24"/>
          <w:szCs w:val="24"/>
          <w:u w:val="single"/>
        </w:rPr>
        <w:t xml:space="preserve">  </w:t>
      </w:r>
      <w:r>
        <w:rPr>
          <w:rFonts w:hint="eastAsia" w:ascii="仿宋" w:hAnsi="仿宋" w:eastAsia="仿宋" w:cs="仿宋"/>
          <w:sz w:val="24"/>
          <w:szCs w:val="24"/>
          <w:u w:val="single"/>
        </w:rPr>
        <w:t xml:space="preserve">   </w:t>
      </w:r>
    </w:p>
    <w:p>
      <w:pPr>
        <w:spacing w:line="360" w:lineRule="auto"/>
        <w:ind w:firstLine="240"/>
        <w:rPr>
          <w:rFonts w:ascii="仿宋" w:hAnsi="仿宋" w:eastAsia="仿宋" w:cs="仿宋"/>
          <w:sz w:val="24"/>
          <w:szCs w:val="24"/>
          <w:u w:val="single"/>
        </w:rPr>
      </w:pPr>
      <w:r>
        <w:rPr>
          <w:rFonts w:hint="eastAsia" w:ascii="仿宋" w:hAnsi="仿宋" w:eastAsia="仿宋" w:cs="仿宋"/>
          <w:sz w:val="24"/>
          <w:szCs w:val="24"/>
        </w:rPr>
        <w:t xml:space="preserve">    联系电话：</w:t>
      </w:r>
      <w:r>
        <w:rPr>
          <w:rFonts w:hint="eastAsia" w:ascii="仿宋" w:hAnsi="仿宋" w:eastAsia="仿宋" w:cs="仿宋"/>
          <w:sz w:val="24"/>
          <w:szCs w:val="24"/>
          <w:u w:val="single"/>
        </w:rPr>
        <w:t xml:space="preserve">  </w:t>
      </w:r>
      <w:r>
        <w:rPr>
          <w:rFonts w:ascii="仿宋" w:hAnsi="仿宋" w:eastAsia="仿宋" w:cs="仿宋"/>
          <w:sz w:val="24"/>
          <w:szCs w:val="24"/>
          <w:u w:val="single"/>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传真号码：</w:t>
      </w:r>
      <w:r>
        <w:rPr>
          <w:rFonts w:hint="eastAsia" w:ascii="仿宋" w:hAnsi="仿宋" w:eastAsia="仿宋" w:cs="仿宋"/>
          <w:sz w:val="24"/>
          <w:szCs w:val="24"/>
          <w:u w:val="single"/>
        </w:rPr>
        <w:t xml:space="preserve">      /        </w:t>
      </w:r>
    </w:p>
    <w:p>
      <w:pPr>
        <w:spacing w:line="360" w:lineRule="auto"/>
        <w:ind w:firstLine="240"/>
        <w:rPr>
          <w:rFonts w:ascii="仿宋" w:hAnsi="仿宋" w:eastAsia="仿宋" w:cs="仿宋"/>
          <w:sz w:val="24"/>
          <w:szCs w:val="24"/>
          <w:u w:val="single"/>
          <w:lang w:val="zh-CN"/>
        </w:rPr>
      </w:pPr>
      <w:r>
        <w:rPr>
          <w:rFonts w:hint="eastAsia" w:ascii="仿宋" w:hAnsi="仿宋" w:eastAsia="仿宋" w:cs="仿宋"/>
          <w:sz w:val="24"/>
          <w:szCs w:val="24"/>
        </w:rPr>
        <w:t>（2） 发包人对发包人代表权力做如下限制：</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zh-CN"/>
        </w:rPr>
        <w:t>负责项目协调及沟通联系工作</w:t>
      </w:r>
    </w:p>
    <w:p>
      <w:pPr>
        <w:pStyle w:val="4"/>
        <w:numPr>
          <w:ilvl w:val="0"/>
          <w:numId w:val="0"/>
        </w:numPr>
        <w:tabs>
          <w:tab w:val="left" w:pos="420"/>
        </w:tabs>
        <w:spacing w:before="0" w:line="360" w:lineRule="auto"/>
        <w:rPr>
          <w:rFonts w:ascii="仿宋" w:hAnsi="仿宋" w:eastAsia="仿宋" w:cs="仿宋"/>
          <w:b/>
          <w:bCs/>
          <w:sz w:val="24"/>
          <w:szCs w:val="24"/>
        </w:rPr>
      </w:pPr>
      <w:r>
        <w:rPr>
          <w:rFonts w:hint="eastAsia" w:ascii="仿宋" w:hAnsi="仿宋" w:eastAsia="仿宋" w:cs="仿宋"/>
          <w:b/>
          <w:bCs/>
          <w:sz w:val="24"/>
          <w:szCs w:val="24"/>
        </w:rPr>
        <w:t>23. 监理工程师</w:t>
      </w:r>
    </w:p>
    <w:p>
      <w:pPr>
        <w:spacing w:line="360" w:lineRule="auto"/>
        <w:ind w:firstLine="120"/>
        <w:rPr>
          <w:rFonts w:ascii="仿宋" w:hAnsi="仿宋" w:eastAsia="仿宋" w:cs="仿宋"/>
          <w:sz w:val="24"/>
          <w:szCs w:val="24"/>
        </w:rPr>
      </w:pPr>
      <w:r>
        <w:rPr>
          <w:rFonts w:hint="eastAsia" w:ascii="仿宋" w:hAnsi="仿宋" w:eastAsia="仿宋" w:cs="仿宋"/>
          <w:sz w:val="24"/>
          <w:szCs w:val="24"/>
        </w:rPr>
        <w:t xml:space="preserve">  23.1 负责合同工程的监理人及任命的监理工程师</w:t>
      </w:r>
    </w:p>
    <w:p>
      <w:pPr>
        <w:spacing w:line="360" w:lineRule="auto"/>
        <w:ind w:firstLine="120"/>
        <w:rPr>
          <w:rFonts w:ascii="仿宋" w:hAnsi="仿宋" w:eastAsia="仿宋" w:cs="仿宋"/>
          <w:sz w:val="24"/>
          <w:szCs w:val="24"/>
          <w:u w:val="single"/>
        </w:rPr>
      </w:pPr>
      <w:r>
        <w:rPr>
          <w:rFonts w:hint="eastAsia" w:ascii="仿宋" w:hAnsi="仿宋" w:eastAsia="仿宋" w:cs="仿宋"/>
          <w:sz w:val="24"/>
          <w:szCs w:val="24"/>
        </w:rPr>
        <w:t xml:space="preserve"> （1） 监理人：</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p>
    <w:p>
      <w:pPr>
        <w:spacing w:line="360" w:lineRule="auto"/>
        <w:ind w:firstLine="120"/>
        <w:rPr>
          <w:rFonts w:ascii="仿宋" w:hAnsi="仿宋" w:eastAsia="仿宋" w:cs="仿宋"/>
          <w:sz w:val="24"/>
          <w:szCs w:val="24"/>
        </w:rPr>
      </w:pPr>
      <w:r>
        <w:rPr>
          <w:rFonts w:hint="eastAsia" w:ascii="仿宋" w:hAnsi="仿宋" w:eastAsia="仿宋" w:cs="仿宋"/>
          <w:sz w:val="24"/>
          <w:szCs w:val="24"/>
        </w:rPr>
        <w:t xml:space="preserve"> （2） 任命（</w:t>
      </w:r>
      <w:r>
        <w:rPr>
          <w:rFonts w:hint="eastAsia" w:ascii="仿宋" w:hAnsi="仿宋" w:eastAsia="仿宋" w:cs="仿宋"/>
          <w:sz w:val="24"/>
          <w:szCs w:val="24"/>
          <w:u w:val="single"/>
        </w:rPr>
        <w:t xml:space="preserve">         </w:t>
      </w:r>
      <w:r>
        <w:rPr>
          <w:rFonts w:ascii="仿宋" w:hAnsi="仿宋" w:eastAsia="仿宋" w:cs="仿宋"/>
          <w:sz w:val="24"/>
          <w:szCs w:val="24"/>
          <w:u w:val="single"/>
        </w:rPr>
        <w:t xml:space="preserve">  </w:t>
      </w:r>
      <w:r>
        <w:rPr>
          <w:rFonts w:hint="eastAsia" w:ascii="仿宋" w:hAnsi="仿宋" w:eastAsia="仿宋" w:cs="仿宋"/>
          <w:sz w:val="24"/>
          <w:szCs w:val="24"/>
        </w:rPr>
        <w:t>）为监理工程师，其通讯方式为</w:t>
      </w:r>
    </w:p>
    <w:p>
      <w:pPr>
        <w:spacing w:line="360" w:lineRule="auto"/>
        <w:ind w:left="120"/>
        <w:rPr>
          <w:rFonts w:ascii="仿宋" w:hAnsi="仿宋" w:eastAsia="仿宋" w:cs="仿宋"/>
          <w:sz w:val="24"/>
          <w:szCs w:val="24"/>
          <w:u w:val="single"/>
        </w:rPr>
      </w:pPr>
      <w:r>
        <w:rPr>
          <w:rFonts w:hint="eastAsia" w:ascii="仿宋" w:hAnsi="仿宋" w:eastAsia="仿宋" w:cs="仿宋"/>
          <w:sz w:val="24"/>
          <w:szCs w:val="24"/>
        </w:rPr>
        <w:t xml:space="preserve">     通讯地址：</w:t>
      </w:r>
      <w:r>
        <w:rPr>
          <w:rFonts w:hint="eastAsia" w:ascii="仿宋" w:hAnsi="仿宋" w:eastAsia="仿宋" w:cs="仿宋"/>
          <w:sz w:val="24"/>
          <w:szCs w:val="24"/>
          <w:u w:val="single"/>
        </w:rPr>
        <w:t xml:space="preserve">                </w:t>
      </w:r>
      <w:r>
        <w:rPr>
          <w:rFonts w:ascii="仿宋" w:hAnsi="仿宋" w:eastAsia="仿宋" w:cs="仿宋"/>
          <w:sz w:val="24"/>
          <w:szCs w:val="24"/>
          <w:u w:val="single"/>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邮政编码：</w:t>
      </w:r>
      <w:r>
        <w:rPr>
          <w:rFonts w:hint="eastAsia" w:ascii="仿宋" w:hAnsi="仿宋" w:eastAsia="仿宋" w:cs="仿宋"/>
          <w:sz w:val="24"/>
          <w:szCs w:val="24"/>
          <w:u w:val="single"/>
        </w:rPr>
        <w:t xml:space="preserve"> </w:t>
      </w:r>
      <w:r>
        <w:rPr>
          <w:rFonts w:ascii="仿宋" w:hAnsi="仿宋" w:eastAsia="仿宋" w:cs="仿宋"/>
          <w:sz w:val="24"/>
          <w:szCs w:val="24"/>
          <w:u w:val="single"/>
        </w:rPr>
        <w:t xml:space="preserve">    </w:t>
      </w:r>
      <w:r>
        <w:rPr>
          <w:rFonts w:hint="eastAsia" w:ascii="仿宋" w:hAnsi="仿宋" w:eastAsia="仿宋" w:cs="仿宋"/>
          <w:sz w:val="24"/>
          <w:szCs w:val="24"/>
          <w:u w:val="single"/>
        </w:rPr>
        <w:t>/</w:t>
      </w:r>
      <w:r>
        <w:rPr>
          <w:rFonts w:ascii="仿宋" w:hAnsi="仿宋" w:eastAsia="仿宋" w:cs="仿宋"/>
          <w:sz w:val="24"/>
          <w:szCs w:val="24"/>
          <w:u w:val="single"/>
        </w:rPr>
        <w:t xml:space="preserve">   </w:t>
      </w:r>
      <w:r>
        <w:rPr>
          <w:rFonts w:hint="eastAsia" w:ascii="仿宋" w:hAnsi="仿宋" w:eastAsia="仿宋" w:cs="仿宋"/>
          <w:sz w:val="24"/>
          <w:szCs w:val="24"/>
          <w:u w:val="single"/>
        </w:rPr>
        <w:t xml:space="preserve">  </w:t>
      </w:r>
    </w:p>
    <w:p>
      <w:pPr>
        <w:spacing w:line="360" w:lineRule="auto"/>
        <w:ind w:firstLine="240"/>
        <w:rPr>
          <w:rFonts w:ascii="仿宋" w:hAnsi="仿宋" w:eastAsia="仿宋" w:cs="仿宋"/>
          <w:sz w:val="24"/>
          <w:szCs w:val="24"/>
          <w:u w:val="single"/>
        </w:rPr>
      </w:pPr>
      <w:r>
        <w:rPr>
          <w:rFonts w:hint="eastAsia" w:ascii="仿宋" w:hAnsi="仿宋" w:eastAsia="仿宋" w:cs="仿宋"/>
          <w:sz w:val="24"/>
          <w:szCs w:val="24"/>
        </w:rPr>
        <w:t xml:space="preserve">    联系电话：</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传真号码：</w:t>
      </w:r>
      <w:r>
        <w:rPr>
          <w:rFonts w:hint="eastAsia" w:ascii="仿宋" w:hAnsi="仿宋" w:eastAsia="仿宋" w:cs="仿宋"/>
          <w:sz w:val="24"/>
          <w:szCs w:val="24"/>
          <w:u w:val="single"/>
        </w:rPr>
        <w:t xml:space="preserve"> </w:t>
      </w:r>
      <w:r>
        <w:rPr>
          <w:rFonts w:ascii="仿宋" w:hAnsi="仿宋" w:eastAsia="仿宋" w:cs="仿宋"/>
          <w:sz w:val="24"/>
          <w:szCs w:val="24"/>
          <w:u w:val="single"/>
        </w:rPr>
        <w:t xml:space="preserve">     </w:t>
      </w:r>
      <w:r>
        <w:rPr>
          <w:rFonts w:hint="eastAsia" w:ascii="仿宋" w:hAnsi="仿宋" w:eastAsia="仿宋" w:cs="仿宋"/>
          <w:sz w:val="24"/>
          <w:szCs w:val="24"/>
          <w:u w:val="single"/>
        </w:rPr>
        <w:t>/</w:t>
      </w:r>
      <w:r>
        <w:rPr>
          <w:rFonts w:ascii="仿宋" w:hAnsi="仿宋" w:eastAsia="仿宋" w:cs="仿宋"/>
          <w:sz w:val="24"/>
          <w:szCs w:val="24"/>
          <w:u w:val="single"/>
        </w:rPr>
        <w:t xml:space="preserve">           </w:t>
      </w:r>
      <w:r>
        <w:rPr>
          <w:rFonts w:hint="eastAsia" w:ascii="仿宋" w:hAnsi="仿宋" w:eastAsia="仿宋" w:cs="仿宋"/>
          <w:sz w:val="24"/>
          <w:szCs w:val="24"/>
          <w:u w:val="single"/>
        </w:rPr>
        <w:t xml:space="preserve">  </w:t>
      </w:r>
    </w:p>
    <w:p>
      <w:pPr>
        <w:spacing w:line="360" w:lineRule="auto"/>
        <w:ind w:firstLine="120"/>
        <w:rPr>
          <w:rFonts w:ascii="仿宋" w:hAnsi="仿宋" w:eastAsia="仿宋" w:cs="仿宋"/>
          <w:sz w:val="24"/>
          <w:szCs w:val="24"/>
          <w:u w:val="single"/>
        </w:rPr>
      </w:pPr>
      <w:r>
        <w:rPr>
          <w:rFonts w:hint="eastAsia" w:ascii="仿宋" w:hAnsi="仿宋" w:eastAsia="仿宋" w:cs="仿宋"/>
          <w:sz w:val="24"/>
          <w:szCs w:val="24"/>
        </w:rPr>
        <w:t xml:space="preserve">  23.3 (12)需要发包人批准的其他事项：</w:t>
      </w:r>
      <w:r>
        <w:rPr>
          <w:rFonts w:hint="eastAsia" w:ascii="仿宋" w:hAnsi="仿宋" w:eastAsia="仿宋" w:cs="仿宋"/>
          <w:sz w:val="24"/>
          <w:szCs w:val="24"/>
          <w:u w:val="single"/>
        </w:rPr>
        <w:t xml:space="preserve">   </w:t>
      </w:r>
      <w:r>
        <w:rPr>
          <w:rFonts w:ascii="仿宋" w:hAnsi="仿宋" w:eastAsia="仿宋" w:cs="仿宋"/>
          <w:sz w:val="24"/>
          <w:szCs w:val="24"/>
          <w:u w:val="single"/>
        </w:rPr>
        <w:t xml:space="preserve">  </w:t>
      </w:r>
      <w:r>
        <w:rPr>
          <w:rFonts w:hint="eastAsia" w:ascii="仿宋" w:hAnsi="仿宋" w:eastAsia="仿宋" w:cs="仿宋"/>
          <w:sz w:val="24"/>
          <w:szCs w:val="24"/>
          <w:u w:val="single"/>
        </w:rPr>
        <w:t xml:space="preserve"> /        </w:t>
      </w:r>
    </w:p>
    <w:p>
      <w:pPr>
        <w:pStyle w:val="4"/>
        <w:numPr>
          <w:ilvl w:val="0"/>
          <w:numId w:val="0"/>
        </w:numPr>
        <w:tabs>
          <w:tab w:val="left" w:pos="420"/>
        </w:tabs>
        <w:spacing w:before="0" w:line="360" w:lineRule="auto"/>
        <w:rPr>
          <w:rFonts w:ascii="仿宋" w:hAnsi="仿宋" w:eastAsia="仿宋" w:cs="仿宋"/>
          <w:b/>
          <w:bCs/>
          <w:sz w:val="24"/>
          <w:szCs w:val="24"/>
        </w:rPr>
      </w:pPr>
      <w:r>
        <w:rPr>
          <w:rFonts w:hint="eastAsia" w:ascii="仿宋" w:hAnsi="仿宋" w:eastAsia="仿宋" w:cs="仿宋"/>
          <w:b/>
          <w:bCs/>
          <w:sz w:val="24"/>
          <w:szCs w:val="24"/>
        </w:rPr>
        <w:t>24. 造价工程师</w:t>
      </w:r>
    </w:p>
    <w:p>
      <w:pPr>
        <w:spacing w:line="360" w:lineRule="auto"/>
        <w:ind w:firstLine="120"/>
        <w:rPr>
          <w:rFonts w:ascii="仿宋" w:hAnsi="仿宋" w:eastAsia="仿宋" w:cs="仿宋"/>
          <w:sz w:val="24"/>
          <w:szCs w:val="24"/>
        </w:rPr>
      </w:pPr>
      <w:r>
        <w:rPr>
          <w:rFonts w:hint="eastAsia" w:ascii="仿宋" w:hAnsi="仿宋" w:eastAsia="仿宋" w:cs="仿宋"/>
          <w:sz w:val="24"/>
          <w:szCs w:val="24"/>
        </w:rPr>
        <w:t xml:space="preserve">  24.1 负责合同工程的造价咨询单位及任命的造价工程师</w:t>
      </w:r>
    </w:p>
    <w:p>
      <w:pPr>
        <w:spacing w:line="360" w:lineRule="auto"/>
        <w:ind w:firstLine="120"/>
        <w:rPr>
          <w:rFonts w:ascii="仿宋" w:hAnsi="仿宋" w:eastAsia="仿宋" w:cs="仿宋"/>
          <w:sz w:val="24"/>
          <w:szCs w:val="24"/>
          <w:u w:val="single"/>
        </w:rPr>
      </w:pPr>
      <w:r>
        <w:rPr>
          <w:rFonts w:hint="eastAsia" w:ascii="仿宋" w:hAnsi="仿宋" w:eastAsia="仿宋" w:cs="仿宋"/>
          <w:sz w:val="24"/>
          <w:szCs w:val="24"/>
        </w:rPr>
        <w:t xml:space="preserve"> （1） 工程造价咨询人（如有）：</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p>
    <w:p>
      <w:pPr>
        <w:spacing w:line="360" w:lineRule="auto"/>
        <w:ind w:firstLine="120"/>
        <w:rPr>
          <w:rFonts w:ascii="仿宋" w:hAnsi="仿宋" w:eastAsia="仿宋" w:cs="仿宋"/>
          <w:sz w:val="24"/>
          <w:szCs w:val="24"/>
        </w:rPr>
      </w:pPr>
      <w:r>
        <w:rPr>
          <w:rFonts w:hint="eastAsia" w:ascii="仿宋" w:hAnsi="仿宋" w:eastAsia="仿宋" w:cs="仿宋"/>
          <w:sz w:val="24"/>
          <w:szCs w:val="24"/>
        </w:rPr>
        <w:t xml:space="preserve">  （2） 任命（  </w:t>
      </w:r>
      <w:r>
        <w:rPr>
          <w:rFonts w:ascii="仿宋" w:hAnsi="仿宋" w:eastAsia="仿宋" w:cs="仿宋"/>
          <w:sz w:val="24"/>
          <w:szCs w:val="24"/>
        </w:rPr>
        <w:t xml:space="preserve">  </w:t>
      </w:r>
      <w:r>
        <w:rPr>
          <w:rFonts w:hint="eastAsia" w:ascii="仿宋" w:hAnsi="仿宋" w:eastAsia="仿宋" w:cs="仿宋"/>
          <w:sz w:val="24"/>
          <w:szCs w:val="24"/>
        </w:rPr>
        <w:t xml:space="preserve">  ）为造价工程师，其通讯方式为</w:t>
      </w:r>
    </w:p>
    <w:p>
      <w:pPr>
        <w:spacing w:line="360" w:lineRule="auto"/>
        <w:ind w:left="120"/>
        <w:rPr>
          <w:rFonts w:ascii="仿宋" w:hAnsi="仿宋" w:eastAsia="仿宋" w:cs="仿宋"/>
          <w:sz w:val="24"/>
          <w:szCs w:val="24"/>
          <w:u w:val="single"/>
        </w:rPr>
      </w:pPr>
      <w:r>
        <w:rPr>
          <w:rFonts w:hint="eastAsia" w:ascii="仿宋" w:hAnsi="仿宋" w:eastAsia="仿宋" w:cs="仿宋"/>
          <w:sz w:val="24"/>
          <w:szCs w:val="24"/>
        </w:rPr>
        <w:t xml:space="preserve">      通讯地址：</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邮政编码：</w:t>
      </w:r>
      <w:r>
        <w:rPr>
          <w:rFonts w:hint="eastAsia" w:ascii="仿宋" w:hAnsi="仿宋" w:eastAsia="仿宋" w:cs="仿宋"/>
          <w:sz w:val="24"/>
          <w:szCs w:val="24"/>
          <w:u w:val="single"/>
        </w:rPr>
        <w:t xml:space="preserve">       / </w:t>
      </w:r>
      <w:r>
        <w:rPr>
          <w:rFonts w:ascii="仿宋" w:hAnsi="仿宋" w:eastAsia="仿宋" w:cs="仿宋"/>
          <w:sz w:val="24"/>
          <w:szCs w:val="24"/>
          <w:u w:val="single"/>
        </w:rPr>
        <w:t xml:space="preserve"> </w:t>
      </w:r>
      <w:r>
        <w:rPr>
          <w:rFonts w:hint="eastAsia" w:ascii="仿宋" w:hAnsi="仿宋" w:eastAsia="仿宋" w:cs="仿宋"/>
          <w:sz w:val="24"/>
          <w:szCs w:val="24"/>
          <w:u w:val="single"/>
        </w:rPr>
        <w:t xml:space="preserve">     </w:t>
      </w:r>
    </w:p>
    <w:p>
      <w:pPr>
        <w:spacing w:line="360" w:lineRule="auto"/>
        <w:ind w:firstLine="120"/>
        <w:rPr>
          <w:rFonts w:ascii="仿宋" w:hAnsi="仿宋" w:eastAsia="仿宋" w:cs="仿宋"/>
          <w:sz w:val="24"/>
          <w:szCs w:val="24"/>
          <w:u w:val="single"/>
        </w:rPr>
      </w:pPr>
      <w:r>
        <w:rPr>
          <w:rFonts w:hint="eastAsia" w:ascii="仿宋" w:hAnsi="仿宋" w:eastAsia="仿宋" w:cs="仿宋"/>
          <w:sz w:val="24"/>
          <w:szCs w:val="24"/>
        </w:rPr>
        <w:t xml:space="preserve">      联系电话：</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传真号码：</w:t>
      </w:r>
      <w:r>
        <w:rPr>
          <w:rFonts w:hint="eastAsia" w:ascii="仿宋" w:hAnsi="仿宋" w:eastAsia="仿宋" w:cs="仿宋"/>
          <w:sz w:val="24"/>
          <w:szCs w:val="24"/>
          <w:u w:val="single"/>
        </w:rPr>
        <w:t xml:space="preserve">     /</w:t>
      </w:r>
      <w:r>
        <w:rPr>
          <w:rFonts w:ascii="仿宋" w:hAnsi="仿宋" w:eastAsia="仿宋" w:cs="仿宋"/>
          <w:sz w:val="24"/>
          <w:szCs w:val="24"/>
          <w:u w:val="single"/>
        </w:rPr>
        <w:t xml:space="preserve">    </w:t>
      </w:r>
      <w:r>
        <w:rPr>
          <w:rFonts w:hint="eastAsia" w:ascii="仿宋" w:hAnsi="仿宋" w:eastAsia="仿宋" w:cs="仿宋"/>
          <w:sz w:val="24"/>
          <w:szCs w:val="24"/>
          <w:u w:val="single"/>
        </w:rPr>
        <w:t xml:space="preserve">      </w:t>
      </w:r>
    </w:p>
    <w:p>
      <w:pPr>
        <w:spacing w:line="360" w:lineRule="auto"/>
        <w:ind w:firstLine="120"/>
        <w:rPr>
          <w:rFonts w:ascii="仿宋" w:hAnsi="仿宋" w:eastAsia="仿宋" w:cs="仿宋"/>
          <w:sz w:val="24"/>
          <w:szCs w:val="24"/>
        </w:rPr>
      </w:pPr>
      <w:r>
        <w:rPr>
          <w:rFonts w:hint="eastAsia" w:ascii="仿宋" w:hAnsi="仿宋" w:eastAsia="仿宋" w:cs="仿宋"/>
          <w:sz w:val="24"/>
          <w:szCs w:val="24"/>
        </w:rPr>
        <w:t xml:space="preserve">  24.3 （7）需要发包人批准的其他事项：</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p>
    <w:p>
      <w:pPr>
        <w:pStyle w:val="4"/>
        <w:numPr>
          <w:ilvl w:val="0"/>
          <w:numId w:val="0"/>
        </w:numPr>
        <w:tabs>
          <w:tab w:val="left" w:pos="420"/>
        </w:tabs>
        <w:spacing w:before="0" w:line="360" w:lineRule="auto"/>
        <w:rPr>
          <w:rFonts w:ascii="仿宋" w:hAnsi="仿宋" w:eastAsia="仿宋" w:cs="仿宋"/>
          <w:b/>
          <w:bCs/>
          <w:sz w:val="24"/>
          <w:szCs w:val="24"/>
        </w:rPr>
      </w:pPr>
      <w:r>
        <w:rPr>
          <w:rFonts w:hint="eastAsia" w:ascii="仿宋" w:hAnsi="仿宋" w:eastAsia="仿宋" w:cs="仿宋"/>
          <w:b/>
          <w:bCs/>
          <w:sz w:val="24"/>
          <w:szCs w:val="24"/>
        </w:rPr>
        <w:t>25. 承包人代表</w:t>
      </w:r>
    </w:p>
    <w:p>
      <w:pPr>
        <w:spacing w:line="360" w:lineRule="auto"/>
        <w:ind w:firstLine="120"/>
        <w:rPr>
          <w:rFonts w:ascii="仿宋" w:hAnsi="仿宋" w:eastAsia="仿宋" w:cs="仿宋"/>
          <w:sz w:val="24"/>
          <w:szCs w:val="24"/>
        </w:rPr>
      </w:pPr>
      <w:r>
        <w:rPr>
          <w:rFonts w:hint="eastAsia" w:ascii="仿宋" w:hAnsi="仿宋" w:eastAsia="仿宋" w:cs="仿宋"/>
          <w:sz w:val="24"/>
          <w:szCs w:val="24"/>
        </w:rPr>
        <w:t xml:space="preserve">  25.1 承包人任命（</w:t>
      </w:r>
      <w:r>
        <w:rPr>
          <w:rFonts w:hint="eastAsia" w:ascii="仿宋" w:hAnsi="仿宋" w:eastAsia="仿宋" w:cs="仿宋"/>
          <w:sz w:val="24"/>
          <w:szCs w:val="24"/>
          <w:u w:val="single"/>
        </w:rPr>
        <w:t xml:space="preserve"> </w:t>
      </w:r>
      <w:r>
        <w:rPr>
          <w:rFonts w:hint="eastAsia" w:ascii="仿宋" w:hAnsi="仿宋" w:eastAsia="仿宋" w:cs="仿宋"/>
          <w:color w:val="000000"/>
          <w:sz w:val="24"/>
          <w:szCs w:val="24"/>
          <w:u w:val="single"/>
          <w:lang w:bidi="ar"/>
        </w:rPr>
        <w:t xml:space="preserve">        </w:t>
      </w:r>
      <w:r>
        <w:rPr>
          <w:rFonts w:hint="eastAsia" w:ascii="仿宋" w:hAnsi="仿宋" w:eastAsia="仿宋" w:cs="仿宋"/>
          <w:sz w:val="24"/>
          <w:szCs w:val="24"/>
        </w:rPr>
        <w:t>）为承包人代表</w:t>
      </w:r>
    </w:p>
    <w:p>
      <w:pPr>
        <w:spacing w:line="360" w:lineRule="auto"/>
        <w:ind w:left="120"/>
        <w:rPr>
          <w:rFonts w:ascii="仿宋" w:hAnsi="仿宋" w:eastAsia="仿宋" w:cs="仿宋"/>
          <w:sz w:val="24"/>
          <w:szCs w:val="24"/>
          <w:u w:val="single"/>
        </w:rPr>
      </w:pPr>
      <w:r>
        <w:rPr>
          <w:rFonts w:hint="eastAsia" w:ascii="仿宋" w:hAnsi="仿宋" w:eastAsia="仿宋" w:cs="仿宋"/>
          <w:sz w:val="24"/>
          <w:szCs w:val="24"/>
        </w:rPr>
        <w:t xml:space="preserve">      通讯地址：</w:t>
      </w:r>
      <w:r>
        <w:rPr>
          <w:rFonts w:hint="eastAsia" w:ascii="仿宋" w:hAnsi="仿宋" w:eastAsia="仿宋" w:cs="仿宋"/>
          <w:sz w:val="24"/>
          <w:szCs w:val="24"/>
          <w:u w:val="single"/>
        </w:rPr>
        <w:t xml:space="preserve">                              </w:t>
      </w:r>
      <w:r>
        <w:rPr>
          <w:rFonts w:hint="eastAsia" w:ascii="仿宋" w:hAnsi="仿宋" w:eastAsia="仿宋" w:cs="仿宋"/>
          <w:sz w:val="24"/>
          <w:szCs w:val="24"/>
        </w:rPr>
        <w:t>邮政编码：</w:t>
      </w:r>
      <w:r>
        <w:rPr>
          <w:rFonts w:hint="eastAsia" w:ascii="仿宋" w:hAnsi="仿宋" w:eastAsia="仿宋" w:cs="仿宋"/>
          <w:sz w:val="24"/>
          <w:szCs w:val="24"/>
          <w:u w:val="single"/>
        </w:rPr>
        <w:t xml:space="preserve">                 </w:t>
      </w:r>
    </w:p>
    <w:p>
      <w:pPr>
        <w:spacing w:line="360" w:lineRule="auto"/>
        <w:ind w:firstLine="120"/>
        <w:rPr>
          <w:rFonts w:ascii="仿宋" w:hAnsi="仿宋" w:eastAsia="仿宋" w:cs="仿宋"/>
          <w:sz w:val="24"/>
          <w:szCs w:val="24"/>
        </w:rPr>
      </w:pPr>
      <w:r>
        <w:rPr>
          <w:rFonts w:hint="eastAsia" w:ascii="仿宋" w:hAnsi="仿宋" w:eastAsia="仿宋" w:cs="仿宋"/>
          <w:sz w:val="24"/>
          <w:szCs w:val="24"/>
        </w:rPr>
        <w:t xml:space="preserve">      联系电话：</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传真号码：</w:t>
      </w:r>
      <w:r>
        <w:rPr>
          <w:rFonts w:hint="eastAsia" w:ascii="仿宋" w:hAnsi="仿宋" w:eastAsia="仿宋" w:cs="仿宋"/>
          <w:sz w:val="24"/>
          <w:szCs w:val="24"/>
          <w:u w:val="single"/>
        </w:rPr>
        <w:t xml:space="preserve"> </w:t>
      </w:r>
      <w:r>
        <w:rPr>
          <w:rFonts w:ascii="仿宋" w:hAnsi="仿宋" w:eastAsia="仿宋" w:cs="仿宋"/>
          <w:sz w:val="24"/>
          <w:szCs w:val="24"/>
          <w:u w:val="single"/>
        </w:rPr>
        <w:t xml:space="preserve">     </w:t>
      </w:r>
      <w:r>
        <w:rPr>
          <w:rFonts w:hint="eastAsia" w:ascii="仿宋" w:hAnsi="仿宋" w:eastAsia="仿宋" w:cs="仿宋"/>
          <w:sz w:val="24"/>
          <w:szCs w:val="24"/>
          <w:u w:val="single"/>
        </w:rPr>
        <w:t>/</w:t>
      </w:r>
      <w:r>
        <w:rPr>
          <w:rFonts w:ascii="仿宋" w:hAnsi="仿宋" w:eastAsia="仿宋" w:cs="仿宋"/>
          <w:sz w:val="24"/>
          <w:szCs w:val="24"/>
          <w:u w:val="single"/>
        </w:rPr>
        <w:t xml:space="preserve">       </w:t>
      </w:r>
    </w:p>
    <w:p>
      <w:pPr>
        <w:pStyle w:val="4"/>
        <w:numPr>
          <w:ilvl w:val="0"/>
          <w:numId w:val="0"/>
        </w:numPr>
        <w:tabs>
          <w:tab w:val="left" w:pos="420"/>
        </w:tabs>
        <w:spacing w:before="0" w:line="360" w:lineRule="auto"/>
        <w:rPr>
          <w:rFonts w:ascii="仿宋" w:hAnsi="仿宋" w:eastAsia="仿宋" w:cs="仿宋"/>
          <w:b/>
          <w:bCs/>
          <w:sz w:val="24"/>
          <w:szCs w:val="24"/>
        </w:rPr>
      </w:pPr>
      <w:r>
        <w:rPr>
          <w:rFonts w:hint="eastAsia" w:ascii="仿宋" w:hAnsi="仿宋" w:eastAsia="仿宋" w:cs="仿宋"/>
          <w:b/>
          <w:bCs/>
          <w:sz w:val="24"/>
          <w:szCs w:val="24"/>
        </w:rPr>
        <w:t>26. 指定分包人</w:t>
      </w:r>
    </w:p>
    <w:p>
      <w:pPr>
        <w:spacing w:line="360" w:lineRule="auto"/>
        <w:ind w:firstLine="120"/>
        <w:rPr>
          <w:rFonts w:ascii="仿宋" w:hAnsi="仿宋" w:eastAsia="仿宋" w:cs="仿宋"/>
          <w:sz w:val="24"/>
          <w:szCs w:val="24"/>
        </w:rPr>
      </w:pPr>
      <w:r>
        <w:rPr>
          <w:rFonts w:hint="eastAsia" w:ascii="仿宋" w:hAnsi="仿宋" w:eastAsia="仿宋" w:cs="仿宋"/>
          <w:sz w:val="24"/>
          <w:szCs w:val="24"/>
        </w:rPr>
        <w:t xml:space="preserve">  26.1 依法指定的分包人</w:t>
      </w:r>
    </w:p>
    <w:p>
      <w:pPr>
        <w:spacing w:line="360" w:lineRule="auto"/>
        <w:ind w:firstLine="120"/>
        <w:rPr>
          <w:rFonts w:ascii="仿宋" w:hAnsi="仿宋" w:eastAsia="仿宋" w:cs="仿宋"/>
          <w:sz w:val="24"/>
          <w:szCs w:val="24"/>
        </w:rPr>
      </w:pPr>
      <w:r>
        <w:rPr>
          <w:rFonts w:hint="eastAsia" w:ascii="仿宋" w:hAnsi="仿宋" w:eastAsia="仿宋" w:cs="仿宋"/>
          <w:sz w:val="24"/>
          <w:szCs w:val="24"/>
        </w:rPr>
        <w:t xml:space="preserve">  （1） 实施、完成部分永久工程的分包人：</w:t>
      </w:r>
      <w:r>
        <w:rPr>
          <w:rFonts w:hint="eastAsia" w:ascii="仿宋" w:hAnsi="仿宋" w:eastAsia="仿宋" w:cs="仿宋"/>
          <w:sz w:val="24"/>
          <w:szCs w:val="24"/>
          <w:u w:val="single"/>
        </w:rPr>
        <w:t xml:space="preserve">          /  </w:t>
      </w:r>
      <w:r>
        <w:rPr>
          <w:rFonts w:ascii="仿宋" w:hAnsi="仿宋" w:eastAsia="仿宋" w:cs="仿宋"/>
          <w:sz w:val="24"/>
          <w:szCs w:val="24"/>
          <w:u w:val="single"/>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p>
    <w:p>
      <w:pPr>
        <w:spacing w:line="360" w:lineRule="auto"/>
        <w:ind w:firstLine="120"/>
        <w:rPr>
          <w:rFonts w:ascii="仿宋" w:hAnsi="仿宋" w:eastAsia="仿宋" w:cs="仿宋"/>
          <w:sz w:val="24"/>
          <w:szCs w:val="24"/>
        </w:rPr>
      </w:pPr>
      <w:r>
        <w:rPr>
          <w:rFonts w:hint="eastAsia" w:ascii="仿宋" w:hAnsi="仿宋" w:eastAsia="仿宋" w:cs="仿宋"/>
          <w:sz w:val="24"/>
          <w:szCs w:val="24"/>
        </w:rPr>
        <w:t xml:space="preserve">  （2） 提供材料和工程设备、服务的分包人：</w:t>
      </w:r>
      <w:r>
        <w:rPr>
          <w:rFonts w:hint="eastAsia" w:ascii="仿宋" w:hAnsi="仿宋" w:eastAsia="仿宋" w:cs="仿宋"/>
          <w:sz w:val="24"/>
          <w:szCs w:val="24"/>
          <w:u w:val="single"/>
        </w:rPr>
        <w:t xml:space="preserve">          /  </w:t>
      </w:r>
      <w:r>
        <w:rPr>
          <w:rFonts w:ascii="仿宋" w:hAnsi="仿宋" w:eastAsia="仿宋" w:cs="仿宋"/>
          <w:sz w:val="24"/>
          <w:szCs w:val="24"/>
          <w:u w:val="single"/>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p>
    <w:p>
      <w:pPr>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27．事故处理</w:t>
      </w:r>
    </w:p>
    <w:p>
      <w:pPr>
        <w:spacing w:line="360" w:lineRule="auto"/>
        <w:ind w:firstLine="120" w:firstLineChars="50"/>
        <w:rPr>
          <w:rFonts w:hint="default" w:ascii="仿宋" w:hAnsi="仿宋" w:eastAsia="仿宋" w:cs="仿宋"/>
          <w:b/>
          <w:bCs/>
          <w:sz w:val="24"/>
          <w:szCs w:val="24"/>
          <w:lang w:val="en-US" w:eastAsia="zh-CN"/>
        </w:rPr>
      </w:pPr>
      <w:r>
        <w:rPr>
          <w:rFonts w:hint="eastAsia" w:ascii="仿宋" w:hAnsi="仿宋" w:eastAsia="仿宋" w:cs="仿宋"/>
          <w:color w:val="auto"/>
          <w:sz w:val="24"/>
          <w:szCs w:val="24"/>
        </w:rPr>
        <w:t xml:space="preserve"> 27.1若承包人在本工程施工中发生重大质量或安全事故的，由此产生的一切法律</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经济等</w:t>
      </w:r>
      <w:r>
        <w:rPr>
          <w:rFonts w:hint="eastAsia" w:ascii="仿宋" w:hAnsi="仿宋" w:eastAsia="仿宋" w:cs="仿宋"/>
          <w:color w:val="auto"/>
          <w:sz w:val="24"/>
          <w:szCs w:val="24"/>
        </w:rPr>
        <w:t>责任由承包人承担，永久禁止参与</w:t>
      </w:r>
      <w:r>
        <w:rPr>
          <w:rFonts w:hint="eastAsia" w:ascii="仿宋" w:hAnsi="仿宋" w:eastAsia="仿宋" w:cs="仿宋"/>
          <w:color w:val="auto"/>
          <w:sz w:val="24"/>
          <w:szCs w:val="24"/>
          <w:lang w:val="en-US" w:eastAsia="zh-CN"/>
        </w:rPr>
        <w:t>发包人的</w:t>
      </w:r>
      <w:r>
        <w:rPr>
          <w:rFonts w:hint="eastAsia" w:ascii="仿宋" w:hAnsi="仿宋" w:eastAsia="仿宋" w:cs="仿宋"/>
          <w:color w:val="auto"/>
          <w:sz w:val="24"/>
          <w:szCs w:val="24"/>
        </w:rPr>
        <w:t>工程建设，同时每发生一次承包人按人民币500000元的标准向发包人支付违约金。</w:t>
      </w:r>
      <w:r>
        <w:rPr>
          <w:rFonts w:hint="eastAsia" w:ascii="仿宋" w:hAnsi="仿宋" w:eastAsia="仿宋" w:cs="仿宋"/>
          <w:color w:val="auto"/>
          <w:sz w:val="24"/>
          <w:szCs w:val="24"/>
          <w:lang w:val="en-US" w:eastAsia="zh-CN"/>
        </w:rPr>
        <w:t>若分包人引起本款所述情况的，承包人应当承担连带责任。</w:t>
      </w:r>
    </w:p>
    <w:p>
      <w:pPr>
        <w:pStyle w:val="4"/>
        <w:numPr>
          <w:ilvl w:val="0"/>
          <w:numId w:val="0"/>
        </w:numPr>
        <w:tabs>
          <w:tab w:val="left" w:pos="420"/>
        </w:tabs>
        <w:spacing w:before="0" w:line="360" w:lineRule="auto"/>
        <w:rPr>
          <w:rFonts w:ascii="仿宋" w:hAnsi="仿宋" w:eastAsia="仿宋" w:cs="仿宋"/>
          <w:b/>
          <w:bCs/>
          <w:sz w:val="24"/>
          <w:szCs w:val="24"/>
        </w:rPr>
      </w:pPr>
      <w:r>
        <w:rPr>
          <w:rFonts w:hint="eastAsia" w:ascii="仿宋" w:hAnsi="仿宋" w:eastAsia="仿宋" w:cs="仿宋"/>
          <w:b/>
          <w:bCs/>
          <w:sz w:val="24"/>
          <w:szCs w:val="24"/>
        </w:rPr>
        <w:t>28. 工程担保</w:t>
      </w:r>
    </w:p>
    <w:p>
      <w:pPr>
        <w:spacing w:line="360" w:lineRule="auto"/>
        <w:ind w:firstLine="120"/>
        <w:rPr>
          <w:rFonts w:ascii="仿宋" w:hAnsi="仿宋" w:eastAsia="仿宋" w:cs="仿宋"/>
          <w:sz w:val="24"/>
          <w:szCs w:val="24"/>
        </w:rPr>
      </w:pPr>
      <w:r>
        <w:rPr>
          <w:rFonts w:hint="eastAsia" w:ascii="仿宋" w:hAnsi="仿宋" w:eastAsia="仿宋" w:cs="仿宋"/>
          <w:sz w:val="24"/>
          <w:szCs w:val="24"/>
        </w:rPr>
        <w:t xml:space="preserve">  28.1 承包人提供履约担保的约定</w:t>
      </w:r>
    </w:p>
    <w:p>
      <w:pPr>
        <w:spacing w:line="360" w:lineRule="auto"/>
        <w:ind w:firstLine="120"/>
        <w:rPr>
          <w:rFonts w:ascii="仿宋" w:hAnsi="仿宋" w:eastAsia="仿宋" w:cs="仿宋"/>
          <w:sz w:val="24"/>
          <w:szCs w:val="24"/>
        </w:rPr>
      </w:pPr>
      <w:r>
        <w:rPr>
          <w:rFonts w:hint="eastAsia" w:ascii="仿宋" w:hAnsi="仿宋" w:eastAsia="仿宋" w:cs="仿宋"/>
          <w:sz w:val="24"/>
          <w:szCs w:val="24"/>
        </w:rPr>
        <w:t xml:space="preserve">  （1）履约担保的金额：（大写）</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（小写：</w:t>
      </w:r>
      <w:r>
        <w:rPr>
          <w:rFonts w:ascii="仿宋" w:hAnsi="仿宋" w:eastAsia="仿宋" w:cs="仿宋"/>
          <w:sz w:val="24"/>
          <w:szCs w:val="24"/>
          <w:u w:val="single"/>
        </w:rPr>
        <w:t xml:space="preserve"> </w:t>
      </w:r>
      <w:r>
        <w:rPr>
          <w:rFonts w:hint="eastAsia" w:ascii="宋体" w:hAnsi="宋体"/>
          <w:color w:val="000000"/>
          <w:sz w:val="24"/>
          <w:szCs w:val="24"/>
          <w:u w:val="single"/>
        </w:rPr>
        <w:t xml:space="preserve">      </w:t>
      </w:r>
      <w:r>
        <w:rPr>
          <w:rFonts w:ascii="仿宋" w:hAnsi="仿宋" w:eastAsia="仿宋" w:cs="仿宋"/>
          <w:sz w:val="24"/>
          <w:szCs w:val="24"/>
          <w:u w:val="single"/>
        </w:rPr>
        <w:t xml:space="preserve"> </w:t>
      </w:r>
      <w:r>
        <w:rPr>
          <w:rFonts w:hint="eastAsia" w:ascii="仿宋" w:hAnsi="仿宋" w:eastAsia="仿宋" w:cs="仿宋"/>
          <w:sz w:val="24"/>
          <w:szCs w:val="24"/>
        </w:rPr>
        <w:t>元 ）</w:t>
      </w:r>
    </w:p>
    <w:p>
      <w:pPr>
        <w:spacing w:line="360" w:lineRule="auto"/>
        <w:ind w:firstLine="120"/>
        <w:rPr>
          <w:rFonts w:ascii="仿宋" w:hAnsi="仿宋" w:eastAsia="仿宋" w:cs="仿宋"/>
          <w:sz w:val="24"/>
          <w:szCs w:val="24"/>
          <w:u w:val="single"/>
        </w:rPr>
      </w:pPr>
      <w:r>
        <w:rPr>
          <w:rFonts w:hint="eastAsia" w:ascii="仿宋" w:hAnsi="仿宋" w:eastAsia="仿宋" w:cs="仿宋"/>
          <w:sz w:val="24"/>
          <w:szCs w:val="24"/>
        </w:rPr>
        <w:t xml:space="preserve">  （2） 提供履约担保的时间：</w:t>
      </w:r>
    </w:p>
    <w:p>
      <w:pPr>
        <w:spacing w:line="360" w:lineRule="auto"/>
        <w:ind w:firstLine="120"/>
        <w:rPr>
          <w:rFonts w:ascii="仿宋" w:hAnsi="仿宋" w:eastAsia="仿宋" w:cs="仿宋"/>
          <w:sz w:val="24"/>
          <w:szCs w:val="24"/>
        </w:rPr>
      </w:pPr>
      <w:r>
        <w:rPr>
          <w:rFonts w:hint="eastAsia" w:ascii="仿宋" w:hAnsi="仿宋" w:eastAsia="仿宋" w:cs="仿宋"/>
          <w:sz w:val="24"/>
          <w:szCs w:val="24"/>
        </w:rPr>
        <w:t xml:space="preserve">       □ 签订本合同时；</w:t>
      </w:r>
    </w:p>
    <w:p>
      <w:pPr>
        <w:spacing w:line="360" w:lineRule="auto"/>
        <w:ind w:firstLine="120"/>
        <w:rPr>
          <w:rFonts w:hint="default" w:ascii="仿宋" w:hAnsi="仿宋" w:eastAsia="仿宋" w:cs="仿宋"/>
          <w:sz w:val="24"/>
          <w:szCs w:val="24"/>
          <w:u w:val="single"/>
          <w:lang w:val="en-US"/>
        </w:rPr>
      </w:pPr>
      <w:r>
        <w:rPr>
          <w:rFonts w:hint="eastAsia" w:ascii="仿宋" w:hAnsi="仿宋" w:eastAsia="仿宋" w:cs="仿宋"/>
          <w:sz w:val="24"/>
          <w:szCs w:val="24"/>
        </w:rPr>
        <w:t xml:space="preserve">       </w:t>
      </w:r>
      <w:r>
        <w:rPr>
          <w:rFonts w:hint="eastAsia" w:ascii="仿宋" w:hAnsi="仿宋" w:eastAsia="仿宋" w:cs="仿宋"/>
          <w:sz w:val="24"/>
          <w:szCs w:val="24"/>
          <w:lang w:eastAsia="zh-CN"/>
        </w:rPr>
        <w:t>☑</w:t>
      </w:r>
      <w:r>
        <w:rPr>
          <w:rFonts w:hint="eastAsia" w:ascii="仿宋" w:hAnsi="仿宋" w:eastAsia="仿宋" w:cs="仿宋"/>
          <w:sz w:val="24"/>
          <w:szCs w:val="24"/>
        </w:rPr>
        <w:t xml:space="preserve"> 另作约定：</w:t>
      </w:r>
      <w:r>
        <w:rPr>
          <w:rFonts w:hint="eastAsia" w:ascii="仿宋" w:hAnsi="仿宋" w:eastAsia="仿宋" w:cs="仿宋"/>
          <w:sz w:val="24"/>
          <w:szCs w:val="24"/>
          <w:u w:val="single"/>
        </w:rPr>
        <w:t>履约保证金为合同价款的10%，在签订合同后的15日内，承包人应向发包人提交履约担保。履约保证金的形式：银行出具的</w:t>
      </w:r>
      <w:r>
        <w:rPr>
          <w:rFonts w:hint="eastAsia" w:ascii="仿宋" w:hAnsi="仿宋" w:eastAsia="仿宋" w:cs="仿宋"/>
          <w:sz w:val="24"/>
          <w:szCs w:val="24"/>
          <w:u w:val="single"/>
          <w:lang w:val="en-US" w:eastAsia="zh-CN"/>
        </w:rPr>
        <w:t>见</w:t>
      </w:r>
      <w:r>
        <w:rPr>
          <w:rFonts w:hint="eastAsia" w:ascii="仿宋" w:hAnsi="仿宋" w:eastAsia="仿宋" w:cs="仿宋"/>
          <w:sz w:val="24"/>
          <w:szCs w:val="24"/>
          <w:u w:val="single"/>
        </w:rPr>
        <w:t>索即付履约保函</w:t>
      </w:r>
      <w:r>
        <w:rPr>
          <w:rFonts w:hint="eastAsia" w:ascii="仿宋" w:hAnsi="仿宋" w:eastAsia="仿宋" w:cs="仿宋"/>
          <w:sz w:val="24"/>
          <w:szCs w:val="24"/>
          <w:u w:val="single"/>
          <w:lang w:eastAsia="zh-CN"/>
        </w:rPr>
        <w:t>（履约保函</w:t>
      </w:r>
      <w:r>
        <w:rPr>
          <w:rFonts w:hint="eastAsia" w:ascii="仿宋" w:hAnsi="仿宋" w:eastAsia="仿宋" w:cs="仿宋"/>
          <w:sz w:val="24"/>
          <w:szCs w:val="24"/>
          <w:u w:val="single"/>
          <w:lang w:val="en-US" w:eastAsia="zh-CN"/>
        </w:rPr>
        <w:t>格式参考附件</w:t>
      </w:r>
      <w:r>
        <w:rPr>
          <w:rFonts w:hint="eastAsia" w:ascii="仿宋" w:hAnsi="仿宋" w:eastAsia="仿宋" w:cs="仿宋"/>
          <w:sz w:val="24"/>
          <w:szCs w:val="24"/>
          <w:u w:val="single"/>
          <w:lang w:eastAsia="zh-CN"/>
        </w:rPr>
        <w:t>）</w:t>
      </w:r>
      <w:r>
        <w:rPr>
          <w:rFonts w:hint="eastAsia" w:ascii="仿宋" w:hAnsi="仿宋" w:eastAsia="仿宋" w:cs="仿宋"/>
          <w:sz w:val="24"/>
          <w:szCs w:val="24"/>
          <w:u w:val="single"/>
        </w:rPr>
        <w:t>。其内容以及担保银行须经发包人同意。保函的保证期限为保函开立之日起</w:t>
      </w:r>
      <w:r>
        <w:rPr>
          <w:rFonts w:hint="eastAsia" w:ascii="仿宋" w:hAnsi="仿宋" w:eastAsia="仿宋" w:cs="仿宋"/>
          <w:sz w:val="24"/>
          <w:szCs w:val="24"/>
          <w:u w:val="single"/>
          <w:lang w:val="en-US" w:eastAsia="zh-CN"/>
        </w:rPr>
        <w:t>至</w:t>
      </w:r>
      <w:r>
        <w:rPr>
          <w:rFonts w:hint="eastAsia" w:ascii="仿宋" w:hAnsi="仿宋" w:eastAsia="仿宋" w:cs="仿宋"/>
          <w:sz w:val="24"/>
          <w:szCs w:val="24"/>
          <w:u w:val="single"/>
        </w:rPr>
        <w:t>工程竣工验收合格之日</w:t>
      </w:r>
      <w:r>
        <w:rPr>
          <w:rFonts w:hint="eastAsia" w:ascii="仿宋" w:hAnsi="仿宋" w:eastAsia="仿宋" w:cs="仿宋"/>
          <w:sz w:val="24"/>
          <w:szCs w:val="24"/>
          <w:u w:val="single"/>
          <w:lang w:val="en-US" w:eastAsia="zh-CN"/>
        </w:rPr>
        <w:t>后30天。无论因何种原因造成的工程延期，承包人均应办理履约保函延期手续，相关费用已包含在本合同总价款中。</w:t>
      </w:r>
    </w:p>
    <w:p>
      <w:pPr>
        <w:spacing w:line="360" w:lineRule="auto"/>
        <w:rPr>
          <w:rFonts w:hint="eastAsia" w:ascii="仿宋" w:hAnsi="仿宋" w:eastAsia="仿宋" w:cs="仿宋"/>
          <w:color w:val="auto"/>
          <w:kern w:val="0"/>
          <w:sz w:val="24"/>
          <w:szCs w:val="24"/>
          <w:u w:val="single"/>
        </w:rPr>
      </w:pPr>
      <w:r>
        <w:rPr>
          <w:rFonts w:hint="eastAsia" w:ascii="仿宋" w:hAnsi="仿宋" w:eastAsia="仿宋" w:cs="仿宋"/>
          <w:color w:val="auto"/>
          <w:kern w:val="0"/>
          <w:sz w:val="24"/>
          <w:szCs w:val="24"/>
        </w:rPr>
        <w:t xml:space="preserve"> </w:t>
      </w:r>
      <w:r>
        <w:rPr>
          <w:rFonts w:hint="eastAsia" w:ascii="仿宋" w:hAnsi="仿宋" w:eastAsia="仿宋" w:cs="仿宋"/>
          <w:color w:val="auto"/>
          <w:kern w:val="0"/>
          <w:sz w:val="24"/>
          <w:szCs w:val="24"/>
          <w:lang w:val="en-US" w:eastAsia="zh-CN"/>
        </w:rPr>
        <w:t xml:space="preserve">   </w:t>
      </w:r>
      <w:r>
        <w:rPr>
          <w:rFonts w:hint="eastAsia" w:ascii="仿宋" w:hAnsi="仿宋" w:eastAsia="仿宋" w:cs="仿宋"/>
          <w:color w:val="auto"/>
          <w:kern w:val="0"/>
          <w:sz w:val="24"/>
          <w:szCs w:val="24"/>
          <w:u w:val="single"/>
        </w:rPr>
        <w:t>若发包人发现承包人在合同履约过程中有私自分包、拖欠工人工资等违约行为，发包人有权解除合同并没收其履约保证金，若造成发包人损失的，承包人需向发包人承担赔偿责任。</w:t>
      </w:r>
    </w:p>
    <w:p>
      <w:pPr>
        <w:spacing w:line="360" w:lineRule="auto"/>
        <w:rPr>
          <w:rFonts w:hint="eastAsia" w:ascii="仿宋" w:hAnsi="仿宋" w:eastAsia="仿宋" w:cs="仿宋"/>
          <w:color w:val="auto"/>
          <w:kern w:val="0"/>
          <w:sz w:val="24"/>
          <w:szCs w:val="24"/>
          <w:u w:val="single"/>
        </w:rPr>
      </w:pPr>
      <w:r>
        <w:rPr>
          <w:rFonts w:hint="eastAsia" w:ascii="仿宋" w:hAnsi="仿宋" w:eastAsia="仿宋" w:cs="仿宋"/>
          <w:color w:val="auto"/>
          <w:kern w:val="0"/>
          <w:sz w:val="24"/>
          <w:szCs w:val="24"/>
        </w:rPr>
        <w:t xml:space="preserve">   </w:t>
      </w:r>
      <w:r>
        <w:rPr>
          <w:rFonts w:hint="eastAsia" w:ascii="仿宋" w:hAnsi="仿宋" w:eastAsia="仿宋" w:cs="仿宋"/>
          <w:color w:val="auto"/>
          <w:kern w:val="0"/>
          <w:sz w:val="24"/>
          <w:szCs w:val="24"/>
          <w:lang w:val="en-US" w:eastAsia="zh-CN"/>
        </w:rPr>
        <w:t xml:space="preserve">  </w:t>
      </w:r>
      <w:r>
        <w:rPr>
          <w:rFonts w:hint="eastAsia" w:ascii="仿宋" w:hAnsi="仿宋" w:eastAsia="仿宋" w:cs="仿宋"/>
          <w:color w:val="auto"/>
          <w:kern w:val="0"/>
          <w:sz w:val="24"/>
          <w:szCs w:val="24"/>
          <w:u w:val="single"/>
        </w:rPr>
        <w:t>承包人履行合同时违约或由于拖欠工人工资而影响工程正常施工的，发包人除可视承包人的违约情况而解除合同并没收合同履约保证金外，还可选择不解除合同但直接使用履约保证金弥补因承包人违约行为造成的损失，发包人使用履约保证金弥补损失后，承包人应于发包人指定的期限内补足履约保证金；履约保证金不足以弥补发包人全部损失的，承包人除应于发包人指定的期限内补足履约保证金外，还应在该期限内同时赔偿发包人超出履约保证金金额的损失。</w:t>
      </w:r>
    </w:p>
    <w:p>
      <w:pPr>
        <w:spacing w:line="360" w:lineRule="auto"/>
        <w:ind w:firstLine="120" w:firstLineChars="50"/>
        <w:rPr>
          <w:rFonts w:ascii="仿宋" w:hAnsi="仿宋" w:eastAsia="仿宋" w:cs="Times New Roman"/>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w:t>
      </w:r>
      <w:r>
        <w:rPr>
          <w:rFonts w:ascii="仿宋" w:hAnsi="仿宋" w:eastAsia="仿宋" w:cs="仿宋"/>
          <w:kern w:val="0"/>
          <w:sz w:val="24"/>
          <w:szCs w:val="24"/>
        </w:rPr>
        <w:t>3</w:t>
      </w: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出具履约保函的担保人：</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lang w:val="en-US" w:eastAsia="zh-CN"/>
        </w:rPr>
        <w:t>/</w:t>
      </w:r>
      <w:r>
        <w:rPr>
          <w:rFonts w:ascii="仿宋" w:hAnsi="仿宋" w:eastAsia="仿宋" w:cs="仿宋"/>
          <w:kern w:val="0"/>
          <w:sz w:val="24"/>
          <w:szCs w:val="24"/>
          <w:u w:val="single"/>
        </w:rPr>
        <w:t xml:space="preserve">          </w:t>
      </w:r>
    </w:p>
    <w:p>
      <w:pPr>
        <w:spacing w:line="360" w:lineRule="auto"/>
        <w:ind w:firstLine="120" w:firstLineChars="50"/>
        <w:rPr>
          <w:rFonts w:ascii="仿宋" w:hAnsi="仿宋" w:eastAsia="仿宋" w:cs="仿宋"/>
          <w:kern w:val="0"/>
          <w:sz w:val="24"/>
          <w:szCs w:val="24"/>
          <w:u w:val="single"/>
        </w:rPr>
      </w:pPr>
      <w:r>
        <w:rPr>
          <w:rFonts w:ascii="仿宋" w:hAnsi="仿宋" w:eastAsia="仿宋" w:cs="仿宋"/>
          <w:sz w:val="24"/>
          <w:szCs w:val="24"/>
        </w:rPr>
        <w:t xml:space="preserve">        </w:t>
      </w: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出具</w:t>
      </w:r>
      <w:r>
        <w:rPr>
          <w:rFonts w:hint="eastAsia" w:ascii="仿宋" w:hAnsi="仿宋" w:eastAsia="仿宋" w:cs="仿宋"/>
          <w:sz w:val="24"/>
          <w:szCs w:val="24"/>
          <w:shd w:val="clear" w:color="auto" w:fill="FFFFFF"/>
        </w:rPr>
        <w:t>履约担保</w:t>
      </w:r>
      <w:r>
        <w:rPr>
          <w:rFonts w:hint="eastAsia" w:ascii="仿宋" w:hAnsi="仿宋" w:eastAsia="仿宋" w:cs="仿宋"/>
          <w:kern w:val="0"/>
          <w:sz w:val="24"/>
          <w:szCs w:val="24"/>
        </w:rPr>
        <w:t>的担保人：</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lang w:val="en-US" w:eastAsia="zh-CN"/>
        </w:rPr>
        <w:t>/</w:t>
      </w:r>
      <w:r>
        <w:rPr>
          <w:rFonts w:ascii="仿宋" w:hAnsi="仿宋" w:eastAsia="仿宋" w:cs="仿宋"/>
          <w:kern w:val="0"/>
          <w:sz w:val="24"/>
          <w:szCs w:val="24"/>
          <w:u w:val="single"/>
        </w:rPr>
        <w:t xml:space="preserve">           </w:t>
      </w:r>
    </w:p>
    <w:p>
      <w:pPr>
        <w:spacing w:line="360" w:lineRule="auto"/>
        <w:ind w:firstLine="120" w:firstLineChars="50"/>
        <w:rPr>
          <w:rFonts w:ascii="仿宋" w:hAnsi="仿宋" w:eastAsia="仿宋" w:cs="Times New Roman"/>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出具</w:t>
      </w:r>
      <w:r>
        <w:rPr>
          <w:rFonts w:hint="eastAsia" w:ascii="仿宋" w:hAnsi="仿宋" w:eastAsia="仿宋" w:cs="仿宋"/>
          <w:sz w:val="24"/>
          <w:szCs w:val="24"/>
          <w:shd w:val="clear" w:color="auto" w:fill="FFFFFF"/>
        </w:rPr>
        <w:t>履约保证保险</w:t>
      </w:r>
      <w:r>
        <w:rPr>
          <w:rFonts w:hint="eastAsia" w:ascii="仿宋" w:hAnsi="仿宋" w:eastAsia="仿宋" w:cs="仿宋"/>
          <w:kern w:val="0"/>
          <w:sz w:val="24"/>
          <w:szCs w:val="24"/>
        </w:rPr>
        <w:t>的担保人：</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lang w:val="en-US" w:eastAsia="zh-CN"/>
        </w:rPr>
        <w:t>/</w:t>
      </w:r>
      <w:r>
        <w:rPr>
          <w:rFonts w:ascii="仿宋" w:hAnsi="仿宋" w:eastAsia="仿宋" w:cs="仿宋"/>
          <w:kern w:val="0"/>
          <w:sz w:val="24"/>
          <w:szCs w:val="24"/>
          <w:u w:val="single"/>
        </w:rPr>
        <w:t xml:space="preserve">          </w:t>
      </w:r>
    </w:p>
    <w:p>
      <w:pPr>
        <w:spacing w:line="360" w:lineRule="auto"/>
        <w:ind w:firstLine="1080" w:firstLineChars="450"/>
        <w:rPr>
          <w:rFonts w:ascii="仿宋" w:hAnsi="仿宋" w:eastAsia="仿宋" w:cs="Times New Roman"/>
          <w:sz w:val="24"/>
          <w:szCs w:val="24"/>
        </w:rPr>
      </w:pP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其它：</w:t>
      </w:r>
      <w:r>
        <w:rPr>
          <w:rFonts w:ascii="仿宋" w:hAnsi="仿宋" w:eastAsia="仿宋" w:cs="仿宋"/>
          <w:kern w:val="0"/>
          <w:sz w:val="24"/>
          <w:szCs w:val="24"/>
          <w:u w:val="single"/>
        </w:rPr>
        <w:t xml:space="preserve"> </w:t>
      </w:r>
      <w:r>
        <w:rPr>
          <w:rFonts w:hint="eastAsia" w:ascii="仿宋" w:hAnsi="仿宋" w:eastAsia="仿宋" w:cs="仿宋"/>
          <w:color w:val="auto"/>
          <w:kern w:val="0"/>
          <w:sz w:val="24"/>
          <w:szCs w:val="24"/>
          <w:highlight w:val="none"/>
          <w:u w:val="single"/>
          <w:lang w:val="en-US" w:eastAsia="zh-CN"/>
        </w:rPr>
        <w:t>履约担保采用见索即付银行保函方式，必须由中国境内银行出具。</w:t>
      </w:r>
      <w:r>
        <w:rPr>
          <w:rFonts w:ascii="仿宋" w:hAnsi="仿宋" w:eastAsia="仿宋" w:cs="仿宋"/>
          <w:kern w:val="0"/>
          <w:sz w:val="24"/>
          <w:szCs w:val="24"/>
          <w:u w:val="single"/>
        </w:rPr>
        <w:t xml:space="preserve">         </w:t>
      </w:r>
    </w:p>
    <w:p>
      <w:pPr>
        <w:spacing w:line="360" w:lineRule="auto"/>
        <w:ind w:firstLine="120" w:firstLineChars="50"/>
        <w:rPr>
          <w:rFonts w:ascii="仿宋" w:hAnsi="仿宋" w:eastAsia="仿宋" w:cs="Times New Roman"/>
          <w:sz w:val="24"/>
          <w:szCs w:val="24"/>
        </w:rPr>
      </w:pPr>
      <w:bookmarkStart w:id="216" w:name="_Toc469384099"/>
      <w:bookmarkStart w:id="217" w:name="_Toc10624943"/>
      <w:r>
        <w:rPr>
          <w:rFonts w:ascii="仿宋" w:hAnsi="仿宋" w:eastAsia="仿宋" w:cs="仿宋"/>
          <w:sz w:val="24"/>
          <w:szCs w:val="24"/>
        </w:rPr>
        <w:t xml:space="preserve"> 28.4 </w:t>
      </w:r>
      <w:r>
        <w:rPr>
          <w:rFonts w:hint="eastAsia" w:ascii="仿宋" w:hAnsi="仿宋" w:eastAsia="仿宋" w:cs="仿宋"/>
          <w:sz w:val="24"/>
          <w:szCs w:val="24"/>
        </w:rPr>
        <w:t>发包人提供支付担保的约定</w:t>
      </w:r>
    </w:p>
    <w:p>
      <w:pPr>
        <w:spacing w:line="360" w:lineRule="auto"/>
        <w:ind w:firstLine="120" w:firstLineChars="50"/>
        <w:rPr>
          <w:rFonts w:ascii="仿宋" w:hAnsi="仿宋" w:eastAsia="仿宋" w:cs="仿宋"/>
          <w:sz w:val="24"/>
          <w:szCs w:val="24"/>
        </w:rPr>
      </w:pPr>
      <w:r>
        <w:rPr>
          <w:rFonts w:ascii="仿宋" w:hAnsi="仿宋" w:eastAsia="仿宋" w:cs="仿宋"/>
          <w:sz w:val="24"/>
          <w:szCs w:val="24"/>
        </w:rPr>
        <w:t xml:space="preserve">  </w:t>
      </w:r>
      <w:r>
        <w:rPr>
          <w:rFonts w:hint="eastAsia" w:ascii="仿宋" w:hAnsi="仿宋" w:eastAsia="仿宋" w:cs="仿宋"/>
          <w:sz w:val="24"/>
          <w:szCs w:val="24"/>
        </w:rPr>
        <w:t>（</w:t>
      </w:r>
      <w:r>
        <w:rPr>
          <w:rFonts w:ascii="仿宋" w:hAnsi="仿宋" w:eastAsia="仿宋" w:cs="仿宋"/>
          <w:sz w:val="24"/>
          <w:szCs w:val="24"/>
        </w:rPr>
        <w:t>1</w:t>
      </w:r>
      <w:r>
        <w:rPr>
          <w:rFonts w:hint="eastAsia" w:ascii="仿宋" w:hAnsi="仿宋" w:eastAsia="仿宋" w:cs="仿宋"/>
          <w:sz w:val="24"/>
          <w:szCs w:val="24"/>
        </w:rPr>
        <w:t>）</w:t>
      </w:r>
      <w:r>
        <w:rPr>
          <w:rFonts w:ascii="仿宋" w:hAnsi="仿宋" w:eastAsia="仿宋" w:cs="仿宋"/>
          <w:sz w:val="24"/>
          <w:szCs w:val="24"/>
        </w:rPr>
        <w:t xml:space="preserve"> </w:t>
      </w:r>
      <w:r>
        <w:rPr>
          <w:rFonts w:hint="eastAsia" w:ascii="仿宋" w:hAnsi="仿宋" w:eastAsia="仿宋" w:cs="仿宋"/>
          <w:kern w:val="0"/>
          <w:sz w:val="24"/>
          <w:szCs w:val="24"/>
        </w:rPr>
        <w:t>□</w:t>
      </w:r>
      <w:r>
        <w:rPr>
          <w:rFonts w:hint="eastAsia" w:ascii="仿宋" w:hAnsi="仿宋" w:eastAsia="仿宋" w:cs="仿宋"/>
          <w:sz w:val="24"/>
          <w:szCs w:val="24"/>
        </w:rPr>
        <w:t>支付担保的金额：（大写）</w:t>
      </w:r>
      <w:r>
        <w:rPr>
          <w:rFonts w:ascii="仿宋" w:hAnsi="仿宋" w:eastAsia="仿宋" w:cs="仿宋"/>
          <w:sz w:val="24"/>
          <w:szCs w:val="24"/>
          <w:u w:val="single"/>
        </w:rPr>
        <w:t xml:space="preserve">        </w:t>
      </w:r>
      <w:r>
        <w:rPr>
          <w:rFonts w:hint="eastAsia" w:ascii="仿宋" w:hAnsi="仿宋" w:eastAsia="仿宋" w:cs="仿宋"/>
          <w:sz w:val="24"/>
          <w:szCs w:val="24"/>
          <w:u w:val="single"/>
          <w:lang w:val="en-US" w:eastAsia="zh-CN"/>
        </w:rPr>
        <w:t>/</w:t>
      </w:r>
      <w:r>
        <w:rPr>
          <w:rFonts w:ascii="仿宋" w:hAnsi="仿宋" w:eastAsia="仿宋" w:cs="仿宋"/>
          <w:sz w:val="24"/>
          <w:szCs w:val="24"/>
          <w:u w:val="single"/>
        </w:rPr>
        <w:t xml:space="preserve">            </w:t>
      </w:r>
      <w:r>
        <w:rPr>
          <w:rFonts w:hint="eastAsia" w:ascii="仿宋" w:hAnsi="仿宋" w:eastAsia="仿宋" w:cs="仿宋"/>
          <w:sz w:val="24"/>
          <w:szCs w:val="24"/>
        </w:rPr>
        <w:t>（小写</w:t>
      </w:r>
      <w:r>
        <w:rPr>
          <w:rFonts w:ascii="仿宋" w:hAnsi="仿宋" w:eastAsia="仿宋" w:cs="仿宋"/>
          <w:sz w:val="24"/>
          <w:szCs w:val="24"/>
        </w:rPr>
        <w:t xml:space="preserve">            </w:t>
      </w:r>
      <w:r>
        <w:rPr>
          <w:rFonts w:hint="eastAsia" w:ascii="仿宋" w:hAnsi="仿宋" w:eastAsia="仿宋" w:cs="仿宋"/>
          <w:sz w:val="24"/>
          <w:szCs w:val="24"/>
        </w:rPr>
        <w:t>）</w:t>
      </w:r>
    </w:p>
    <w:p>
      <w:pPr>
        <w:spacing w:line="360" w:lineRule="auto"/>
        <w:ind w:firstLine="120" w:firstLineChars="50"/>
        <w:rPr>
          <w:rFonts w:ascii="仿宋" w:hAnsi="仿宋" w:eastAsia="仿宋" w:cs="Times New Roman"/>
          <w:sz w:val="24"/>
          <w:szCs w:val="24"/>
          <w:u w:val="single"/>
        </w:rPr>
      </w:pPr>
      <w:r>
        <w:rPr>
          <w:rFonts w:ascii="仿宋" w:hAnsi="仿宋" w:eastAsia="仿宋" w:cs="仿宋"/>
          <w:sz w:val="24"/>
          <w:szCs w:val="24"/>
        </w:rPr>
        <w:t xml:space="preserve">  </w:t>
      </w:r>
      <w:r>
        <w:rPr>
          <w:rFonts w:hint="eastAsia" w:ascii="仿宋" w:hAnsi="仿宋" w:eastAsia="仿宋" w:cs="仿宋"/>
          <w:sz w:val="24"/>
          <w:szCs w:val="24"/>
        </w:rPr>
        <w:t>（</w:t>
      </w:r>
      <w:r>
        <w:rPr>
          <w:rFonts w:ascii="仿宋" w:hAnsi="仿宋" w:eastAsia="仿宋" w:cs="仿宋"/>
          <w:sz w:val="24"/>
          <w:szCs w:val="24"/>
        </w:rPr>
        <w:t>2</w:t>
      </w:r>
      <w:r>
        <w:rPr>
          <w:rFonts w:hint="eastAsia" w:ascii="仿宋" w:hAnsi="仿宋" w:eastAsia="仿宋" w:cs="仿宋"/>
          <w:sz w:val="24"/>
          <w:szCs w:val="24"/>
        </w:rPr>
        <w:t>）</w:t>
      </w:r>
      <w:r>
        <w:rPr>
          <w:rFonts w:ascii="仿宋" w:hAnsi="仿宋" w:eastAsia="仿宋" w:cs="仿宋"/>
          <w:sz w:val="24"/>
          <w:szCs w:val="24"/>
        </w:rPr>
        <w:t xml:space="preserve"> </w:t>
      </w:r>
      <w:r>
        <w:rPr>
          <w:rFonts w:hint="eastAsia" w:ascii="仿宋" w:hAnsi="仿宋" w:eastAsia="仿宋" w:cs="仿宋"/>
          <w:sz w:val="24"/>
          <w:szCs w:val="24"/>
        </w:rPr>
        <w:t>提供支付担保的时间：</w:t>
      </w:r>
    </w:p>
    <w:p>
      <w:pPr>
        <w:spacing w:line="360" w:lineRule="auto"/>
        <w:ind w:firstLine="120" w:firstLineChars="50"/>
        <w:rPr>
          <w:rFonts w:ascii="仿宋" w:hAnsi="仿宋" w:eastAsia="仿宋" w:cs="Times New Roman"/>
          <w:kern w:val="0"/>
          <w:sz w:val="24"/>
          <w:szCs w:val="24"/>
        </w:rPr>
      </w:pPr>
      <w:r>
        <w:rPr>
          <w:rFonts w:ascii="仿宋" w:hAnsi="仿宋" w:eastAsia="仿宋" w:cs="仿宋"/>
          <w:sz w:val="24"/>
          <w:szCs w:val="24"/>
        </w:rPr>
        <w:t xml:space="preserve">       </w:t>
      </w: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签订本合同时；</w:t>
      </w:r>
    </w:p>
    <w:p>
      <w:pPr>
        <w:spacing w:line="360" w:lineRule="auto"/>
        <w:ind w:firstLine="120" w:firstLineChars="50"/>
        <w:rPr>
          <w:rFonts w:ascii="仿宋" w:hAnsi="仿宋" w:eastAsia="仿宋" w:cs="Times New Roman"/>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lang w:eastAsia="zh-CN"/>
        </w:rPr>
        <w:t>☑</w:t>
      </w:r>
      <w:r>
        <w:rPr>
          <w:rFonts w:ascii="仿宋" w:hAnsi="仿宋" w:eastAsia="仿宋" w:cs="仿宋"/>
          <w:kern w:val="0"/>
          <w:sz w:val="24"/>
          <w:szCs w:val="24"/>
        </w:rPr>
        <w:t xml:space="preserve"> </w:t>
      </w:r>
      <w:r>
        <w:rPr>
          <w:rFonts w:hint="eastAsia" w:ascii="仿宋" w:hAnsi="仿宋" w:eastAsia="仿宋" w:cs="仿宋"/>
          <w:kern w:val="0"/>
          <w:sz w:val="24"/>
          <w:szCs w:val="24"/>
        </w:rPr>
        <w:t>另作约定：</w:t>
      </w:r>
      <w:r>
        <w:rPr>
          <w:rFonts w:ascii="仿宋" w:hAnsi="仿宋" w:eastAsia="仿宋" w:cs="仿宋"/>
          <w:kern w:val="0"/>
          <w:sz w:val="24"/>
          <w:szCs w:val="24"/>
          <w:u w:val="single"/>
        </w:rPr>
        <w:t xml:space="preserve">   </w:t>
      </w:r>
      <w:r>
        <w:rPr>
          <w:rFonts w:hint="eastAsia" w:ascii="仿宋" w:hAnsi="仿宋" w:eastAsia="仿宋" w:cs="仿宋"/>
          <w:color w:val="auto"/>
          <w:kern w:val="0"/>
          <w:sz w:val="24"/>
          <w:szCs w:val="24"/>
          <w:highlight w:val="none"/>
          <w:u w:val="single"/>
          <w:lang w:val="en-US" w:eastAsia="zh-CN"/>
        </w:rPr>
        <w:t>本工程不提供支付担保。</w:t>
      </w:r>
      <w:r>
        <w:rPr>
          <w:rFonts w:ascii="仿宋" w:hAnsi="仿宋" w:eastAsia="仿宋" w:cs="仿宋"/>
          <w:kern w:val="0"/>
          <w:sz w:val="24"/>
          <w:szCs w:val="24"/>
          <w:u w:val="single"/>
        </w:rPr>
        <w:t xml:space="preserve">         </w:t>
      </w:r>
    </w:p>
    <w:p>
      <w:pPr>
        <w:spacing w:line="360" w:lineRule="auto"/>
        <w:ind w:firstLine="120" w:firstLineChars="50"/>
        <w:rPr>
          <w:rFonts w:ascii="仿宋" w:hAnsi="仿宋" w:eastAsia="仿宋" w:cs="仿宋"/>
          <w:kern w:val="0"/>
          <w:sz w:val="24"/>
          <w:szCs w:val="24"/>
          <w:u w:val="single"/>
        </w:rPr>
      </w:pPr>
      <w:r>
        <w:rPr>
          <w:rFonts w:ascii="仿宋" w:hAnsi="仿宋" w:eastAsia="仿宋" w:cs="仿宋"/>
          <w:kern w:val="0"/>
          <w:sz w:val="24"/>
          <w:szCs w:val="24"/>
        </w:rPr>
        <w:t xml:space="preserve">  </w:t>
      </w:r>
      <w:r>
        <w:rPr>
          <w:rFonts w:hint="eastAsia" w:ascii="仿宋" w:hAnsi="仿宋" w:eastAsia="仿宋" w:cs="仿宋"/>
          <w:kern w:val="0"/>
          <w:sz w:val="24"/>
          <w:szCs w:val="24"/>
        </w:rPr>
        <w:t>（</w:t>
      </w:r>
      <w:r>
        <w:rPr>
          <w:rFonts w:ascii="仿宋" w:hAnsi="仿宋" w:eastAsia="仿宋" w:cs="仿宋"/>
          <w:kern w:val="0"/>
          <w:sz w:val="24"/>
          <w:szCs w:val="24"/>
        </w:rPr>
        <w:t>3</w:t>
      </w: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□出具支付保函的担保人：</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lang w:val="en-US" w:eastAsia="zh-CN"/>
        </w:rPr>
        <w:t>/</w:t>
      </w:r>
      <w:r>
        <w:rPr>
          <w:rFonts w:ascii="仿宋" w:hAnsi="仿宋" w:eastAsia="仿宋" w:cs="仿宋"/>
          <w:kern w:val="0"/>
          <w:sz w:val="24"/>
          <w:szCs w:val="24"/>
          <w:u w:val="single"/>
        </w:rPr>
        <w:t xml:space="preserve">               </w:t>
      </w:r>
    </w:p>
    <w:p>
      <w:pPr>
        <w:spacing w:line="360" w:lineRule="auto"/>
        <w:ind w:firstLine="120" w:firstLineChars="50"/>
        <w:rPr>
          <w:rFonts w:ascii="仿宋" w:hAnsi="仿宋" w:eastAsia="仿宋" w:cs="Times New Roman"/>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□出具</w:t>
      </w:r>
      <w:r>
        <w:rPr>
          <w:rFonts w:hint="eastAsia" w:ascii="仿宋" w:hAnsi="仿宋" w:eastAsia="仿宋" w:cs="仿宋"/>
          <w:sz w:val="24"/>
          <w:szCs w:val="24"/>
          <w:shd w:val="clear" w:color="auto" w:fill="FFFFFF"/>
        </w:rPr>
        <w:t>支付担保</w:t>
      </w:r>
      <w:r>
        <w:rPr>
          <w:rFonts w:hint="eastAsia" w:ascii="仿宋" w:hAnsi="仿宋" w:eastAsia="仿宋" w:cs="仿宋"/>
          <w:kern w:val="0"/>
          <w:sz w:val="24"/>
          <w:szCs w:val="24"/>
        </w:rPr>
        <w:t>的担保人：</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lang w:val="en-US" w:eastAsia="zh-CN"/>
        </w:rPr>
        <w:t>/</w:t>
      </w:r>
      <w:r>
        <w:rPr>
          <w:rFonts w:ascii="仿宋" w:hAnsi="仿宋" w:eastAsia="仿宋" w:cs="仿宋"/>
          <w:kern w:val="0"/>
          <w:sz w:val="24"/>
          <w:szCs w:val="24"/>
          <w:u w:val="single"/>
        </w:rPr>
        <w:t xml:space="preserve">               </w:t>
      </w:r>
    </w:p>
    <w:p>
      <w:pPr>
        <w:spacing w:line="360" w:lineRule="auto"/>
        <w:ind w:firstLine="120" w:firstLineChars="50"/>
        <w:rPr>
          <w:rFonts w:ascii="仿宋" w:hAnsi="仿宋" w:eastAsia="仿宋" w:cs="Times New Roman"/>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□出具</w:t>
      </w:r>
      <w:r>
        <w:rPr>
          <w:rFonts w:hint="eastAsia" w:ascii="仿宋" w:hAnsi="仿宋" w:eastAsia="仿宋" w:cs="仿宋"/>
          <w:sz w:val="24"/>
          <w:szCs w:val="24"/>
          <w:shd w:val="clear" w:color="auto" w:fill="FFFFFF"/>
        </w:rPr>
        <w:t>支付保证保险</w:t>
      </w:r>
      <w:r>
        <w:rPr>
          <w:rFonts w:hint="eastAsia" w:ascii="仿宋" w:hAnsi="仿宋" w:eastAsia="仿宋" w:cs="仿宋"/>
          <w:kern w:val="0"/>
          <w:sz w:val="24"/>
          <w:szCs w:val="24"/>
        </w:rPr>
        <w:t>的担保人：</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lang w:val="en-US" w:eastAsia="zh-CN"/>
        </w:rPr>
        <w:t>/</w:t>
      </w:r>
      <w:r>
        <w:rPr>
          <w:rFonts w:ascii="仿宋" w:hAnsi="仿宋" w:eastAsia="仿宋" w:cs="仿宋"/>
          <w:kern w:val="0"/>
          <w:sz w:val="24"/>
          <w:szCs w:val="24"/>
          <w:u w:val="single"/>
        </w:rPr>
        <w:t xml:space="preserve">            </w:t>
      </w:r>
    </w:p>
    <w:p>
      <w:pPr>
        <w:spacing w:line="360" w:lineRule="auto"/>
        <w:ind w:firstLine="1080" w:firstLineChars="450"/>
        <w:rPr>
          <w:rFonts w:ascii="仿宋" w:hAnsi="仿宋" w:eastAsia="仿宋" w:cs="仿宋"/>
          <w:kern w:val="0"/>
          <w:sz w:val="24"/>
          <w:szCs w:val="24"/>
        </w:rPr>
      </w:pP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其它：</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lang w:val="en-US" w:eastAsia="zh-CN"/>
        </w:rPr>
        <w:t>/</w:t>
      </w:r>
      <w:r>
        <w:rPr>
          <w:rFonts w:ascii="仿宋" w:hAnsi="仿宋" w:eastAsia="仿宋" w:cs="仿宋"/>
          <w:kern w:val="0"/>
          <w:sz w:val="24"/>
          <w:szCs w:val="24"/>
          <w:u w:val="single"/>
        </w:rPr>
        <w:t xml:space="preserve">              </w:t>
      </w:r>
    </w:p>
    <w:p>
      <w:pPr>
        <w:pStyle w:val="4"/>
        <w:numPr>
          <w:ilvl w:val="0"/>
          <w:numId w:val="0"/>
        </w:numPr>
        <w:tabs>
          <w:tab w:val="left" w:pos="420"/>
          <w:tab w:val="clear" w:pos="360"/>
        </w:tabs>
        <w:rPr>
          <w:rFonts w:ascii="仿宋" w:hAnsi="仿宋" w:eastAsia="仿宋" w:cs="仿宋"/>
          <w:b/>
          <w:bCs/>
          <w:sz w:val="24"/>
          <w:szCs w:val="24"/>
        </w:rPr>
      </w:pPr>
      <w:r>
        <w:rPr>
          <w:rFonts w:ascii="仿宋" w:hAnsi="仿宋" w:eastAsia="仿宋" w:cs="仿宋"/>
          <w:kern w:val="0"/>
          <w:sz w:val="24"/>
          <w:szCs w:val="24"/>
        </w:rPr>
        <w:t xml:space="preserve">  28.8 </w:t>
      </w:r>
      <w:r>
        <w:rPr>
          <w:rFonts w:hint="eastAsia" w:ascii="仿宋" w:hAnsi="仿宋" w:eastAsia="仿宋" w:cs="仿宋"/>
          <w:kern w:val="0"/>
          <w:sz w:val="24"/>
          <w:szCs w:val="24"/>
        </w:rPr>
        <w:t>担保内容、方式和责任等事项的约定：</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lang w:val="en-US" w:eastAsia="zh-CN"/>
        </w:rPr>
        <w:t>/</w:t>
      </w:r>
      <w:r>
        <w:rPr>
          <w:rFonts w:ascii="仿宋" w:hAnsi="仿宋" w:eastAsia="仿宋" w:cs="仿宋"/>
          <w:kern w:val="0"/>
          <w:sz w:val="24"/>
          <w:szCs w:val="24"/>
          <w:u w:val="single"/>
        </w:rPr>
        <w:t xml:space="preserve">              </w:t>
      </w:r>
    </w:p>
    <w:p>
      <w:pPr>
        <w:pStyle w:val="4"/>
        <w:numPr>
          <w:ilvl w:val="0"/>
          <w:numId w:val="0"/>
        </w:numPr>
        <w:tabs>
          <w:tab w:val="left" w:pos="420"/>
          <w:tab w:val="clear" w:pos="360"/>
        </w:tabs>
        <w:rPr>
          <w:rFonts w:ascii="仿宋" w:hAnsi="仿宋" w:eastAsia="仿宋" w:cs="Times New Roman"/>
          <w:b/>
          <w:bCs/>
          <w:sz w:val="24"/>
          <w:szCs w:val="24"/>
        </w:rPr>
      </w:pPr>
      <w:r>
        <w:rPr>
          <w:rFonts w:ascii="仿宋" w:hAnsi="仿宋" w:eastAsia="仿宋" w:cs="仿宋"/>
          <w:b/>
          <w:bCs/>
          <w:sz w:val="24"/>
          <w:szCs w:val="24"/>
        </w:rPr>
        <w:t xml:space="preserve">32. </w:t>
      </w:r>
      <w:r>
        <w:rPr>
          <w:rFonts w:hint="eastAsia" w:ascii="仿宋" w:hAnsi="仿宋" w:eastAsia="仿宋" w:cs="仿宋"/>
          <w:b/>
          <w:bCs/>
          <w:sz w:val="24"/>
          <w:szCs w:val="24"/>
        </w:rPr>
        <w:t>保险</w:t>
      </w:r>
      <w:bookmarkEnd w:id="216"/>
      <w:bookmarkEnd w:id="217"/>
    </w:p>
    <w:p>
      <w:pPr>
        <w:ind w:firstLine="120" w:firstLineChars="50"/>
        <w:rPr>
          <w:rFonts w:ascii="仿宋" w:hAnsi="仿宋" w:eastAsia="仿宋" w:cs="Times New Roman"/>
          <w:kern w:val="0"/>
          <w:sz w:val="24"/>
          <w:szCs w:val="24"/>
        </w:rPr>
      </w:pPr>
    </w:p>
    <w:p>
      <w:pPr>
        <w:ind w:firstLine="120" w:firstLineChars="50"/>
        <w:rPr>
          <w:rFonts w:ascii="仿宋" w:hAnsi="仿宋" w:eastAsia="仿宋" w:cs="Times New Roman"/>
          <w:kern w:val="0"/>
          <w:sz w:val="24"/>
          <w:szCs w:val="24"/>
        </w:rPr>
      </w:pPr>
      <w:r>
        <w:rPr>
          <w:rFonts w:ascii="仿宋" w:hAnsi="仿宋" w:eastAsia="仿宋" w:cs="仿宋"/>
          <w:kern w:val="0"/>
          <w:sz w:val="24"/>
          <w:szCs w:val="24"/>
        </w:rPr>
        <w:t xml:space="preserve">  32.1 </w:t>
      </w:r>
      <w:r>
        <w:rPr>
          <w:rFonts w:hint="eastAsia" w:ascii="仿宋" w:hAnsi="仿宋" w:eastAsia="仿宋" w:cs="仿宋"/>
          <w:kern w:val="0"/>
          <w:sz w:val="24"/>
          <w:szCs w:val="24"/>
        </w:rPr>
        <w:t>委托承包人办理保险的事项有：</w:t>
      </w:r>
    </w:p>
    <w:p>
      <w:pPr>
        <w:ind w:firstLine="120" w:firstLineChars="50"/>
        <w:rPr>
          <w:rFonts w:ascii="仿宋" w:hAnsi="仿宋" w:eastAsia="仿宋" w:cs="Times New Roman"/>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lang w:eastAsia="zh-CN"/>
        </w:rPr>
        <w:t>☑</w:t>
      </w:r>
      <w:r>
        <w:rPr>
          <w:rFonts w:ascii="仿宋" w:hAnsi="仿宋" w:eastAsia="仿宋" w:cs="仿宋"/>
          <w:kern w:val="0"/>
          <w:sz w:val="24"/>
          <w:szCs w:val="24"/>
        </w:rPr>
        <w:t xml:space="preserve"> </w:t>
      </w:r>
      <w:r>
        <w:rPr>
          <w:rFonts w:hint="eastAsia" w:ascii="仿宋" w:hAnsi="仿宋" w:eastAsia="仿宋" w:cs="仿宋"/>
          <w:kern w:val="0"/>
          <w:sz w:val="24"/>
          <w:szCs w:val="24"/>
        </w:rPr>
        <w:t>通用条款第</w:t>
      </w:r>
      <w:r>
        <w:rPr>
          <w:rFonts w:ascii="仿宋" w:hAnsi="仿宋" w:eastAsia="仿宋" w:cs="仿宋"/>
          <w:kern w:val="0"/>
          <w:sz w:val="24"/>
          <w:szCs w:val="24"/>
        </w:rPr>
        <w:t>32.1</w:t>
      </w:r>
      <w:r>
        <w:rPr>
          <w:rFonts w:hint="eastAsia" w:ascii="仿宋" w:hAnsi="仿宋" w:eastAsia="仿宋" w:cs="仿宋"/>
          <w:kern w:val="0"/>
          <w:sz w:val="24"/>
          <w:szCs w:val="24"/>
        </w:rPr>
        <w:t>款的第（</w:t>
      </w:r>
      <w:r>
        <w:rPr>
          <w:rFonts w:ascii="仿宋" w:hAnsi="仿宋" w:eastAsia="仿宋" w:cs="仿宋"/>
          <w:kern w:val="0"/>
          <w:sz w:val="24"/>
          <w:szCs w:val="24"/>
        </w:rPr>
        <w:t>1</w:t>
      </w:r>
      <w:r>
        <w:rPr>
          <w:rFonts w:hint="eastAsia" w:ascii="仿宋" w:hAnsi="仿宋" w:eastAsia="仿宋" w:cs="仿宋"/>
          <w:kern w:val="0"/>
          <w:sz w:val="24"/>
          <w:szCs w:val="24"/>
        </w:rPr>
        <w:t>）项；</w:t>
      </w:r>
    </w:p>
    <w:p>
      <w:pPr>
        <w:ind w:firstLine="120" w:firstLineChars="50"/>
        <w:rPr>
          <w:rFonts w:ascii="仿宋" w:hAnsi="仿宋" w:eastAsia="仿宋" w:cs="Times New Roman"/>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lang w:eastAsia="zh-CN"/>
        </w:rPr>
        <w:t>☑</w:t>
      </w:r>
      <w:r>
        <w:rPr>
          <w:rFonts w:ascii="仿宋" w:hAnsi="仿宋" w:eastAsia="仿宋" w:cs="仿宋"/>
          <w:kern w:val="0"/>
          <w:sz w:val="24"/>
          <w:szCs w:val="24"/>
        </w:rPr>
        <w:t xml:space="preserve"> </w:t>
      </w:r>
      <w:r>
        <w:rPr>
          <w:rFonts w:hint="eastAsia" w:ascii="仿宋" w:hAnsi="仿宋" w:eastAsia="仿宋" w:cs="仿宋"/>
          <w:kern w:val="0"/>
          <w:sz w:val="24"/>
          <w:szCs w:val="24"/>
        </w:rPr>
        <w:t>通用条款第</w:t>
      </w:r>
      <w:r>
        <w:rPr>
          <w:rFonts w:ascii="仿宋" w:hAnsi="仿宋" w:eastAsia="仿宋" w:cs="仿宋"/>
          <w:kern w:val="0"/>
          <w:sz w:val="24"/>
          <w:szCs w:val="24"/>
        </w:rPr>
        <w:t>32.1</w:t>
      </w:r>
      <w:r>
        <w:rPr>
          <w:rFonts w:hint="eastAsia" w:ascii="仿宋" w:hAnsi="仿宋" w:eastAsia="仿宋" w:cs="仿宋"/>
          <w:kern w:val="0"/>
          <w:sz w:val="24"/>
          <w:szCs w:val="24"/>
        </w:rPr>
        <w:t>款的第（</w:t>
      </w:r>
      <w:r>
        <w:rPr>
          <w:rFonts w:ascii="仿宋" w:hAnsi="仿宋" w:eastAsia="仿宋" w:cs="仿宋"/>
          <w:kern w:val="0"/>
          <w:sz w:val="24"/>
          <w:szCs w:val="24"/>
        </w:rPr>
        <w:t>2</w:t>
      </w:r>
      <w:r>
        <w:rPr>
          <w:rFonts w:hint="eastAsia" w:ascii="仿宋" w:hAnsi="仿宋" w:eastAsia="仿宋" w:cs="仿宋"/>
          <w:kern w:val="0"/>
          <w:sz w:val="24"/>
          <w:szCs w:val="24"/>
        </w:rPr>
        <w:t>）项；</w:t>
      </w:r>
    </w:p>
    <w:p>
      <w:pPr>
        <w:ind w:firstLine="120" w:firstLineChars="50"/>
        <w:rPr>
          <w:rFonts w:ascii="仿宋" w:hAnsi="仿宋" w:eastAsia="仿宋" w:cs="Times New Roman"/>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lang w:eastAsia="zh-CN"/>
        </w:rPr>
        <w:t>☑</w:t>
      </w:r>
      <w:r>
        <w:rPr>
          <w:rFonts w:ascii="仿宋" w:hAnsi="仿宋" w:eastAsia="仿宋" w:cs="仿宋"/>
          <w:kern w:val="0"/>
          <w:sz w:val="24"/>
          <w:szCs w:val="24"/>
        </w:rPr>
        <w:t xml:space="preserve"> </w:t>
      </w:r>
      <w:r>
        <w:rPr>
          <w:rFonts w:hint="eastAsia" w:ascii="仿宋" w:hAnsi="仿宋" w:eastAsia="仿宋" w:cs="仿宋"/>
          <w:kern w:val="0"/>
          <w:sz w:val="24"/>
          <w:szCs w:val="24"/>
        </w:rPr>
        <w:t>通用条款第</w:t>
      </w:r>
      <w:r>
        <w:rPr>
          <w:rFonts w:ascii="仿宋" w:hAnsi="仿宋" w:eastAsia="仿宋" w:cs="仿宋"/>
          <w:kern w:val="0"/>
          <w:sz w:val="24"/>
          <w:szCs w:val="24"/>
        </w:rPr>
        <w:t>32.1</w:t>
      </w:r>
      <w:r>
        <w:rPr>
          <w:rFonts w:hint="eastAsia" w:ascii="仿宋" w:hAnsi="仿宋" w:eastAsia="仿宋" w:cs="仿宋"/>
          <w:kern w:val="0"/>
          <w:sz w:val="24"/>
          <w:szCs w:val="24"/>
        </w:rPr>
        <w:t>款的第（</w:t>
      </w:r>
      <w:r>
        <w:rPr>
          <w:rFonts w:ascii="仿宋" w:hAnsi="仿宋" w:eastAsia="仿宋" w:cs="仿宋"/>
          <w:kern w:val="0"/>
          <w:sz w:val="24"/>
          <w:szCs w:val="24"/>
        </w:rPr>
        <w:t>3</w:t>
      </w:r>
      <w:r>
        <w:rPr>
          <w:rFonts w:hint="eastAsia" w:ascii="仿宋" w:hAnsi="仿宋" w:eastAsia="仿宋" w:cs="仿宋"/>
          <w:kern w:val="0"/>
          <w:sz w:val="24"/>
          <w:szCs w:val="24"/>
        </w:rPr>
        <w:t>）项；</w:t>
      </w:r>
    </w:p>
    <w:p>
      <w:pPr>
        <w:ind w:firstLine="120" w:firstLineChars="50"/>
        <w:rPr>
          <w:rFonts w:ascii="仿宋" w:hAnsi="仿宋" w:eastAsia="仿宋" w:cs="Times New Roman"/>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lang w:eastAsia="zh-CN"/>
        </w:rPr>
        <w:t>□</w:t>
      </w:r>
      <w:r>
        <w:rPr>
          <w:rFonts w:ascii="仿宋" w:hAnsi="仿宋" w:eastAsia="仿宋" w:cs="仿宋"/>
          <w:kern w:val="0"/>
          <w:sz w:val="24"/>
          <w:szCs w:val="24"/>
        </w:rPr>
        <w:t xml:space="preserve"> </w:t>
      </w:r>
      <w:r>
        <w:rPr>
          <w:rFonts w:hint="eastAsia" w:ascii="仿宋" w:hAnsi="仿宋" w:eastAsia="仿宋" w:cs="仿宋"/>
          <w:kern w:val="0"/>
          <w:sz w:val="24"/>
          <w:szCs w:val="24"/>
        </w:rPr>
        <w:t>通用条款第</w:t>
      </w:r>
      <w:r>
        <w:rPr>
          <w:rFonts w:ascii="仿宋" w:hAnsi="仿宋" w:eastAsia="仿宋" w:cs="仿宋"/>
          <w:kern w:val="0"/>
          <w:sz w:val="24"/>
          <w:szCs w:val="24"/>
        </w:rPr>
        <w:t>32.1</w:t>
      </w:r>
      <w:r>
        <w:rPr>
          <w:rFonts w:hint="eastAsia" w:ascii="仿宋" w:hAnsi="仿宋" w:eastAsia="仿宋" w:cs="仿宋"/>
          <w:kern w:val="0"/>
          <w:sz w:val="24"/>
          <w:szCs w:val="24"/>
        </w:rPr>
        <w:t>款的第（</w:t>
      </w:r>
      <w:r>
        <w:rPr>
          <w:rFonts w:ascii="仿宋" w:hAnsi="仿宋" w:eastAsia="仿宋" w:cs="仿宋"/>
          <w:kern w:val="0"/>
          <w:sz w:val="24"/>
          <w:szCs w:val="24"/>
        </w:rPr>
        <w:t>4</w:t>
      </w:r>
      <w:r>
        <w:rPr>
          <w:rFonts w:hint="eastAsia" w:ascii="仿宋" w:hAnsi="仿宋" w:eastAsia="仿宋" w:cs="仿宋"/>
          <w:kern w:val="0"/>
          <w:sz w:val="24"/>
          <w:szCs w:val="24"/>
        </w:rPr>
        <w:t>）项；</w:t>
      </w:r>
    </w:p>
    <w:p>
      <w:pPr>
        <w:ind w:firstLine="360" w:firstLineChars="150"/>
        <w:rPr>
          <w:rFonts w:hint="eastAsia" w:ascii="仿宋" w:hAnsi="仿宋" w:eastAsia="仿宋" w:cs="Times New Roman"/>
          <w:kern w:val="0"/>
          <w:sz w:val="24"/>
          <w:szCs w:val="24"/>
          <w:lang w:val="en-US" w:eastAsia="zh-CN"/>
        </w:rPr>
      </w:pPr>
      <w:r>
        <w:rPr>
          <w:rFonts w:hint="eastAsia" w:ascii="仿宋" w:hAnsi="仿宋" w:eastAsia="仿宋" w:cs="仿宋"/>
          <w:kern w:val="0"/>
          <w:sz w:val="24"/>
          <w:szCs w:val="24"/>
          <w:lang w:eastAsia="zh-CN"/>
        </w:rPr>
        <w:t>□</w:t>
      </w:r>
      <w:r>
        <w:rPr>
          <w:rFonts w:ascii="仿宋" w:hAnsi="仿宋" w:eastAsia="仿宋" w:cs="仿宋"/>
          <w:kern w:val="0"/>
          <w:sz w:val="24"/>
          <w:szCs w:val="24"/>
        </w:rPr>
        <w:t xml:space="preserve"> </w:t>
      </w:r>
      <w:r>
        <w:rPr>
          <w:rFonts w:hint="eastAsia" w:ascii="仿宋" w:hAnsi="仿宋" w:eastAsia="仿宋" w:cs="仿宋"/>
          <w:kern w:val="0"/>
          <w:sz w:val="24"/>
          <w:szCs w:val="24"/>
        </w:rPr>
        <w:t>通用条款第</w:t>
      </w:r>
      <w:r>
        <w:rPr>
          <w:rFonts w:ascii="仿宋" w:hAnsi="仿宋" w:eastAsia="仿宋" w:cs="仿宋"/>
          <w:kern w:val="0"/>
          <w:sz w:val="24"/>
          <w:szCs w:val="24"/>
        </w:rPr>
        <w:t>32.1</w:t>
      </w:r>
      <w:r>
        <w:rPr>
          <w:rFonts w:hint="eastAsia" w:ascii="仿宋" w:hAnsi="仿宋" w:eastAsia="仿宋" w:cs="仿宋"/>
          <w:kern w:val="0"/>
          <w:sz w:val="24"/>
          <w:szCs w:val="24"/>
        </w:rPr>
        <w:t>款的第（</w:t>
      </w:r>
      <w:r>
        <w:rPr>
          <w:rFonts w:ascii="仿宋" w:hAnsi="仿宋" w:eastAsia="仿宋" w:cs="仿宋"/>
          <w:kern w:val="0"/>
          <w:sz w:val="24"/>
          <w:szCs w:val="24"/>
        </w:rPr>
        <w:t>5</w:t>
      </w:r>
      <w:r>
        <w:rPr>
          <w:rFonts w:hint="eastAsia" w:ascii="仿宋" w:hAnsi="仿宋" w:eastAsia="仿宋" w:cs="仿宋"/>
          <w:kern w:val="0"/>
          <w:sz w:val="24"/>
          <w:szCs w:val="24"/>
        </w:rPr>
        <w:t>）项。</w:t>
      </w:r>
      <w:r>
        <w:rPr>
          <w:rFonts w:hint="eastAsia" w:ascii="仿宋" w:hAnsi="仿宋" w:eastAsia="仿宋" w:cs="Times New Roman"/>
          <w:kern w:val="0"/>
          <w:sz w:val="24"/>
          <w:szCs w:val="24"/>
          <w:lang w:val="en-US" w:eastAsia="zh-CN"/>
        </w:rPr>
        <w:t xml:space="preserve"> </w:t>
      </w:r>
    </w:p>
    <w:p>
      <w:pPr>
        <w:pStyle w:val="47"/>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color w:val="auto"/>
          <w:kern w:val="0"/>
          <w:sz w:val="24"/>
          <w:szCs w:val="24"/>
          <w:highlight w:val="none"/>
          <w:lang w:val="en-US" w:eastAsia="zh-CN"/>
        </w:rPr>
      </w:pPr>
      <w:r>
        <w:rPr>
          <w:rFonts w:hint="eastAsia" w:ascii="仿宋" w:hAnsi="仿宋" w:eastAsia="仿宋" w:cs="仿宋"/>
          <w:kern w:val="0"/>
          <w:sz w:val="24"/>
          <w:szCs w:val="24"/>
          <w:lang w:val="en-US" w:eastAsia="zh-CN" w:bidi="ar-SA"/>
        </w:rPr>
        <w:t>发包人委托承包人购买通用条款第32.1款</w:t>
      </w:r>
      <w:bookmarkStart w:id="218" w:name="OLE_LINK3"/>
      <w:r>
        <w:rPr>
          <w:rFonts w:hint="eastAsia" w:ascii="仿宋" w:hAnsi="仿宋" w:eastAsia="仿宋" w:cs="仿宋"/>
          <w:kern w:val="0"/>
          <w:sz w:val="24"/>
          <w:szCs w:val="24"/>
        </w:rPr>
        <w:t>第（</w:t>
      </w:r>
      <w:r>
        <w:rPr>
          <w:rFonts w:ascii="仿宋" w:hAnsi="仿宋" w:eastAsia="仿宋" w:cs="仿宋"/>
          <w:kern w:val="0"/>
          <w:sz w:val="24"/>
          <w:szCs w:val="24"/>
        </w:rPr>
        <w:t>1</w:t>
      </w:r>
      <w:r>
        <w:rPr>
          <w:rFonts w:hint="eastAsia" w:ascii="仿宋" w:hAnsi="仿宋" w:eastAsia="仿宋" w:cs="仿宋"/>
          <w:kern w:val="0"/>
          <w:sz w:val="24"/>
          <w:szCs w:val="24"/>
        </w:rPr>
        <w:t>）（</w:t>
      </w:r>
      <w:r>
        <w:rPr>
          <w:rFonts w:ascii="仿宋" w:hAnsi="仿宋" w:eastAsia="仿宋" w:cs="仿宋"/>
          <w:kern w:val="0"/>
          <w:sz w:val="24"/>
          <w:szCs w:val="24"/>
        </w:rPr>
        <w:t>2</w:t>
      </w:r>
      <w:r>
        <w:rPr>
          <w:rFonts w:hint="eastAsia" w:ascii="仿宋" w:hAnsi="仿宋" w:eastAsia="仿宋" w:cs="仿宋"/>
          <w:kern w:val="0"/>
          <w:sz w:val="24"/>
          <w:szCs w:val="24"/>
        </w:rPr>
        <w:t>）（</w:t>
      </w:r>
      <w:r>
        <w:rPr>
          <w:rFonts w:ascii="仿宋" w:hAnsi="仿宋" w:eastAsia="仿宋" w:cs="仿宋"/>
          <w:kern w:val="0"/>
          <w:sz w:val="24"/>
          <w:szCs w:val="24"/>
        </w:rPr>
        <w:t>3</w:t>
      </w:r>
      <w:r>
        <w:rPr>
          <w:rFonts w:hint="eastAsia" w:ascii="仿宋" w:hAnsi="仿宋" w:eastAsia="仿宋" w:cs="仿宋"/>
          <w:kern w:val="0"/>
          <w:sz w:val="24"/>
          <w:szCs w:val="24"/>
        </w:rPr>
        <w:t>）项</w:t>
      </w:r>
      <w:bookmarkEnd w:id="218"/>
      <w:r>
        <w:rPr>
          <w:rFonts w:hint="eastAsia" w:ascii="仿宋" w:hAnsi="仿宋" w:eastAsia="仿宋" w:cs="仿宋"/>
          <w:kern w:val="0"/>
          <w:sz w:val="24"/>
          <w:szCs w:val="24"/>
          <w:lang w:val="en-US" w:eastAsia="zh-CN" w:bidi="ar-SA"/>
        </w:rPr>
        <w:t>约定的保险内容，其中承包人须为本合同项目购买安全生产责任保险。以上各项保险费用已包含在签约合同总价中，由承包人办理，发包人不再另行支付任何费用。承包人应当在开工前向具备相应资格的保险人投保上述发包人委托其办理保险的内容，因承包人未购买或未足额购买前述保险造成的后果，由承包人自行承担。</w:t>
      </w:r>
    </w:p>
    <w:p>
      <w:pPr>
        <w:keepNext w:val="0"/>
        <w:keepLines w:val="0"/>
        <w:pageBreakBefore w:val="0"/>
        <w:widowControl w:val="0"/>
        <w:kinsoku/>
        <w:wordWrap/>
        <w:overflowPunct/>
        <w:topLinePunct w:val="0"/>
        <w:autoSpaceDE/>
        <w:autoSpaceDN/>
        <w:bidi w:val="0"/>
        <w:adjustRightInd/>
        <w:snapToGrid/>
        <w:spacing w:line="360" w:lineRule="auto"/>
        <w:ind w:firstLine="360" w:firstLineChars="150"/>
        <w:textAlignment w:val="auto"/>
        <w:rPr>
          <w:rFonts w:ascii="仿宋" w:hAnsi="仿宋" w:eastAsia="仿宋" w:cs="仿宋"/>
          <w:color w:val="auto"/>
          <w:kern w:val="0"/>
          <w:sz w:val="24"/>
          <w:szCs w:val="24"/>
          <w:highlight w:val="none"/>
          <w:u w:val="single"/>
        </w:rPr>
      </w:pPr>
      <w:r>
        <w:rPr>
          <w:rFonts w:ascii="仿宋" w:hAnsi="仿宋" w:eastAsia="仿宋" w:cs="仿宋"/>
          <w:color w:val="auto"/>
          <w:kern w:val="0"/>
          <w:sz w:val="24"/>
          <w:szCs w:val="24"/>
          <w:highlight w:val="none"/>
        </w:rPr>
        <w:t xml:space="preserve">32.3 </w:t>
      </w:r>
      <w:r>
        <w:rPr>
          <w:rFonts w:hint="eastAsia" w:ascii="仿宋" w:hAnsi="仿宋" w:eastAsia="仿宋" w:cs="仿宋"/>
          <w:color w:val="auto"/>
          <w:kern w:val="0"/>
          <w:sz w:val="24"/>
          <w:szCs w:val="24"/>
          <w:highlight w:val="none"/>
          <w:u w:val="none"/>
        </w:rPr>
        <w:t>承包人应</w:t>
      </w:r>
      <w:r>
        <w:rPr>
          <w:rFonts w:hint="eastAsia" w:ascii="仿宋" w:hAnsi="仿宋" w:eastAsia="仿宋" w:cs="仿宋"/>
          <w:color w:val="auto"/>
          <w:kern w:val="0"/>
          <w:sz w:val="24"/>
          <w:szCs w:val="24"/>
          <w:highlight w:val="none"/>
          <w:u w:val="none"/>
          <w:lang w:val="en-US" w:eastAsia="zh-CN"/>
        </w:rPr>
        <w:t>按发包人要求</w:t>
      </w:r>
      <w:r>
        <w:rPr>
          <w:rFonts w:hint="eastAsia" w:ascii="仿宋" w:hAnsi="仿宋" w:eastAsia="仿宋" w:cs="仿宋"/>
          <w:color w:val="auto"/>
          <w:kern w:val="0"/>
          <w:sz w:val="24"/>
          <w:szCs w:val="24"/>
          <w:highlight w:val="none"/>
          <w:u w:val="none"/>
        </w:rPr>
        <w:t>于工程开工前向发包人提供</w:t>
      </w:r>
      <w:r>
        <w:rPr>
          <w:rFonts w:hint="eastAsia" w:ascii="仿宋" w:hAnsi="仿宋" w:eastAsia="仿宋" w:cs="仿宋"/>
          <w:color w:val="auto"/>
          <w:kern w:val="0"/>
          <w:sz w:val="24"/>
          <w:szCs w:val="24"/>
          <w:highlight w:val="none"/>
          <w:u w:val="none"/>
          <w:lang w:val="en-US" w:eastAsia="zh-CN"/>
        </w:rPr>
        <w:t>其办理的</w:t>
      </w:r>
      <w:r>
        <w:rPr>
          <w:rFonts w:hint="eastAsia" w:ascii="仿宋" w:hAnsi="仿宋" w:eastAsia="仿宋" w:cs="仿宋"/>
          <w:color w:val="auto"/>
          <w:kern w:val="0"/>
          <w:sz w:val="24"/>
          <w:szCs w:val="24"/>
          <w:highlight w:val="none"/>
          <w:u w:val="none"/>
        </w:rPr>
        <w:t>的投保保险单和保险凭证。</w:t>
      </w:r>
    </w:p>
    <w:p>
      <w:pPr>
        <w:keepNext w:val="0"/>
        <w:keepLines w:val="0"/>
        <w:pageBreakBefore w:val="0"/>
        <w:widowControl w:val="0"/>
        <w:kinsoku/>
        <w:wordWrap/>
        <w:overflowPunct/>
        <w:topLinePunct w:val="0"/>
        <w:autoSpaceDE/>
        <w:autoSpaceDN/>
        <w:bidi w:val="0"/>
        <w:adjustRightInd/>
        <w:snapToGrid/>
        <w:spacing w:line="360" w:lineRule="auto"/>
        <w:ind w:firstLine="120" w:firstLineChars="50"/>
        <w:textAlignment w:val="auto"/>
        <w:rPr>
          <w:rFonts w:hint="default" w:ascii="仿宋" w:hAnsi="仿宋" w:eastAsia="仿宋" w:cs="仿宋"/>
          <w:kern w:val="0"/>
          <w:sz w:val="24"/>
          <w:szCs w:val="24"/>
          <w:lang w:val="en-US" w:eastAsia="zh-CN"/>
        </w:rPr>
      </w:pPr>
      <w:r>
        <w:rPr>
          <w:rFonts w:ascii="仿宋" w:hAnsi="仿宋" w:eastAsia="仿宋" w:cs="仿宋"/>
          <w:kern w:val="0"/>
          <w:sz w:val="24"/>
          <w:szCs w:val="24"/>
        </w:rPr>
        <w:t xml:space="preserve"> </w:t>
      </w:r>
      <w:r>
        <w:rPr>
          <w:rFonts w:hint="eastAsia" w:ascii="仿宋" w:hAnsi="仿宋" w:eastAsia="仿宋" w:cs="仿宋"/>
          <w:kern w:val="0"/>
          <w:sz w:val="24"/>
          <w:szCs w:val="24"/>
          <w:lang w:val="en-US" w:eastAsia="zh-CN"/>
        </w:rPr>
        <w:t>32.4 承包人未按合同约定办理保险，或未能使保险持续有效的，每逾期一日，按    元的标准向发包人支付违约金。</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ascii="仿宋" w:hAnsi="仿宋" w:eastAsia="仿宋" w:cs="Times New Roman"/>
          <w:kern w:val="0"/>
          <w:sz w:val="24"/>
          <w:szCs w:val="24"/>
        </w:rPr>
      </w:pPr>
      <w:r>
        <w:rPr>
          <w:rFonts w:ascii="仿宋" w:hAnsi="仿宋" w:eastAsia="仿宋" w:cs="仿宋"/>
          <w:kern w:val="0"/>
          <w:sz w:val="24"/>
          <w:szCs w:val="24"/>
        </w:rPr>
        <w:t xml:space="preserve">32.8 </w:t>
      </w:r>
      <w:r>
        <w:rPr>
          <w:rFonts w:hint="eastAsia" w:ascii="仿宋" w:hAnsi="仿宋" w:eastAsia="仿宋" w:cs="仿宋"/>
          <w:kern w:val="0"/>
          <w:sz w:val="24"/>
          <w:szCs w:val="24"/>
        </w:rPr>
        <w:t>投保内容、保险金、保险期限和责任等事项的约定：</w:t>
      </w:r>
      <w:r>
        <w:rPr>
          <w:rFonts w:ascii="仿宋" w:hAnsi="仿宋" w:eastAsia="仿宋" w:cs="仿宋"/>
          <w:kern w:val="0"/>
          <w:sz w:val="24"/>
          <w:szCs w:val="24"/>
          <w:u w:val="single"/>
        </w:rPr>
        <w:t xml:space="preserve"> </w:t>
      </w:r>
      <w:r>
        <w:rPr>
          <w:rFonts w:hint="eastAsia" w:ascii="仿宋" w:hAnsi="仿宋" w:eastAsia="仿宋" w:cs="仿宋"/>
          <w:color w:val="auto"/>
          <w:kern w:val="0"/>
          <w:sz w:val="24"/>
          <w:szCs w:val="24"/>
          <w:u w:val="single"/>
        </w:rPr>
        <w:t>承包人投保内容：按通用条款第32.2</w:t>
      </w:r>
      <w:r>
        <w:rPr>
          <w:rFonts w:hint="eastAsia" w:ascii="仿宋" w:hAnsi="仿宋" w:eastAsia="仿宋" w:cs="仿宋"/>
          <w:color w:val="auto"/>
          <w:kern w:val="0"/>
          <w:sz w:val="24"/>
          <w:szCs w:val="24"/>
          <w:u w:val="single"/>
          <w:lang w:val="en-US" w:eastAsia="zh-CN"/>
        </w:rPr>
        <w:t>款</w:t>
      </w:r>
      <w:r>
        <w:rPr>
          <w:rFonts w:hint="eastAsia" w:ascii="仿宋" w:hAnsi="仿宋" w:eastAsia="仿宋" w:cs="仿宋"/>
          <w:color w:val="auto"/>
          <w:kern w:val="0"/>
          <w:sz w:val="24"/>
          <w:szCs w:val="24"/>
          <w:u w:val="single"/>
        </w:rPr>
        <w:t>所列投保内容投保，保险费用由承包人承担并已包含在本合同总价款内，承包人必须在开工前把投保单送发包人备案，否则不得开工，工期不予顺延</w:t>
      </w:r>
      <w:r>
        <w:rPr>
          <w:rFonts w:hint="eastAsia" w:ascii="仿宋" w:hAnsi="仿宋" w:eastAsia="仿宋" w:cs="仿宋"/>
          <w:color w:val="auto"/>
          <w:kern w:val="0"/>
          <w:sz w:val="24"/>
          <w:szCs w:val="24"/>
          <w:u w:val="single"/>
          <w:lang w:eastAsia="zh-CN"/>
        </w:rPr>
        <w:t>。承包人不按上述约定办理保险或保险购买不足额的，所产生的一切后果由承包人自行承担。承包人违反约定未及时购买或未足额购买保险，造成发包人损失的，承包人应赔偿发包人因之遭受的全部损失；保险公司的赔偿未能全额补偿损失时，承包人仍要承担赔偿责任；如因承包人未购买保险导致其自身损失不能获得保险理赔的，发包人不对应由保险公司赔付的部分承担赔偿责任</w:t>
      </w:r>
      <w:r>
        <w:rPr>
          <w:rFonts w:hint="eastAsia" w:ascii="仿宋" w:hAnsi="仿宋" w:eastAsia="仿宋" w:cs="仿宋"/>
          <w:color w:val="auto"/>
          <w:kern w:val="0"/>
          <w:sz w:val="24"/>
          <w:szCs w:val="24"/>
          <w:u w:val="single"/>
        </w:rPr>
        <w:t>。</w:t>
      </w:r>
    </w:p>
    <w:p>
      <w:pPr>
        <w:pStyle w:val="4"/>
        <w:numPr>
          <w:ilvl w:val="0"/>
          <w:numId w:val="0"/>
        </w:numPr>
        <w:tabs>
          <w:tab w:val="left" w:pos="420"/>
        </w:tabs>
        <w:spacing w:before="0" w:line="360" w:lineRule="auto"/>
        <w:rPr>
          <w:rFonts w:hint="eastAsia" w:ascii="仿宋" w:hAnsi="仿宋" w:eastAsia="仿宋" w:cs="仿宋"/>
          <w:b/>
          <w:bCs/>
          <w:sz w:val="24"/>
          <w:szCs w:val="24"/>
        </w:rPr>
      </w:pPr>
    </w:p>
    <w:p>
      <w:pPr>
        <w:pStyle w:val="4"/>
        <w:numPr>
          <w:ilvl w:val="0"/>
          <w:numId w:val="0"/>
        </w:numPr>
        <w:tabs>
          <w:tab w:val="left" w:pos="420"/>
        </w:tabs>
        <w:spacing w:before="0" w:line="360" w:lineRule="auto"/>
        <w:rPr>
          <w:rFonts w:ascii="仿宋" w:hAnsi="仿宋" w:eastAsia="仿宋" w:cs="仿宋"/>
          <w:b/>
          <w:bCs/>
          <w:sz w:val="24"/>
          <w:szCs w:val="24"/>
        </w:rPr>
      </w:pPr>
      <w:r>
        <w:rPr>
          <w:rFonts w:hint="eastAsia" w:ascii="仿宋" w:hAnsi="仿宋" w:eastAsia="仿宋" w:cs="仿宋"/>
          <w:b/>
          <w:bCs/>
          <w:sz w:val="24"/>
          <w:szCs w:val="24"/>
        </w:rPr>
        <w:t>33. 进度计划和报告</w:t>
      </w:r>
    </w:p>
    <w:p>
      <w:pPr>
        <w:spacing w:line="360" w:lineRule="auto"/>
        <w:ind w:firstLine="120" w:firstLineChars="50"/>
        <w:rPr>
          <w:rFonts w:hint="eastAsia" w:ascii="仿宋" w:hAnsi="仿宋" w:eastAsia="仿宋" w:cs="仿宋"/>
          <w:sz w:val="24"/>
          <w:szCs w:val="24"/>
        </w:rPr>
      </w:pPr>
      <w:r>
        <w:rPr>
          <w:rFonts w:hint="eastAsia" w:ascii="仿宋" w:hAnsi="仿宋" w:eastAsia="仿宋" w:cs="仿宋"/>
          <w:sz w:val="24"/>
          <w:szCs w:val="24"/>
        </w:rPr>
        <w:t xml:space="preserve">  33.3 承包人编制月施工进度报告和修订进度计划的约定：</w:t>
      </w:r>
    </w:p>
    <w:p>
      <w:pPr>
        <w:spacing w:line="360" w:lineRule="auto"/>
        <w:ind w:firstLine="120" w:firstLineChars="50"/>
        <w:rPr>
          <w:rFonts w:hint="eastAsia" w:ascii="仿宋" w:hAnsi="仿宋" w:eastAsia="仿宋" w:cs="仿宋"/>
          <w:color w:val="auto"/>
          <w:kern w:val="0"/>
          <w:sz w:val="24"/>
          <w:szCs w:val="24"/>
          <w:u w:val="single"/>
        </w:rPr>
      </w:pPr>
      <w:r>
        <w:rPr>
          <w:rFonts w:hint="eastAsia" w:ascii="仿宋" w:hAnsi="仿宋" w:eastAsia="仿宋" w:cs="仿宋"/>
          <w:color w:val="auto"/>
          <w:kern w:val="0"/>
          <w:sz w:val="24"/>
          <w:szCs w:val="24"/>
          <w:u w:val="none"/>
          <w:lang w:val="en-US" w:eastAsia="zh-CN"/>
        </w:rPr>
        <w:t xml:space="preserve">   </w:t>
      </w:r>
      <w:r>
        <w:rPr>
          <w:rFonts w:hint="eastAsia" w:ascii="仿宋" w:hAnsi="仿宋" w:eastAsia="仿宋" w:cs="仿宋"/>
          <w:color w:val="auto"/>
          <w:kern w:val="0"/>
          <w:sz w:val="24"/>
          <w:szCs w:val="24"/>
          <w:u w:val="single"/>
        </w:rPr>
        <w:t>（1）承包人提供施工组织设计(施工方案)和进度计划时间：</w:t>
      </w:r>
    </w:p>
    <w:p>
      <w:pPr>
        <w:spacing w:line="360" w:lineRule="auto"/>
        <w:ind w:firstLine="120" w:firstLineChars="50"/>
        <w:rPr>
          <w:rFonts w:hint="eastAsia" w:ascii="仿宋" w:hAnsi="仿宋" w:eastAsia="仿宋" w:cs="仿宋"/>
          <w:color w:val="auto"/>
          <w:kern w:val="0"/>
          <w:sz w:val="24"/>
          <w:szCs w:val="24"/>
          <w:u w:val="single"/>
        </w:rPr>
      </w:pPr>
      <w:r>
        <w:rPr>
          <w:rFonts w:hint="eastAsia" w:ascii="仿宋" w:hAnsi="仿宋" w:eastAsia="仿宋" w:cs="仿宋"/>
          <w:color w:val="auto"/>
          <w:kern w:val="0"/>
          <w:sz w:val="24"/>
          <w:szCs w:val="24"/>
          <w:u w:val="none"/>
          <w:lang w:val="en-US" w:eastAsia="zh-CN"/>
        </w:rPr>
        <w:t xml:space="preserve">      </w:t>
      </w:r>
      <w:r>
        <w:rPr>
          <w:rFonts w:hint="eastAsia" w:ascii="仿宋" w:hAnsi="仿宋" w:eastAsia="仿宋" w:cs="仿宋"/>
          <w:color w:val="auto"/>
          <w:kern w:val="0"/>
          <w:sz w:val="24"/>
          <w:szCs w:val="24"/>
          <w:u w:val="single"/>
        </w:rPr>
        <w:t>1）承包人应于本合同签订之日起</w:t>
      </w:r>
      <w:r>
        <w:rPr>
          <w:rFonts w:hint="eastAsia" w:ascii="仿宋" w:hAnsi="仿宋" w:eastAsia="仿宋" w:cs="仿宋"/>
          <w:color w:val="auto"/>
          <w:kern w:val="0"/>
          <w:sz w:val="24"/>
          <w:szCs w:val="24"/>
          <w:u w:val="single"/>
          <w:lang w:val="en-US" w:eastAsia="zh-CN"/>
        </w:rPr>
        <w:t>3</w:t>
      </w:r>
      <w:r>
        <w:rPr>
          <w:rFonts w:hint="eastAsia" w:ascii="仿宋" w:hAnsi="仿宋" w:eastAsia="仿宋" w:cs="仿宋"/>
          <w:color w:val="auto"/>
          <w:kern w:val="0"/>
          <w:sz w:val="24"/>
          <w:szCs w:val="24"/>
          <w:u w:val="single"/>
        </w:rPr>
        <w:t>天内向发包人提交总体工程进度计划（网络计划），并于本合同签订之日起</w:t>
      </w:r>
      <w:r>
        <w:rPr>
          <w:rFonts w:hint="eastAsia" w:ascii="仿宋" w:hAnsi="仿宋" w:eastAsia="仿宋" w:cs="仿宋"/>
          <w:color w:val="auto"/>
          <w:kern w:val="0"/>
          <w:sz w:val="24"/>
          <w:szCs w:val="24"/>
          <w:u w:val="single"/>
          <w:lang w:val="en-US" w:eastAsia="zh-CN"/>
        </w:rPr>
        <w:t>7</w:t>
      </w:r>
      <w:r>
        <w:rPr>
          <w:rFonts w:hint="eastAsia" w:ascii="仿宋" w:hAnsi="仿宋" w:eastAsia="仿宋" w:cs="仿宋"/>
          <w:color w:val="auto"/>
          <w:kern w:val="0"/>
          <w:sz w:val="24"/>
          <w:szCs w:val="24"/>
          <w:u w:val="single"/>
        </w:rPr>
        <w:t>天内提交施工组织设计（施工方案）给发包人。承包人提交的施工组织设计应当按监理工程师及施工总承包管理办法的要求编制。承包人编制的工程进度计划内容应全面详实，且应针对总承包管理范围内的各专业承包工程及建筑工程的全部或分项施工作业和特点提出施工方法、施工穿插顺序及时间安排，并在各节点位置标注相应的工程量、资金使用计划、人机组织及材料消耗量。</w:t>
      </w:r>
    </w:p>
    <w:p>
      <w:pPr>
        <w:spacing w:line="360" w:lineRule="auto"/>
        <w:ind w:firstLine="120" w:firstLineChars="50"/>
        <w:rPr>
          <w:rFonts w:hint="eastAsia" w:ascii="仿宋" w:hAnsi="仿宋" w:eastAsia="仿宋" w:cs="仿宋"/>
          <w:color w:val="auto"/>
          <w:kern w:val="0"/>
          <w:sz w:val="24"/>
          <w:szCs w:val="24"/>
          <w:u w:val="single"/>
        </w:rPr>
      </w:pPr>
      <w:r>
        <w:rPr>
          <w:rFonts w:hint="eastAsia" w:ascii="仿宋" w:hAnsi="仿宋" w:eastAsia="仿宋" w:cs="仿宋"/>
          <w:color w:val="auto"/>
          <w:kern w:val="0"/>
          <w:sz w:val="24"/>
          <w:szCs w:val="24"/>
          <w:u w:val="none"/>
          <w:lang w:val="en-US" w:eastAsia="zh-CN"/>
        </w:rPr>
        <w:t xml:space="preserve">   </w:t>
      </w:r>
      <w:r>
        <w:rPr>
          <w:rFonts w:hint="eastAsia" w:ascii="仿宋" w:hAnsi="仿宋" w:eastAsia="仿宋" w:cs="仿宋"/>
          <w:color w:val="auto"/>
          <w:kern w:val="0"/>
          <w:sz w:val="24"/>
          <w:szCs w:val="24"/>
          <w:u w:val="single"/>
        </w:rPr>
        <w:t xml:space="preserve"> 2）总监理工程师在接到承包人提交的施工组织设计和工程进度计划后，应于3天内确认或提出修改意见。</w:t>
      </w:r>
    </w:p>
    <w:p>
      <w:pPr>
        <w:spacing w:line="360" w:lineRule="auto"/>
        <w:ind w:firstLine="120" w:firstLineChars="50"/>
        <w:rPr>
          <w:rFonts w:hint="eastAsia" w:ascii="仿宋" w:hAnsi="仿宋" w:eastAsia="仿宋" w:cs="仿宋"/>
          <w:color w:val="auto"/>
          <w:kern w:val="0"/>
          <w:sz w:val="24"/>
          <w:szCs w:val="24"/>
        </w:rPr>
      </w:pPr>
      <w:r>
        <w:rPr>
          <w:rFonts w:hint="eastAsia" w:ascii="仿宋" w:hAnsi="仿宋" w:eastAsia="仿宋" w:cs="仿宋"/>
          <w:color w:val="auto"/>
          <w:kern w:val="0"/>
          <w:sz w:val="24"/>
          <w:szCs w:val="24"/>
          <w:u w:val="none"/>
          <w:lang w:val="en-US" w:eastAsia="zh-CN"/>
        </w:rPr>
        <w:t xml:space="preserve">   </w:t>
      </w:r>
      <w:r>
        <w:rPr>
          <w:rFonts w:hint="eastAsia" w:ascii="仿宋" w:hAnsi="仿宋" w:eastAsia="仿宋" w:cs="仿宋"/>
          <w:color w:val="auto"/>
          <w:kern w:val="0"/>
          <w:sz w:val="24"/>
          <w:szCs w:val="24"/>
          <w:u w:val="single"/>
        </w:rPr>
        <w:t xml:space="preserve">（2）为便于总监理工程师掌握和控制工期，承包人应于每周一及每月28日前向总监理工程师填报各专业工程（含各分部、分项工程及专业承包工程）的周计划完成情况及当月进度计划完成情况（没完成计划的必须说明原因），并在此基础上更新工程进度计划、资金计划和其他工作计划。总监理工程师在接到报告后应当予以确认或提出书面意见，承包人必须按照总监理工程师的确认或者书面意见执行。（报监理工程师的同时，抄送一份给发包人。） </w:t>
      </w:r>
    </w:p>
    <w:p>
      <w:pPr>
        <w:spacing w:line="360" w:lineRule="auto"/>
        <w:ind w:firstLine="120"/>
        <w:rPr>
          <w:rFonts w:ascii="仿宋" w:hAnsi="仿宋" w:eastAsia="仿宋" w:cs="仿宋"/>
          <w:sz w:val="24"/>
          <w:szCs w:val="24"/>
          <w:u w:val="single"/>
        </w:rPr>
      </w:pPr>
    </w:p>
    <w:p>
      <w:pPr>
        <w:spacing w:line="360" w:lineRule="auto"/>
        <w:rPr>
          <w:rFonts w:ascii="仿宋" w:hAnsi="仿宋" w:eastAsia="仿宋" w:cs="仿宋"/>
          <w:b/>
          <w:bCs/>
          <w:sz w:val="24"/>
          <w:szCs w:val="24"/>
        </w:rPr>
      </w:pPr>
      <w:r>
        <w:rPr>
          <w:rFonts w:hint="eastAsia" w:ascii="仿宋" w:hAnsi="仿宋" w:eastAsia="仿宋" w:cs="仿宋"/>
          <w:b/>
          <w:bCs/>
          <w:sz w:val="24"/>
          <w:szCs w:val="24"/>
        </w:rPr>
        <w:t>34. 开工</w:t>
      </w:r>
    </w:p>
    <w:p>
      <w:pPr>
        <w:spacing w:line="360" w:lineRule="auto"/>
        <w:ind w:firstLine="120"/>
        <w:rPr>
          <w:rFonts w:ascii="仿宋" w:hAnsi="仿宋" w:eastAsia="仿宋" w:cs="仿宋"/>
          <w:sz w:val="24"/>
          <w:szCs w:val="24"/>
        </w:rPr>
      </w:pPr>
      <w:r>
        <w:rPr>
          <w:rFonts w:hint="eastAsia" w:ascii="仿宋" w:hAnsi="仿宋" w:eastAsia="仿宋" w:cs="仿宋"/>
          <w:sz w:val="24"/>
          <w:szCs w:val="24"/>
        </w:rPr>
        <w:t xml:space="preserve">   34.2 监理工程师在本合同签订后的（</w:t>
      </w:r>
      <w:r>
        <w:rPr>
          <w:rFonts w:ascii="仿宋" w:hAnsi="仿宋" w:eastAsia="仿宋" w:cs="仿宋"/>
          <w:sz w:val="24"/>
          <w:szCs w:val="24"/>
          <w:u w:val="single"/>
        </w:rPr>
        <w:t xml:space="preserve">  </w:t>
      </w:r>
      <w:r>
        <w:rPr>
          <w:rFonts w:hint="eastAsia" w:ascii="仿宋" w:hAnsi="仿宋" w:eastAsia="仿宋" w:cs="仿宋"/>
          <w:sz w:val="24"/>
          <w:szCs w:val="24"/>
          <w:u w:val="single"/>
        </w:rPr>
        <w:t>/</w:t>
      </w:r>
      <w:r>
        <w:rPr>
          <w:rFonts w:ascii="仿宋" w:hAnsi="仿宋" w:eastAsia="仿宋" w:cs="仿宋"/>
          <w:sz w:val="24"/>
          <w:szCs w:val="24"/>
          <w:u w:val="single"/>
        </w:rPr>
        <w:t xml:space="preserve">   </w:t>
      </w:r>
      <w:r>
        <w:rPr>
          <w:rFonts w:hint="eastAsia" w:ascii="仿宋" w:hAnsi="仿宋" w:eastAsia="仿宋" w:cs="仿宋"/>
          <w:sz w:val="24"/>
          <w:szCs w:val="24"/>
        </w:rPr>
        <w:t>）天内签发开工令。</w:t>
      </w:r>
    </w:p>
    <w:p>
      <w:pPr>
        <w:spacing w:line="360" w:lineRule="auto"/>
        <w:ind w:firstLine="120"/>
        <w:rPr>
          <w:rFonts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sz w:val="24"/>
          <w:szCs w:val="24"/>
          <w:lang w:eastAsia="zh-CN"/>
        </w:rPr>
        <w:t>□</w:t>
      </w:r>
      <w:r>
        <w:rPr>
          <w:rFonts w:hint="eastAsia" w:ascii="仿宋" w:hAnsi="仿宋" w:eastAsia="仿宋" w:cs="仿宋"/>
          <w:sz w:val="24"/>
          <w:szCs w:val="24"/>
        </w:rPr>
        <w:t xml:space="preserve"> 按通用条款规定的时间。</w:t>
      </w:r>
    </w:p>
    <w:p>
      <w:pPr>
        <w:spacing w:line="360" w:lineRule="auto"/>
        <w:ind w:firstLine="120"/>
        <w:rPr>
          <w:rFonts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sz w:val="24"/>
          <w:szCs w:val="24"/>
          <w:lang w:eastAsia="zh-CN"/>
        </w:rPr>
        <w:t>☑</w:t>
      </w:r>
      <w:r>
        <w:rPr>
          <w:rFonts w:hint="eastAsia" w:ascii="仿宋" w:hAnsi="仿宋" w:eastAsia="仿宋" w:cs="仿宋"/>
          <w:sz w:val="24"/>
          <w:szCs w:val="24"/>
        </w:rPr>
        <w:t xml:space="preserve"> 另作约定：</w:t>
      </w:r>
      <w:r>
        <w:rPr>
          <w:rFonts w:hint="eastAsia" w:ascii="仿宋" w:hAnsi="仿宋" w:eastAsia="仿宋" w:cs="仿宋"/>
          <w:sz w:val="24"/>
          <w:szCs w:val="24"/>
          <w:u w:val="single"/>
        </w:rPr>
        <w:t xml:space="preserve"> </w:t>
      </w:r>
      <w:r>
        <w:rPr>
          <w:rFonts w:hint="eastAsia" w:ascii="仿宋" w:hAnsi="仿宋" w:eastAsia="仿宋" w:cs="仿宋"/>
          <w:color w:val="auto"/>
          <w:kern w:val="0"/>
          <w:sz w:val="24"/>
          <w:szCs w:val="24"/>
          <w:u w:val="single"/>
        </w:rPr>
        <w:t>承包人应自签订本合同之日起的10天内领取施工许可证，并自施工许可证出具之日起7天内，向监理工程师提交开工申请书，并附上表明已做好开工准备的有关资料。监理工程师应自收到承包人开工申请书之日起7天内报发包人批准后，向承包人发出开工令。承包人应在接到开工令之日起3天内开工</w:t>
      </w:r>
      <w:r>
        <w:rPr>
          <w:rFonts w:hint="eastAsia" w:ascii="仿宋" w:hAnsi="仿宋" w:eastAsia="仿宋" w:cs="仿宋"/>
          <w:color w:val="auto"/>
          <w:kern w:val="0"/>
          <w:sz w:val="24"/>
          <w:szCs w:val="24"/>
          <w:u w:val="single"/>
          <w:lang w:eastAsia="zh-CN"/>
        </w:rPr>
        <w:t>。</w:t>
      </w:r>
      <w:r>
        <w:rPr>
          <w:rFonts w:hint="eastAsia" w:ascii="仿宋" w:hAnsi="仿宋" w:eastAsia="仿宋" w:cs="仿宋"/>
          <w:sz w:val="24"/>
          <w:szCs w:val="24"/>
          <w:u w:val="single"/>
        </w:rPr>
        <w:t xml:space="preserve"> </w:t>
      </w:r>
    </w:p>
    <w:p>
      <w:pPr>
        <w:spacing w:line="360" w:lineRule="auto"/>
        <w:ind w:firstLine="120"/>
        <w:rPr>
          <w:rFonts w:ascii="仿宋" w:hAnsi="仿宋" w:eastAsia="仿宋" w:cs="仿宋"/>
          <w:sz w:val="24"/>
          <w:szCs w:val="24"/>
        </w:rPr>
      </w:pPr>
      <w:r>
        <w:rPr>
          <w:rFonts w:hint="eastAsia" w:ascii="仿宋" w:hAnsi="仿宋" w:eastAsia="仿宋" w:cs="仿宋"/>
          <w:sz w:val="24"/>
          <w:szCs w:val="24"/>
        </w:rPr>
        <w:t xml:space="preserve">   34.3 承包人违反协议书约定延期开工的，每迟延开工1天，承包人向发包人</w:t>
      </w:r>
      <w:r>
        <w:rPr>
          <w:rFonts w:hint="eastAsia" w:ascii="仿宋" w:hAnsi="仿宋" w:eastAsia="仿宋" w:cs="仿宋"/>
          <w:sz w:val="24"/>
          <w:szCs w:val="24"/>
          <w:lang w:val="en-US" w:eastAsia="zh-CN"/>
        </w:rPr>
        <w:t>支付</w:t>
      </w:r>
      <w:r>
        <w:rPr>
          <w:rFonts w:hint="eastAsia" w:ascii="仿宋" w:hAnsi="仿宋" w:eastAsia="仿宋" w:cs="仿宋"/>
          <w:sz w:val="24"/>
          <w:szCs w:val="24"/>
        </w:rPr>
        <w:t>人民币</w:t>
      </w:r>
      <w:r>
        <w:rPr>
          <w:rFonts w:hint="eastAsia" w:ascii="仿宋" w:hAnsi="仿宋" w:eastAsia="仿宋" w:cs="仿宋"/>
          <w:sz w:val="24"/>
          <w:szCs w:val="24"/>
          <w:lang w:eastAsia="zh-CN"/>
        </w:rPr>
        <w:t>1</w:t>
      </w:r>
      <w:r>
        <w:rPr>
          <w:rFonts w:hint="eastAsia" w:ascii="仿宋" w:hAnsi="仿宋" w:eastAsia="仿宋" w:cs="仿宋"/>
          <w:sz w:val="24"/>
          <w:szCs w:val="24"/>
          <w:lang w:val="en-US" w:eastAsia="zh-CN"/>
        </w:rPr>
        <w:t>0</w:t>
      </w:r>
      <w:r>
        <w:rPr>
          <w:rFonts w:hint="eastAsia" w:ascii="仿宋" w:hAnsi="仿宋" w:eastAsia="仿宋" w:cs="仿宋"/>
          <w:sz w:val="24"/>
          <w:szCs w:val="24"/>
        </w:rPr>
        <w:t>000元的违约金；迟延开工超过10天的，发包人有权单方立即解除合同，没收承包人的履约保证金，并且承包人需向发包人赔偿因此而造成的一切损失。</w:t>
      </w:r>
    </w:p>
    <w:p>
      <w:pPr>
        <w:pStyle w:val="4"/>
        <w:numPr>
          <w:ilvl w:val="0"/>
          <w:numId w:val="0"/>
        </w:numPr>
        <w:tabs>
          <w:tab w:val="left" w:pos="420"/>
        </w:tabs>
        <w:spacing w:before="0" w:line="360" w:lineRule="auto"/>
      </w:pPr>
      <w:r>
        <w:rPr>
          <w:rFonts w:hint="eastAsia" w:ascii="仿宋" w:hAnsi="仿宋" w:eastAsia="仿宋" w:cs="仿宋"/>
          <w:b/>
          <w:bCs/>
          <w:sz w:val="24"/>
          <w:szCs w:val="24"/>
        </w:rPr>
        <w:t>35.暂停施工和复工</w:t>
      </w:r>
    </w:p>
    <w:p>
      <w:pPr>
        <w:ind w:firstLine="120" w:firstLineChars="50"/>
        <w:rPr>
          <w:rFonts w:ascii="仿宋" w:hAnsi="仿宋" w:eastAsia="仿宋" w:cs="仿宋"/>
          <w:color w:val="auto"/>
          <w:kern w:val="0"/>
          <w:sz w:val="24"/>
          <w:szCs w:val="24"/>
          <w:u w:val="single"/>
        </w:rPr>
      </w:pPr>
      <w:r>
        <w:rPr>
          <w:rFonts w:hint="eastAsia" w:ascii="仿宋" w:hAnsi="仿宋" w:eastAsia="仿宋" w:cs="仿宋"/>
          <w:sz w:val="24"/>
          <w:szCs w:val="24"/>
        </w:rPr>
        <w:t xml:space="preserve">  </w:t>
      </w:r>
      <w:r>
        <w:rPr>
          <w:rFonts w:hint="eastAsia" w:ascii="仿宋" w:hAnsi="仿宋" w:eastAsia="仿宋" w:cs="仿宋"/>
          <w:color w:val="auto"/>
          <w:kern w:val="0"/>
          <w:sz w:val="24"/>
          <w:szCs w:val="24"/>
        </w:rPr>
        <w:t xml:space="preserve"> 35.4  因下列原因，总监理工程师报经发包人书面同意，可书面通知承包人暂停施工：</w:t>
      </w:r>
    </w:p>
    <w:p>
      <w:pPr>
        <w:spacing w:line="480" w:lineRule="atLeast"/>
        <w:ind w:firstLine="120" w:firstLineChars="50"/>
        <w:textAlignment w:val="baseline"/>
        <w:rPr>
          <w:rFonts w:ascii="仿宋" w:hAnsi="仿宋" w:eastAsia="仿宋" w:cs="仿宋"/>
          <w:color w:val="auto"/>
          <w:kern w:val="0"/>
          <w:sz w:val="24"/>
          <w:szCs w:val="24"/>
          <w:u w:val="single"/>
        </w:rPr>
      </w:pPr>
      <w:r>
        <w:rPr>
          <w:rFonts w:hint="eastAsia" w:ascii="仿宋" w:hAnsi="仿宋" w:eastAsia="仿宋" w:cs="仿宋"/>
          <w:color w:val="auto"/>
          <w:kern w:val="0"/>
          <w:sz w:val="24"/>
          <w:szCs w:val="24"/>
          <w:u w:val="single"/>
        </w:rPr>
        <w:t>（1）非承包人原因导致工程设计发生重大变更；</w:t>
      </w:r>
    </w:p>
    <w:p>
      <w:pPr>
        <w:spacing w:line="480" w:lineRule="atLeast"/>
        <w:ind w:firstLine="120" w:firstLineChars="50"/>
        <w:textAlignment w:val="baseline"/>
        <w:rPr>
          <w:rFonts w:ascii="仿宋" w:hAnsi="仿宋" w:eastAsia="仿宋" w:cs="仿宋"/>
          <w:color w:val="auto"/>
          <w:kern w:val="0"/>
          <w:sz w:val="24"/>
          <w:szCs w:val="24"/>
          <w:u w:val="single"/>
        </w:rPr>
      </w:pPr>
      <w:r>
        <w:rPr>
          <w:rFonts w:hint="eastAsia" w:ascii="仿宋" w:hAnsi="仿宋" w:eastAsia="仿宋" w:cs="仿宋"/>
          <w:color w:val="auto"/>
          <w:kern w:val="0"/>
          <w:sz w:val="24"/>
          <w:szCs w:val="24"/>
          <w:u w:val="single"/>
        </w:rPr>
        <w:t>（2）不可抗力；</w:t>
      </w:r>
    </w:p>
    <w:p>
      <w:pPr>
        <w:spacing w:line="480" w:lineRule="atLeast"/>
        <w:ind w:firstLine="120" w:firstLineChars="50"/>
        <w:textAlignment w:val="baseline"/>
        <w:rPr>
          <w:rFonts w:ascii="仿宋" w:hAnsi="仿宋" w:eastAsia="仿宋" w:cs="仿宋"/>
          <w:color w:val="auto"/>
          <w:kern w:val="0"/>
          <w:sz w:val="24"/>
          <w:szCs w:val="24"/>
          <w:u w:val="single"/>
        </w:rPr>
      </w:pPr>
      <w:r>
        <w:rPr>
          <w:rFonts w:hint="eastAsia" w:ascii="仿宋" w:hAnsi="仿宋" w:eastAsia="仿宋" w:cs="仿宋"/>
          <w:color w:val="auto"/>
          <w:kern w:val="0"/>
          <w:sz w:val="24"/>
          <w:szCs w:val="24"/>
          <w:u w:val="single"/>
        </w:rPr>
        <w:t>（3）质量事故；</w:t>
      </w:r>
    </w:p>
    <w:p>
      <w:pPr>
        <w:spacing w:line="480" w:lineRule="atLeast"/>
        <w:ind w:firstLine="120" w:firstLineChars="50"/>
        <w:textAlignment w:val="baseline"/>
        <w:rPr>
          <w:rFonts w:hint="eastAsia" w:ascii="仿宋" w:hAnsi="仿宋" w:eastAsia="仿宋" w:cs="仿宋"/>
          <w:color w:val="auto"/>
          <w:kern w:val="0"/>
          <w:sz w:val="24"/>
          <w:szCs w:val="24"/>
          <w:u w:val="single"/>
        </w:rPr>
      </w:pPr>
      <w:r>
        <w:rPr>
          <w:rFonts w:hint="eastAsia" w:ascii="仿宋" w:hAnsi="仿宋" w:eastAsia="仿宋" w:cs="仿宋"/>
          <w:color w:val="auto"/>
          <w:kern w:val="0"/>
          <w:sz w:val="24"/>
          <w:szCs w:val="24"/>
          <w:u w:val="single"/>
        </w:rPr>
        <w:t>（4）安全生产事故；</w:t>
      </w:r>
    </w:p>
    <w:p>
      <w:pPr>
        <w:spacing w:line="480" w:lineRule="atLeast"/>
        <w:ind w:firstLine="120" w:firstLineChars="50"/>
        <w:textAlignment w:val="baseline"/>
        <w:rPr>
          <w:rFonts w:hint="eastAsia" w:ascii="仿宋" w:hAnsi="仿宋" w:eastAsia="仿宋" w:cs="仿宋"/>
          <w:color w:val="auto"/>
          <w:kern w:val="0"/>
          <w:sz w:val="24"/>
          <w:szCs w:val="24"/>
          <w:u w:val="single"/>
        </w:rPr>
      </w:pPr>
      <w:r>
        <w:rPr>
          <w:rFonts w:hint="eastAsia" w:ascii="仿宋" w:hAnsi="仿宋" w:eastAsia="仿宋" w:cs="仿宋"/>
          <w:color w:val="auto"/>
          <w:kern w:val="0"/>
          <w:sz w:val="24"/>
          <w:szCs w:val="24"/>
          <w:u w:val="single"/>
        </w:rPr>
        <w:t>（5）因承包人管理不善，可能导致现场混乱；</w:t>
      </w:r>
    </w:p>
    <w:p>
      <w:pPr>
        <w:spacing w:line="480" w:lineRule="atLeast"/>
        <w:ind w:firstLine="120" w:firstLineChars="50"/>
        <w:textAlignment w:val="baseline"/>
        <w:rPr>
          <w:rFonts w:ascii="仿宋" w:hAnsi="仿宋" w:eastAsia="仿宋" w:cs="仿宋"/>
          <w:color w:val="auto"/>
          <w:kern w:val="0"/>
          <w:sz w:val="24"/>
          <w:szCs w:val="24"/>
          <w:u w:val="single"/>
        </w:rPr>
      </w:pPr>
      <w:r>
        <w:rPr>
          <w:rFonts w:hint="eastAsia" w:ascii="仿宋" w:hAnsi="仿宋" w:eastAsia="仿宋" w:cs="仿宋"/>
          <w:color w:val="auto"/>
          <w:kern w:val="0"/>
          <w:sz w:val="24"/>
          <w:szCs w:val="24"/>
          <w:u w:val="single"/>
        </w:rPr>
        <w:t>（6）承包人违规施工，经监理工程师通知改正仍不改正的。</w:t>
      </w:r>
    </w:p>
    <w:p>
      <w:pPr>
        <w:spacing w:line="480" w:lineRule="atLeast"/>
        <w:ind w:firstLine="120" w:firstLineChars="50"/>
        <w:textAlignment w:val="baseline"/>
        <w:rPr>
          <w:rFonts w:ascii="仿宋" w:hAnsi="仿宋" w:eastAsia="仿宋" w:cs="仿宋"/>
          <w:color w:val="auto"/>
          <w:kern w:val="0"/>
          <w:sz w:val="24"/>
          <w:szCs w:val="24"/>
          <w:u w:val="single"/>
        </w:rPr>
      </w:pPr>
      <w:r>
        <w:rPr>
          <w:rFonts w:hint="eastAsia" w:ascii="仿宋" w:hAnsi="仿宋" w:eastAsia="仿宋" w:cs="仿宋"/>
          <w:color w:val="auto"/>
          <w:kern w:val="0"/>
          <w:sz w:val="24"/>
          <w:szCs w:val="24"/>
          <w:u w:val="single"/>
        </w:rPr>
        <w:t xml:space="preserve">   因发生上述（1）、（2）项原因而暂停施工，工期调整适用合同专用条款</w:t>
      </w:r>
      <w:r>
        <w:rPr>
          <w:rFonts w:hint="eastAsia" w:ascii="仿宋" w:hAnsi="仿宋" w:eastAsia="仿宋" w:cs="仿宋"/>
          <w:color w:val="auto"/>
          <w:kern w:val="0"/>
          <w:sz w:val="24"/>
          <w:szCs w:val="24"/>
          <w:u w:val="single"/>
          <w:lang w:val="en-US" w:eastAsia="zh-CN"/>
        </w:rPr>
        <w:t>第</w:t>
      </w:r>
      <w:r>
        <w:rPr>
          <w:rFonts w:hint="eastAsia" w:ascii="仿宋" w:hAnsi="仿宋" w:eastAsia="仿宋" w:cs="仿宋"/>
          <w:color w:val="auto"/>
          <w:kern w:val="0"/>
          <w:sz w:val="24"/>
          <w:szCs w:val="24"/>
          <w:u w:val="single"/>
        </w:rPr>
        <w:t>36.4</w:t>
      </w:r>
      <w:r>
        <w:rPr>
          <w:rFonts w:hint="eastAsia" w:ascii="仿宋" w:hAnsi="仿宋" w:eastAsia="仿宋" w:cs="仿宋"/>
          <w:color w:val="auto"/>
          <w:kern w:val="0"/>
          <w:sz w:val="24"/>
          <w:szCs w:val="24"/>
          <w:u w:val="single"/>
          <w:lang w:val="en-US" w:eastAsia="zh-CN"/>
        </w:rPr>
        <w:t>款第</w:t>
      </w:r>
      <w:r>
        <w:rPr>
          <w:rFonts w:hint="eastAsia" w:ascii="仿宋" w:hAnsi="仿宋" w:eastAsia="仿宋" w:cs="仿宋"/>
          <w:color w:val="auto"/>
          <w:kern w:val="0"/>
          <w:sz w:val="24"/>
          <w:szCs w:val="24"/>
          <w:u w:val="single"/>
        </w:rPr>
        <w:t>（1）</w:t>
      </w:r>
      <w:r>
        <w:rPr>
          <w:rFonts w:hint="eastAsia" w:ascii="仿宋" w:hAnsi="仿宋" w:eastAsia="仿宋" w:cs="仿宋"/>
          <w:color w:val="auto"/>
          <w:kern w:val="0"/>
          <w:sz w:val="24"/>
          <w:szCs w:val="24"/>
          <w:u w:val="single"/>
          <w:lang w:val="en-US" w:eastAsia="zh-CN"/>
        </w:rPr>
        <w:t>项</w:t>
      </w:r>
      <w:r>
        <w:rPr>
          <w:rFonts w:hint="eastAsia" w:ascii="仿宋" w:hAnsi="仿宋" w:eastAsia="仿宋" w:cs="仿宋"/>
          <w:color w:val="auto"/>
          <w:kern w:val="0"/>
          <w:sz w:val="24"/>
          <w:szCs w:val="24"/>
          <w:u w:val="single"/>
        </w:rPr>
        <w:t>的有关约定；因发生上述第（3）、（4）、（5）、（6）项原因而暂停施工，工期不予顺延，承包人必须承担由此发生的费用，并按本合同专用条款</w:t>
      </w:r>
      <w:r>
        <w:rPr>
          <w:rFonts w:hint="eastAsia" w:ascii="仿宋" w:hAnsi="仿宋" w:eastAsia="仿宋" w:cs="仿宋"/>
          <w:color w:val="auto"/>
          <w:kern w:val="0"/>
          <w:sz w:val="24"/>
          <w:szCs w:val="24"/>
          <w:u w:val="single"/>
          <w:lang w:val="en-US" w:eastAsia="zh-CN"/>
        </w:rPr>
        <w:t>第</w:t>
      </w:r>
      <w:r>
        <w:rPr>
          <w:rFonts w:hint="eastAsia" w:ascii="仿宋" w:hAnsi="仿宋" w:eastAsia="仿宋" w:cs="仿宋"/>
          <w:color w:val="auto"/>
          <w:kern w:val="0"/>
          <w:sz w:val="24"/>
          <w:szCs w:val="24"/>
          <w:u w:val="single"/>
        </w:rPr>
        <w:t>66.2</w:t>
      </w:r>
      <w:r>
        <w:rPr>
          <w:rFonts w:hint="eastAsia" w:ascii="仿宋" w:hAnsi="仿宋" w:eastAsia="仿宋" w:cs="仿宋"/>
          <w:color w:val="auto"/>
          <w:kern w:val="0"/>
          <w:sz w:val="24"/>
          <w:szCs w:val="24"/>
          <w:u w:val="single"/>
          <w:lang w:val="en-US" w:eastAsia="zh-CN"/>
        </w:rPr>
        <w:t>款</w:t>
      </w:r>
      <w:r>
        <w:rPr>
          <w:rFonts w:hint="eastAsia" w:ascii="仿宋" w:hAnsi="仿宋" w:eastAsia="仿宋" w:cs="仿宋"/>
          <w:color w:val="auto"/>
          <w:kern w:val="0"/>
          <w:sz w:val="24"/>
          <w:szCs w:val="24"/>
          <w:u w:val="single"/>
        </w:rPr>
        <w:t>的约定向发包人承担违约责任。</w:t>
      </w:r>
    </w:p>
    <w:p>
      <w:pPr>
        <w:spacing w:line="480" w:lineRule="atLeast"/>
        <w:ind w:firstLine="480" w:firstLineChars="200"/>
        <w:textAlignment w:val="baseline"/>
        <w:rPr>
          <w:rFonts w:ascii="仿宋" w:hAnsi="仿宋" w:eastAsia="仿宋" w:cs="仿宋"/>
          <w:color w:val="auto"/>
          <w:kern w:val="0"/>
          <w:sz w:val="24"/>
          <w:szCs w:val="24"/>
          <w:u w:val="single"/>
        </w:rPr>
      </w:pPr>
      <w:r>
        <w:rPr>
          <w:rFonts w:hint="eastAsia" w:ascii="仿宋" w:hAnsi="仿宋" w:eastAsia="仿宋" w:cs="仿宋"/>
          <w:color w:val="auto"/>
          <w:kern w:val="0"/>
          <w:sz w:val="24"/>
          <w:szCs w:val="24"/>
          <w:u w:val="single"/>
        </w:rPr>
        <w:t>承包人不得以与发包人有争议或争议未解决为由而单方面停工，否则，按照本合同专用条款</w:t>
      </w:r>
      <w:r>
        <w:rPr>
          <w:rFonts w:hint="eastAsia" w:ascii="仿宋" w:hAnsi="仿宋" w:eastAsia="仿宋" w:cs="仿宋"/>
          <w:color w:val="auto"/>
          <w:kern w:val="0"/>
          <w:sz w:val="24"/>
          <w:szCs w:val="24"/>
          <w:u w:val="single"/>
          <w:lang w:val="en-US" w:eastAsia="zh-CN"/>
        </w:rPr>
        <w:t>第</w:t>
      </w:r>
      <w:r>
        <w:rPr>
          <w:rFonts w:hint="eastAsia" w:ascii="仿宋" w:hAnsi="仿宋" w:eastAsia="仿宋" w:cs="仿宋"/>
          <w:color w:val="auto"/>
          <w:kern w:val="0"/>
          <w:sz w:val="24"/>
          <w:szCs w:val="24"/>
          <w:u w:val="single"/>
        </w:rPr>
        <w:t>66.2</w:t>
      </w:r>
      <w:r>
        <w:rPr>
          <w:rFonts w:hint="eastAsia" w:ascii="仿宋" w:hAnsi="仿宋" w:eastAsia="仿宋" w:cs="仿宋"/>
          <w:color w:val="auto"/>
          <w:kern w:val="0"/>
          <w:sz w:val="24"/>
          <w:szCs w:val="24"/>
          <w:u w:val="single"/>
          <w:lang w:val="en-US" w:eastAsia="zh-CN"/>
        </w:rPr>
        <w:t>款</w:t>
      </w:r>
      <w:r>
        <w:rPr>
          <w:rFonts w:hint="eastAsia" w:ascii="仿宋" w:hAnsi="仿宋" w:eastAsia="仿宋" w:cs="仿宋"/>
          <w:color w:val="auto"/>
          <w:kern w:val="0"/>
          <w:sz w:val="24"/>
          <w:szCs w:val="24"/>
          <w:u w:val="single"/>
        </w:rPr>
        <w:t>的约定承担违约责任。</w:t>
      </w:r>
    </w:p>
    <w:p>
      <w:pPr>
        <w:spacing w:line="480" w:lineRule="atLeast"/>
        <w:ind w:firstLine="120" w:firstLineChars="50"/>
        <w:textAlignment w:val="baseline"/>
        <w:rPr>
          <w:rFonts w:ascii="仿宋" w:hAnsi="仿宋" w:eastAsia="仿宋" w:cs="仿宋"/>
          <w:color w:val="auto"/>
          <w:kern w:val="0"/>
          <w:sz w:val="24"/>
          <w:szCs w:val="24"/>
          <w:u w:val="single"/>
        </w:rPr>
      </w:pPr>
      <w:r>
        <w:rPr>
          <w:rFonts w:hint="eastAsia" w:ascii="仿宋" w:hAnsi="仿宋" w:eastAsia="仿宋" w:cs="仿宋"/>
          <w:color w:val="auto"/>
          <w:kern w:val="0"/>
          <w:sz w:val="24"/>
          <w:szCs w:val="24"/>
        </w:rPr>
        <w:t xml:space="preserve"> 35.5</w:t>
      </w:r>
      <w:r>
        <w:rPr>
          <w:rFonts w:hint="eastAsia" w:ascii="仿宋" w:hAnsi="仿宋" w:eastAsia="仿宋" w:cs="仿宋"/>
          <w:color w:val="auto"/>
          <w:kern w:val="0"/>
          <w:sz w:val="24"/>
          <w:szCs w:val="24"/>
          <w:u w:val="single"/>
        </w:rPr>
        <w:t>为了保证工程质量安全，承包人若出现下列情况之一（不限于此）的，总监理工程师有权下达停工令，责令承包人停工整改，由此造成的损失由承包人自行负责，造成工期延误的由承包人按本合同专用条款</w:t>
      </w:r>
      <w:r>
        <w:rPr>
          <w:rFonts w:hint="eastAsia" w:ascii="仿宋" w:hAnsi="仿宋" w:eastAsia="仿宋" w:cs="仿宋"/>
          <w:color w:val="auto"/>
          <w:kern w:val="0"/>
          <w:sz w:val="24"/>
          <w:szCs w:val="24"/>
          <w:u w:val="single"/>
          <w:lang w:val="en-US" w:eastAsia="zh-CN"/>
        </w:rPr>
        <w:t>第</w:t>
      </w:r>
      <w:r>
        <w:rPr>
          <w:rFonts w:hint="eastAsia" w:ascii="仿宋" w:hAnsi="仿宋" w:eastAsia="仿宋" w:cs="仿宋"/>
          <w:color w:val="auto"/>
          <w:kern w:val="0"/>
          <w:sz w:val="24"/>
          <w:szCs w:val="24"/>
          <w:u w:val="single"/>
        </w:rPr>
        <w:t>66.2</w:t>
      </w:r>
      <w:r>
        <w:rPr>
          <w:rFonts w:hint="eastAsia" w:ascii="仿宋" w:hAnsi="仿宋" w:eastAsia="仿宋" w:cs="仿宋"/>
          <w:color w:val="auto"/>
          <w:kern w:val="0"/>
          <w:sz w:val="24"/>
          <w:szCs w:val="24"/>
          <w:u w:val="single"/>
          <w:lang w:val="en-US" w:eastAsia="zh-CN"/>
        </w:rPr>
        <w:t>款</w:t>
      </w:r>
      <w:r>
        <w:rPr>
          <w:rFonts w:hint="eastAsia" w:ascii="仿宋" w:hAnsi="仿宋" w:eastAsia="仿宋" w:cs="仿宋"/>
          <w:color w:val="auto"/>
          <w:kern w:val="0"/>
          <w:sz w:val="24"/>
          <w:szCs w:val="24"/>
          <w:u w:val="single"/>
        </w:rPr>
        <w:t>的有关约定承担违约责任：</w:t>
      </w:r>
    </w:p>
    <w:p>
      <w:pPr>
        <w:spacing w:line="480" w:lineRule="atLeast"/>
        <w:ind w:firstLine="120" w:firstLineChars="50"/>
        <w:textAlignment w:val="baseline"/>
        <w:rPr>
          <w:rFonts w:ascii="仿宋" w:hAnsi="仿宋" w:eastAsia="仿宋" w:cs="仿宋"/>
          <w:color w:val="auto"/>
          <w:kern w:val="0"/>
          <w:sz w:val="24"/>
          <w:szCs w:val="24"/>
          <w:u w:val="single"/>
        </w:rPr>
      </w:pPr>
      <w:r>
        <w:rPr>
          <w:rFonts w:hint="eastAsia" w:ascii="仿宋" w:hAnsi="仿宋" w:eastAsia="仿宋" w:cs="仿宋"/>
          <w:color w:val="auto"/>
          <w:kern w:val="0"/>
          <w:sz w:val="24"/>
          <w:szCs w:val="24"/>
          <w:u w:val="single"/>
        </w:rPr>
        <w:t>（1）拒绝监理单位管理；</w:t>
      </w:r>
    </w:p>
    <w:p>
      <w:pPr>
        <w:spacing w:line="480" w:lineRule="atLeast"/>
        <w:ind w:firstLine="120" w:firstLineChars="50"/>
        <w:textAlignment w:val="baseline"/>
        <w:rPr>
          <w:rFonts w:ascii="仿宋" w:hAnsi="仿宋" w:eastAsia="仿宋" w:cs="仿宋"/>
          <w:color w:val="auto"/>
          <w:kern w:val="0"/>
          <w:sz w:val="24"/>
          <w:szCs w:val="24"/>
          <w:u w:val="single"/>
        </w:rPr>
      </w:pPr>
      <w:r>
        <w:rPr>
          <w:rFonts w:hint="eastAsia" w:ascii="仿宋" w:hAnsi="仿宋" w:eastAsia="仿宋" w:cs="仿宋"/>
          <w:color w:val="auto"/>
          <w:kern w:val="0"/>
          <w:sz w:val="24"/>
          <w:szCs w:val="24"/>
          <w:u w:val="single"/>
        </w:rPr>
        <w:t>（2）施工组织设计（方案）未获总监理工程师批准而进行施工；</w:t>
      </w:r>
    </w:p>
    <w:p>
      <w:pPr>
        <w:spacing w:line="480" w:lineRule="atLeast"/>
        <w:ind w:firstLine="120" w:firstLineChars="50"/>
        <w:textAlignment w:val="baseline"/>
        <w:rPr>
          <w:rFonts w:ascii="仿宋" w:hAnsi="仿宋" w:eastAsia="仿宋" w:cs="仿宋"/>
          <w:color w:val="auto"/>
          <w:kern w:val="0"/>
          <w:sz w:val="24"/>
          <w:szCs w:val="24"/>
          <w:u w:val="single"/>
        </w:rPr>
      </w:pPr>
      <w:r>
        <w:rPr>
          <w:rFonts w:hint="eastAsia" w:ascii="仿宋" w:hAnsi="仿宋" w:eastAsia="仿宋" w:cs="仿宋"/>
          <w:color w:val="auto"/>
          <w:kern w:val="0"/>
          <w:sz w:val="24"/>
          <w:szCs w:val="24"/>
          <w:u w:val="single"/>
        </w:rPr>
        <w:t>（3）未经监理单位检验（含隐蔽工程未经监理单位验收）而进行下一道工序作业；</w:t>
      </w:r>
    </w:p>
    <w:p>
      <w:pPr>
        <w:spacing w:line="480" w:lineRule="atLeast"/>
        <w:ind w:firstLine="120" w:firstLineChars="50"/>
        <w:textAlignment w:val="baseline"/>
        <w:rPr>
          <w:rFonts w:ascii="仿宋" w:hAnsi="仿宋" w:eastAsia="仿宋" w:cs="仿宋"/>
          <w:color w:val="auto"/>
          <w:kern w:val="0"/>
          <w:sz w:val="24"/>
          <w:szCs w:val="24"/>
          <w:u w:val="single"/>
        </w:rPr>
      </w:pPr>
      <w:r>
        <w:rPr>
          <w:rFonts w:hint="eastAsia" w:ascii="仿宋" w:hAnsi="仿宋" w:eastAsia="仿宋" w:cs="仿宋"/>
          <w:color w:val="auto"/>
          <w:kern w:val="0"/>
          <w:sz w:val="24"/>
          <w:szCs w:val="24"/>
          <w:u w:val="single"/>
        </w:rPr>
        <w:t>（4）擅自采用未经监理单位及发包人认可或批准的材料，或者使用的原材料、构配件不合格或未经检查确认，或者擅自采用未经认可的代用材料；</w:t>
      </w:r>
    </w:p>
    <w:p>
      <w:pPr>
        <w:spacing w:line="480" w:lineRule="atLeast"/>
        <w:ind w:firstLine="120" w:firstLineChars="50"/>
        <w:textAlignment w:val="baseline"/>
        <w:rPr>
          <w:rFonts w:ascii="仿宋" w:hAnsi="仿宋" w:eastAsia="仿宋" w:cs="仿宋"/>
          <w:color w:val="auto"/>
          <w:kern w:val="0"/>
          <w:sz w:val="24"/>
          <w:szCs w:val="24"/>
          <w:u w:val="single"/>
        </w:rPr>
      </w:pPr>
      <w:r>
        <w:rPr>
          <w:rFonts w:hint="eastAsia" w:ascii="仿宋" w:hAnsi="仿宋" w:eastAsia="仿宋" w:cs="仿宋"/>
          <w:color w:val="auto"/>
          <w:kern w:val="0"/>
          <w:sz w:val="24"/>
          <w:szCs w:val="24"/>
          <w:u w:val="single"/>
        </w:rPr>
        <w:t>（5）擅自变更设计图纸的要求；</w:t>
      </w:r>
    </w:p>
    <w:p>
      <w:pPr>
        <w:spacing w:line="480" w:lineRule="atLeast"/>
        <w:ind w:firstLine="120" w:firstLineChars="50"/>
        <w:textAlignment w:val="baseline"/>
        <w:rPr>
          <w:rFonts w:ascii="仿宋" w:hAnsi="仿宋" w:eastAsia="仿宋" w:cs="仿宋"/>
          <w:color w:val="auto"/>
          <w:kern w:val="0"/>
          <w:sz w:val="24"/>
          <w:szCs w:val="24"/>
          <w:u w:val="single"/>
        </w:rPr>
      </w:pPr>
      <w:r>
        <w:rPr>
          <w:rFonts w:hint="eastAsia" w:ascii="仿宋" w:hAnsi="仿宋" w:eastAsia="仿宋" w:cs="仿宋"/>
          <w:color w:val="auto"/>
          <w:kern w:val="0"/>
          <w:sz w:val="24"/>
          <w:szCs w:val="24"/>
          <w:u w:val="single"/>
        </w:rPr>
        <w:t>（6）转包工程；</w:t>
      </w:r>
    </w:p>
    <w:p>
      <w:pPr>
        <w:spacing w:line="480" w:lineRule="atLeast"/>
        <w:ind w:firstLine="120" w:firstLineChars="50"/>
        <w:textAlignment w:val="baseline"/>
        <w:rPr>
          <w:rFonts w:ascii="仿宋" w:hAnsi="仿宋" w:eastAsia="仿宋" w:cs="仿宋"/>
          <w:color w:val="auto"/>
          <w:kern w:val="0"/>
          <w:sz w:val="24"/>
          <w:szCs w:val="24"/>
          <w:u w:val="single"/>
        </w:rPr>
      </w:pPr>
      <w:r>
        <w:rPr>
          <w:rFonts w:hint="eastAsia" w:ascii="仿宋" w:hAnsi="仿宋" w:eastAsia="仿宋" w:cs="仿宋"/>
          <w:color w:val="auto"/>
          <w:kern w:val="0"/>
          <w:sz w:val="24"/>
          <w:szCs w:val="24"/>
          <w:u w:val="single"/>
        </w:rPr>
        <w:t>（7）违法分包或擅自让未经发包人批准的专业承包单位进场作业；</w:t>
      </w:r>
    </w:p>
    <w:p>
      <w:pPr>
        <w:spacing w:line="480" w:lineRule="atLeast"/>
        <w:ind w:firstLine="120" w:firstLineChars="50"/>
        <w:textAlignment w:val="baseline"/>
        <w:rPr>
          <w:rFonts w:ascii="仿宋" w:hAnsi="仿宋" w:eastAsia="仿宋" w:cs="仿宋"/>
          <w:color w:val="auto"/>
          <w:kern w:val="0"/>
          <w:sz w:val="24"/>
          <w:szCs w:val="24"/>
          <w:u w:val="single"/>
        </w:rPr>
      </w:pPr>
      <w:r>
        <w:rPr>
          <w:rFonts w:hint="eastAsia" w:ascii="仿宋" w:hAnsi="仿宋" w:eastAsia="仿宋" w:cs="仿宋"/>
          <w:color w:val="auto"/>
          <w:kern w:val="0"/>
          <w:sz w:val="24"/>
          <w:szCs w:val="24"/>
          <w:u w:val="single"/>
        </w:rPr>
        <w:t>（8）存在安全隐患，未按监理单位要求及时进行整改；</w:t>
      </w:r>
    </w:p>
    <w:p>
      <w:pPr>
        <w:spacing w:line="480" w:lineRule="atLeast"/>
        <w:ind w:firstLine="120" w:firstLineChars="50"/>
        <w:textAlignment w:val="baseline"/>
        <w:rPr>
          <w:rFonts w:hint="eastAsia" w:ascii="仿宋" w:hAnsi="仿宋" w:eastAsia="仿宋" w:cs="仿宋"/>
          <w:color w:val="auto"/>
          <w:kern w:val="0"/>
          <w:sz w:val="24"/>
          <w:szCs w:val="24"/>
          <w:u w:val="single"/>
        </w:rPr>
      </w:pPr>
      <w:r>
        <w:rPr>
          <w:rFonts w:hint="eastAsia" w:ascii="仿宋" w:hAnsi="仿宋" w:eastAsia="仿宋" w:cs="仿宋"/>
          <w:color w:val="auto"/>
          <w:kern w:val="0"/>
          <w:sz w:val="24"/>
          <w:szCs w:val="24"/>
          <w:u w:val="single"/>
        </w:rPr>
        <w:t>（9）未按双方约定的要求上报所需的资料；</w:t>
      </w:r>
    </w:p>
    <w:p>
      <w:pPr>
        <w:spacing w:line="480" w:lineRule="atLeast"/>
        <w:ind w:firstLine="120" w:firstLineChars="50"/>
        <w:textAlignment w:val="baseline"/>
        <w:rPr>
          <w:rFonts w:ascii="仿宋" w:hAnsi="仿宋" w:eastAsia="仿宋" w:cs="仿宋"/>
          <w:color w:val="auto"/>
          <w:kern w:val="0"/>
          <w:sz w:val="24"/>
          <w:szCs w:val="24"/>
          <w:u w:val="single"/>
        </w:rPr>
      </w:pPr>
      <w:r>
        <w:rPr>
          <w:rFonts w:hint="eastAsia" w:ascii="仿宋" w:hAnsi="仿宋" w:eastAsia="仿宋" w:cs="仿宋"/>
          <w:color w:val="auto"/>
          <w:kern w:val="0"/>
          <w:sz w:val="24"/>
          <w:szCs w:val="24"/>
          <w:u w:val="single"/>
        </w:rPr>
        <w:t>（10）工程质量验收不合格。</w:t>
      </w:r>
    </w:p>
    <w:p>
      <w:pPr>
        <w:spacing w:line="360" w:lineRule="auto"/>
        <w:ind w:firstLine="120"/>
        <w:rPr>
          <w:rFonts w:ascii="仿宋" w:hAnsi="仿宋" w:eastAsia="仿宋" w:cs="仿宋"/>
          <w:sz w:val="24"/>
          <w:szCs w:val="24"/>
        </w:rPr>
      </w:pPr>
    </w:p>
    <w:p>
      <w:pPr>
        <w:pStyle w:val="4"/>
        <w:numPr>
          <w:ilvl w:val="0"/>
          <w:numId w:val="0"/>
        </w:numPr>
        <w:tabs>
          <w:tab w:val="left" w:pos="420"/>
        </w:tabs>
        <w:spacing w:before="0" w:line="360" w:lineRule="auto"/>
        <w:rPr>
          <w:rFonts w:ascii="仿宋" w:hAnsi="仿宋" w:eastAsia="仿宋" w:cs="仿宋"/>
          <w:b/>
          <w:bCs/>
          <w:sz w:val="24"/>
          <w:szCs w:val="24"/>
        </w:rPr>
      </w:pPr>
      <w:r>
        <w:rPr>
          <w:rFonts w:hint="eastAsia" w:ascii="仿宋" w:hAnsi="仿宋" w:eastAsia="仿宋" w:cs="仿宋"/>
          <w:b/>
          <w:bCs/>
          <w:sz w:val="24"/>
          <w:szCs w:val="24"/>
        </w:rPr>
        <w:t>36. 工期及工期延误</w:t>
      </w:r>
    </w:p>
    <w:p>
      <w:pPr>
        <w:spacing w:line="360" w:lineRule="auto"/>
        <w:ind w:firstLine="120"/>
        <w:rPr>
          <w:rFonts w:ascii="仿宋" w:hAnsi="仿宋" w:eastAsia="仿宋" w:cs="仿宋"/>
          <w:sz w:val="24"/>
          <w:szCs w:val="24"/>
        </w:rPr>
      </w:pPr>
      <w:r>
        <w:rPr>
          <w:rFonts w:hint="eastAsia" w:ascii="仿宋" w:hAnsi="仿宋" w:eastAsia="仿宋" w:cs="仿宋"/>
          <w:sz w:val="24"/>
          <w:szCs w:val="24"/>
        </w:rPr>
        <w:t xml:space="preserve">  36.1 合同工程的工期约定为</w:t>
      </w:r>
      <w:r>
        <w:rPr>
          <w:rFonts w:hint="eastAsia" w:ascii="仿宋" w:hAnsi="仿宋" w:eastAsia="仿宋" w:cs="仿宋"/>
          <w:sz w:val="24"/>
          <w:szCs w:val="24"/>
          <w:highlight w:val="none"/>
        </w:rPr>
        <w:t>（</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u w:val="single"/>
          <w:lang w:val="en-US" w:eastAsia="zh-CN"/>
        </w:rPr>
        <w:t>580</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w:t>
      </w:r>
      <w:r>
        <w:rPr>
          <w:rFonts w:hint="eastAsia" w:ascii="仿宋" w:hAnsi="仿宋" w:eastAsia="仿宋" w:cs="仿宋"/>
          <w:sz w:val="24"/>
          <w:szCs w:val="24"/>
        </w:rPr>
        <w:t>天。</w:t>
      </w:r>
    </w:p>
    <w:p>
      <w:pPr>
        <w:spacing w:line="360" w:lineRule="auto"/>
        <w:ind w:firstLine="120"/>
        <w:rPr>
          <w:rFonts w:ascii="仿宋" w:hAnsi="仿宋" w:eastAsia="仿宋" w:cs="仿宋"/>
          <w:sz w:val="24"/>
          <w:szCs w:val="24"/>
        </w:rPr>
      </w:pPr>
      <w:r>
        <w:rPr>
          <w:rFonts w:hint="eastAsia" w:ascii="仿宋" w:hAnsi="仿宋" w:eastAsia="仿宋" w:cs="仿宋"/>
          <w:sz w:val="24"/>
          <w:szCs w:val="24"/>
        </w:rPr>
        <w:t xml:space="preserve">  （1）</w:t>
      </w:r>
      <w:r>
        <w:rPr>
          <w:rFonts w:hint="eastAsia" w:ascii="仿宋" w:hAnsi="仿宋" w:eastAsia="仿宋" w:cs="仿宋"/>
          <w:sz w:val="24"/>
          <w:szCs w:val="24"/>
          <w:u w:val="single"/>
        </w:rPr>
        <w:t xml:space="preserve">          /          </w:t>
      </w:r>
      <w:r>
        <w:rPr>
          <w:rFonts w:hint="eastAsia" w:ascii="仿宋" w:hAnsi="仿宋" w:eastAsia="仿宋" w:cs="仿宋"/>
          <w:sz w:val="24"/>
          <w:szCs w:val="24"/>
        </w:rPr>
        <w:t>（工程名称）单位工程的工期约定为</w:t>
      </w:r>
      <w:r>
        <w:rPr>
          <w:rFonts w:hint="eastAsia" w:ascii="仿宋" w:hAnsi="仿宋" w:eastAsia="仿宋" w:cs="仿宋"/>
          <w:sz w:val="24"/>
          <w:szCs w:val="24"/>
          <w:u w:val="single"/>
        </w:rPr>
        <w:t xml:space="preserve">     /    </w:t>
      </w:r>
      <w:r>
        <w:rPr>
          <w:rFonts w:hint="eastAsia" w:ascii="仿宋" w:hAnsi="仿宋" w:eastAsia="仿宋" w:cs="仿宋"/>
          <w:sz w:val="24"/>
          <w:szCs w:val="24"/>
        </w:rPr>
        <w:t>天。</w:t>
      </w:r>
    </w:p>
    <w:p>
      <w:pPr>
        <w:spacing w:line="360" w:lineRule="auto"/>
        <w:ind w:firstLine="120"/>
        <w:rPr>
          <w:rFonts w:ascii="仿宋" w:hAnsi="仿宋" w:eastAsia="仿宋" w:cs="仿宋"/>
          <w:sz w:val="24"/>
          <w:szCs w:val="24"/>
        </w:rPr>
      </w:pPr>
      <w:r>
        <w:rPr>
          <w:rFonts w:hint="eastAsia" w:ascii="仿宋" w:hAnsi="仿宋" w:eastAsia="仿宋" w:cs="仿宋"/>
          <w:sz w:val="24"/>
          <w:szCs w:val="24"/>
        </w:rPr>
        <w:t xml:space="preserve">  （2）</w:t>
      </w:r>
      <w:r>
        <w:rPr>
          <w:rFonts w:hint="eastAsia" w:ascii="仿宋" w:hAnsi="仿宋" w:eastAsia="仿宋" w:cs="仿宋"/>
          <w:sz w:val="24"/>
          <w:szCs w:val="24"/>
          <w:u w:val="single"/>
        </w:rPr>
        <w:t xml:space="preserve">         /           </w:t>
      </w:r>
      <w:r>
        <w:rPr>
          <w:rFonts w:hint="eastAsia" w:ascii="仿宋" w:hAnsi="仿宋" w:eastAsia="仿宋" w:cs="仿宋"/>
          <w:sz w:val="24"/>
          <w:szCs w:val="24"/>
        </w:rPr>
        <w:t>（工程名称）单位工程的工期约定为</w:t>
      </w:r>
      <w:r>
        <w:rPr>
          <w:rFonts w:hint="eastAsia" w:ascii="仿宋" w:hAnsi="仿宋" w:eastAsia="仿宋" w:cs="仿宋"/>
          <w:sz w:val="24"/>
          <w:szCs w:val="24"/>
          <w:u w:val="single"/>
        </w:rPr>
        <w:t xml:space="preserve">   /     </w:t>
      </w:r>
      <w:r>
        <w:rPr>
          <w:rFonts w:hint="eastAsia" w:ascii="仿宋" w:hAnsi="仿宋" w:eastAsia="仿宋" w:cs="仿宋"/>
          <w:sz w:val="24"/>
          <w:szCs w:val="24"/>
        </w:rPr>
        <w:t>天。</w:t>
      </w:r>
    </w:p>
    <w:p>
      <w:pPr>
        <w:spacing w:line="360" w:lineRule="auto"/>
        <w:ind w:firstLine="120" w:firstLineChars="5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xml:space="preserve"> 36.2 工期延误</w:t>
      </w:r>
    </w:p>
    <w:p>
      <w:pPr>
        <w:spacing w:line="360" w:lineRule="auto"/>
        <w:ind w:firstLine="120" w:firstLineChars="5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xml:space="preserve">    工期延误按专用条款</w:t>
      </w:r>
      <w:r>
        <w:rPr>
          <w:rFonts w:hint="eastAsia" w:ascii="仿宋" w:hAnsi="仿宋" w:eastAsia="仿宋" w:cs="仿宋"/>
          <w:color w:val="auto"/>
          <w:kern w:val="0"/>
          <w:sz w:val="24"/>
          <w:szCs w:val="24"/>
          <w:lang w:val="en-US" w:eastAsia="zh-CN"/>
        </w:rPr>
        <w:t>第</w:t>
      </w:r>
      <w:r>
        <w:rPr>
          <w:rFonts w:hint="eastAsia" w:ascii="仿宋" w:hAnsi="仿宋" w:eastAsia="仿宋" w:cs="仿宋"/>
          <w:color w:val="auto"/>
          <w:kern w:val="0"/>
          <w:sz w:val="24"/>
          <w:szCs w:val="24"/>
        </w:rPr>
        <w:t>66.2</w:t>
      </w:r>
      <w:r>
        <w:rPr>
          <w:rFonts w:hint="eastAsia" w:ascii="仿宋" w:hAnsi="仿宋" w:eastAsia="仿宋" w:cs="仿宋"/>
          <w:color w:val="auto"/>
          <w:kern w:val="0"/>
          <w:sz w:val="24"/>
          <w:szCs w:val="24"/>
          <w:lang w:val="en-US" w:eastAsia="zh-CN"/>
        </w:rPr>
        <w:t>款</w:t>
      </w:r>
      <w:r>
        <w:rPr>
          <w:rFonts w:hint="eastAsia" w:ascii="仿宋" w:hAnsi="仿宋" w:eastAsia="仿宋" w:cs="仿宋"/>
          <w:color w:val="auto"/>
          <w:kern w:val="0"/>
          <w:sz w:val="24"/>
          <w:szCs w:val="24"/>
        </w:rPr>
        <w:t xml:space="preserve">执行。承包人应充分考虑天气对工期造成的影响，非不可抗力原因造成工期延误的，承包人应自行采取有效措施保证工期，费用由承包人承担。发包人不承担任何赶工措施费。发包人在施工过程中发现承包方无法按规定时间完工交付使用的，发包人将有权直接委托第三方对剩下工程进行施工，发生的一切费用由承包方承担。 </w:t>
      </w:r>
    </w:p>
    <w:p>
      <w:pPr>
        <w:spacing w:line="360" w:lineRule="auto"/>
        <w:ind w:firstLine="141" w:firstLineChars="5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xml:space="preserve">    36.3工期控制与调整</w:t>
      </w:r>
    </w:p>
    <w:p>
      <w:pPr>
        <w:spacing w:line="360" w:lineRule="auto"/>
        <w:ind w:firstLine="120" w:firstLineChars="50"/>
        <w:rPr>
          <w:rFonts w:hint="eastAsia" w:ascii="仿宋" w:hAnsi="仿宋" w:eastAsia="仿宋" w:cs="仿宋"/>
          <w:color w:val="auto"/>
          <w:kern w:val="0"/>
          <w:sz w:val="24"/>
          <w:szCs w:val="24"/>
          <w:u w:val="single"/>
        </w:rPr>
      </w:pPr>
      <w:r>
        <w:rPr>
          <w:rFonts w:hint="eastAsia" w:ascii="仿宋" w:hAnsi="仿宋" w:eastAsia="仿宋" w:cs="仿宋"/>
          <w:color w:val="auto"/>
          <w:kern w:val="0"/>
          <w:sz w:val="24"/>
          <w:szCs w:val="24"/>
        </w:rPr>
        <w:t xml:space="preserve">   </w:t>
      </w:r>
      <w:r>
        <w:rPr>
          <w:rFonts w:hint="eastAsia" w:ascii="仿宋" w:hAnsi="仿宋" w:eastAsia="仿宋" w:cs="仿宋"/>
          <w:color w:val="auto"/>
          <w:kern w:val="0"/>
          <w:sz w:val="24"/>
          <w:szCs w:val="24"/>
          <w:u w:val="single"/>
        </w:rPr>
        <w:t>（1）本工程工期分为关键节点工期和一般节点工期两类，承包人必须在施工组织设计文件中分专业详细区分和列明本工程的关键节点工期和一般节点工期，并报总监理工程师和发包人批准后实施。</w:t>
      </w:r>
    </w:p>
    <w:p>
      <w:pPr>
        <w:spacing w:line="360" w:lineRule="auto"/>
        <w:ind w:firstLine="120" w:firstLineChars="50"/>
        <w:rPr>
          <w:rFonts w:hint="eastAsia" w:ascii="仿宋" w:hAnsi="仿宋" w:eastAsia="仿宋" w:cs="仿宋"/>
          <w:color w:val="auto"/>
          <w:kern w:val="0"/>
          <w:sz w:val="24"/>
          <w:szCs w:val="24"/>
        </w:rPr>
      </w:pPr>
      <w:r>
        <w:rPr>
          <w:rFonts w:hint="eastAsia" w:ascii="仿宋" w:hAnsi="仿宋" w:eastAsia="仿宋" w:cs="仿宋"/>
          <w:color w:val="auto"/>
          <w:kern w:val="0"/>
          <w:sz w:val="24"/>
          <w:szCs w:val="24"/>
          <w:u w:val="single"/>
        </w:rPr>
        <w:t xml:space="preserve">   （2）工期调整的原则：对于承包人原因造成的工期延误，工期一概不得顺延。</w:t>
      </w:r>
      <w:r>
        <w:rPr>
          <w:rFonts w:hint="eastAsia" w:ascii="仿宋" w:hAnsi="仿宋" w:eastAsia="仿宋" w:cs="仿宋"/>
          <w:color w:val="auto"/>
          <w:kern w:val="0"/>
          <w:sz w:val="24"/>
          <w:szCs w:val="24"/>
        </w:rPr>
        <w:t xml:space="preserve"> </w:t>
      </w:r>
    </w:p>
    <w:p>
      <w:pPr>
        <w:spacing w:line="360" w:lineRule="auto"/>
        <w:ind w:firstLine="141" w:firstLineChars="5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xml:space="preserve">    36.4工期延误的原因及其处理</w:t>
      </w:r>
    </w:p>
    <w:p>
      <w:pPr>
        <w:spacing w:line="360" w:lineRule="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xml:space="preserve">    （1）非因承包人原因导致的工期延误</w:t>
      </w:r>
    </w:p>
    <w:p>
      <w:pPr>
        <w:spacing w:line="360" w:lineRule="auto"/>
        <w:ind w:firstLine="141" w:firstLineChars="59"/>
        <w:rPr>
          <w:rFonts w:hint="eastAsia" w:ascii="仿宋" w:hAnsi="仿宋" w:eastAsia="仿宋" w:cs="仿宋"/>
          <w:color w:val="auto"/>
          <w:kern w:val="0"/>
          <w:sz w:val="24"/>
          <w:szCs w:val="24"/>
          <w:u w:val="single"/>
        </w:rPr>
      </w:pPr>
      <w:r>
        <w:rPr>
          <w:rFonts w:hint="eastAsia" w:ascii="仿宋" w:hAnsi="仿宋" w:eastAsia="仿宋" w:cs="仿宋"/>
          <w:color w:val="auto"/>
          <w:kern w:val="0"/>
          <w:sz w:val="24"/>
          <w:szCs w:val="24"/>
          <w:u w:val="single"/>
        </w:rPr>
        <w:t xml:space="preserve">    合同履行期间，由于下列原因造成工期延误的，承包人有权顺延工期，但不得向发包人主张任何补偿或费用。本款发生顺延的工期，由承包人提出，经监理工程师核实后由合同双方当事人协商确定；协商不能达成一致的，由监理工程师暂定，通知承包人并抄报发包人。构成争议的，由合同双方当事人按约定的争议解决方式处理。 </w:t>
      </w:r>
    </w:p>
    <w:p>
      <w:pPr>
        <w:spacing w:line="360" w:lineRule="auto"/>
        <w:ind w:firstLine="141" w:firstLineChars="59"/>
        <w:rPr>
          <w:rFonts w:hint="eastAsia" w:ascii="仿宋" w:hAnsi="仿宋" w:eastAsia="仿宋" w:cs="仿宋"/>
          <w:color w:val="auto"/>
          <w:kern w:val="0"/>
          <w:sz w:val="24"/>
          <w:szCs w:val="24"/>
          <w:u w:val="single"/>
        </w:rPr>
      </w:pPr>
      <w:r>
        <w:rPr>
          <w:rFonts w:hint="eastAsia" w:ascii="仿宋" w:hAnsi="仿宋" w:eastAsia="仿宋" w:cs="仿宋"/>
          <w:color w:val="auto"/>
          <w:kern w:val="0"/>
          <w:sz w:val="24"/>
          <w:szCs w:val="24"/>
          <w:u w:val="single"/>
        </w:rPr>
        <w:t xml:space="preserve">    1）发包人未能按照约定的时间支付工程进度款； </w:t>
      </w:r>
    </w:p>
    <w:p>
      <w:pPr>
        <w:spacing w:line="360" w:lineRule="auto"/>
        <w:ind w:firstLine="141" w:firstLineChars="59"/>
        <w:rPr>
          <w:rFonts w:hint="eastAsia" w:ascii="仿宋" w:hAnsi="仿宋" w:eastAsia="仿宋" w:cs="仿宋"/>
          <w:color w:val="auto"/>
          <w:kern w:val="0"/>
          <w:sz w:val="24"/>
          <w:szCs w:val="24"/>
          <w:u w:val="single"/>
        </w:rPr>
      </w:pPr>
      <w:r>
        <w:rPr>
          <w:rFonts w:hint="eastAsia" w:ascii="仿宋" w:hAnsi="仿宋" w:eastAsia="仿宋" w:cs="仿宋"/>
          <w:color w:val="auto"/>
          <w:kern w:val="0"/>
          <w:sz w:val="24"/>
          <w:szCs w:val="24"/>
          <w:u w:val="single"/>
        </w:rPr>
        <w:t xml:space="preserve">    2）工程量增加</w:t>
      </w:r>
      <w:r>
        <w:rPr>
          <w:rFonts w:hint="eastAsia" w:ascii="仿宋" w:hAnsi="仿宋" w:eastAsia="仿宋" w:cs="仿宋"/>
          <w:color w:val="auto"/>
          <w:kern w:val="0"/>
          <w:sz w:val="24"/>
          <w:szCs w:val="24"/>
          <w:u w:val="single"/>
          <w:lang w:val="en-US" w:eastAsia="zh-CN"/>
        </w:rPr>
        <w:t>致合同额增加10%以上的</w:t>
      </w:r>
      <w:r>
        <w:rPr>
          <w:rFonts w:hint="eastAsia" w:ascii="仿宋" w:hAnsi="仿宋" w:eastAsia="仿宋" w:cs="仿宋"/>
          <w:color w:val="auto"/>
          <w:kern w:val="0"/>
          <w:sz w:val="24"/>
          <w:szCs w:val="24"/>
          <w:u w:val="single"/>
        </w:rPr>
        <w:t xml:space="preserve">； </w:t>
      </w:r>
    </w:p>
    <w:p>
      <w:pPr>
        <w:spacing w:line="360" w:lineRule="auto"/>
        <w:ind w:firstLine="141" w:firstLineChars="59"/>
        <w:rPr>
          <w:rFonts w:hint="eastAsia" w:ascii="仿宋" w:hAnsi="仿宋" w:eastAsia="仿宋" w:cs="仿宋"/>
          <w:color w:val="auto"/>
          <w:kern w:val="0"/>
          <w:sz w:val="24"/>
          <w:szCs w:val="24"/>
          <w:u w:val="single"/>
        </w:rPr>
      </w:pPr>
      <w:r>
        <w:rPr>
          <w:rFonts w:hint="eastAsia" w:ascii="仿宋" w:hAnsi="仿宋" w:eastAsia="仿宋" w:cs="仿宋"/>
          <w:color w:val="auto"/>
          <w:kern w:val="0"/>
          <w:sz w:val="24"/>
          <w:szCs w:val="24"/>
          <w:u w:val="single"/>
        </w:rPr>
        <w:t xml:space="preserve">    3）不可抗力或上级部门要求停工（非承包人原因）；</w:t>
      </w:r>
    </w:p>
    <w:p>
      <w:pPr>
        <w:spacing w:line="360" w:lineRule="auto"/>
        <w:ind w:firstLine="141" w:firstLineChars="59"/>
        <w:rPr>
          <w:rFonts w:hint="eastAsia" w:ascii="仿宋" w:hAnsi="仿宋" w:eastAsia="仿宋" w:cs="仿宋"/>
          <w:color w:val="auto"/>
          <w:kern w:val="0"/>
          <w:sz w:val="24"/>
          <w:szCs w:val="24"/>
          <w:u w:val="single"/>
        </w:rPr>
      </w:pPr>
      <w:r>
        <w:rPr>
          <w:rFonts w:hint="eastAsia" w:ascii="仿宋" w:hAnsi="仿宋" w:eastAsia="仿宋" w:cs="仿宋"/>
          <w:color w:val="auto"/>
          <w:kern w:val="0"/>
          <w:sz w:val="24"/>
          <w:szCs w:val="24"/>
          <w:u w:val="single"/>
        </w:rPr>
        <w:t xml:space="preserve">    4）发包人指令（非承包人原因）引起的停工。</w:t>
      </w:r>
    </w:p>
    <w:p>
      <w:pPr>
        <w:spacing w:line="360" w:lineRule="auto"/>
        <w:ind w:firstLine="141" w:firstLineChars="5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xml:space="preserve">   （2）因承包人原因导致工期延误</w:t>
      </w:r>
    </w:p>
    <w:p>
      <w:pPr>
        <w:spacing w:line="360" w:lineRule="auto"/>
        <w:ind w:firstLine="141" w:firstLineChars="59"/>
        <w:rPr>
          <w:rFonts w:hint="eastAsia" w:ascii="仿宋" w:hAnsi="仿宋" w:eastAsia="仿宋" w:cs="仿宋"/>
          <w:color w:val="auto"/>
          <w:kern w:val="0"/>
          <w:sz w:val="24"/>
          <w:szCs w:val="24"/>
          <w:u w:val="single"/>
        </w:rPr>
      </w:pPr>
      <w:r>
        <w:rPr>
          <w:rFonts w:hint="eastAsia" w:ascii="仿宋" w:hAnsi="仿宋" w:eastAsia="仿宋" w:cs="仿宋"/>
          <w:color w:val="auto"/>
          <w:kern w:val="0"/>
          <w:sz w:val="24"/>
          <w:szCs w:val="24"/>
          <w:u w:val="single"/>
        </w:rPr>
        <w:t xml:space="preserve">    除上述所列非承包人原因外，其它所有工期延误均为承包人原因造成的延误，工期一概不得顺延，增加的费用和（或）延误的工期由承包人承担，承包人还应当按照本合同专用条款</w:t>
      </w:r>
      <w:r>
        <w:rPr>
          <w:rFonts w:hint="eastAsia" w:ascii="仿宋" w:hAnsi="仿宋" w:eastAsia="仿宋" w:cs="仿宋"/>
          <w:color w:val="auto"/>
          <w:kern w:val="0"/>
          <w:sz w:val="24"/>
          <w:szCs w:val="24"/>
          <w:u w:val="single"/>
          <w:lang w:val="en-US" w:eastAsia="zh-CN"/>
        </w:rPr>
        <w:t>第</w:t>
      </w:r>
      <w:r>
        <w:rPr>
          <w:rFonts w:hint="eastAsia" w:ascii="仿宋" w:hAnsi="仿宋" w:eastAsia="仿宋" w:cs="仿宋"/>
          <w:color w:val="auto"/>
          <w:kern w:val="0"/>
          <w:sz w:val="24"/>
          <w:szCs w:val="24"/>
          <w:u w:val="single"/>
        </w:rPr>
        <w:t>66.2</w:t>
      </w:r>
      <w:r>
        <w:rPr>
          <w:rFonts w:hint="eastAsia" w:ascii="仿宋" w:hAnsi="仿宋" w:eastAsia="仿宋" w:cs="仿宋"/>
          <w:color w:val="auto"/>
          <w:kern w:val="0"/>
          <w:sz w:val="24"/>
          <w:szCs w:val="24"/>
          <w:u w:val="single"/>
          <w:lang w:val="en-US" w:eastAsia="zh-CN"/>
        </w:rPr>
        <w:t>款</w:t>
      </w:r>
      <w:r>
        <w:rPr>
          <w:rFonts w:hint="eastAsia" w:ascii="仿宋" w:hAnsi="仿宋" w:eastAsia="仿宋" w:cs="仿宋"/>
          <w:color w:val="auto"/>
          <w:kern w:val="0"/>
          <w:sz w:val="24"/>
          <w:szCs w:val="24"/>
          <w:u w:val="single"/>
        </w:rPr>
        <w:t xml:space="preserve">的有关约定承担违约责任：  </w:t>
      </w:r>
    </w:p>
    <w:p>
      <w:pPr>
        <w:spacing w:line="360" w:lineRule="auto"/>
        <w:ind w:firstLine="141" w:firstLineChars="59"/>
        <w:rPr>
          <w:rFonts w:ascii="仿宋" w:hAnsi="仿宋" w:eastAsia="仿宋" w:cs="仿宋"/>
          <w:kern w:val="0"/>
          <w:sz w:val="24"/>
          <w:szCs w:val="24"/>
        </w:rPr>
      </w:pPr>
      <w:r>
        <w:rPr>
          <w:rFonts w:hint="eastAsia" w:ascii="仿宋" w:hAnsi="仿宋" w:eastAsia="仿宋" w:cs="仿宋"/>
          <w:color w:val="auto"/>
          <w:kern w:val="0"/>
          <w:sz w:val="24"/>
          <w:szCs w:val="24"/>
        </w:rPr>
        <w:t xml:space="preserve">   </w:t>
      </w:r>
      <w:r>
        <w:rPr>
          <w:rFonts w:hint="eastAsia" w:ascii="仿宋" w:hAnsi="仿宋" w:eastAsia="仿宋" w:cs="仿宋"/>
          <w:color w:val="auto"/>
          <w:kern w:val="0"/>
          <w:sz w:val="24"/>
          <w:szCs w:val="24"/>
          <w:u w:val="single"/>
        </w:rPr>
        <w:t xml:space="preserve"> 36.5承包人应当对工期全面负责，对项目总进度和各阶段的进度进行管理，通过设计、采购、施工、试运行各阶段的协调、配合与合理交叉，科学制定、实施、控制进度计划，确保工程按期保质竣工。  </w:t>
      </w:r>
    </w:p>
    <w:p>
      <w:pPr>
        <w:spacing w:line="360" w:lineRule="auto"/>
        <w:ind w:firstLine="360" w:firstLineChars="150"/>
        <w:rPr>
          <w:rFonts w:ascii="仿宋" w:hAnsi="仿宋" w:eastAsia="仿宋" w:cs="Times New Roman"/>
          <w:sz w:val="24"/>
          <w:szCs w:val="24"/>
        </w:rPr>
      </w:pPr>
      <w:r>
        <w:rPr>
          <w:rFonts w:ascii="仿宋" w:hAnsi="仿宋" w:eastAsia="仿宋" w:cs="仿宋"/>
          <w:kern w:val="0"/>
          <w:sz w:val="24"/>
          <w:szCs w:val="24"/>
        </w:rPr>
        <w:t xml:space="preserve">36.9 </w:t>
      </w:r>
      <w:r>
        <w:rPr>
          <w:rFonts w:hint="eastAsia" w:ascii="仿宋" w:hAnsi="仿宋" w:eastAsia="仿宋" w:cs="仿宋"/>
          <w:kern w:val="0"/>
          <w:sz w:val="24"/>
          <w:szCs w:val="24"/>
        </w:rPr>
        <w:t>赶工措施费</w:t>
      </w:r>
    </w:p>
    <w:p>
      <w:pPr>
        <w:spacing w:line="360" w:lineRule="auto"/>
        <w:ind w:left="359" w:leftChars="171"/>
        <w:jc w:val="left"/>
        <w:rPr>
          <w:rFonts w:ascii="仿宋" w:hAnsi="仿宋" w:eastAsia="仿宋" w:cs="Times New Roman"/>
          <w:sz w:val="24"/>
          <w:szCs w:val="24"/>
        </w:rPr>
      </w:pPr>
      <w:r>
        <w:rPr>
          <w:rFonts w:hint="eastAsia" w:ascii="仿宋" w:hAnsi="仿宋" w:eastAsia="仿宋" w:cs="仿宋"/>
          <w:kern w:val="0"/>
          <w:sz w:val="24"/>
          <w:szCs w:val="24"/>
        </w:rPr>
        <w:t>□</w:t>
      </w:r>
      <w:r>
        <w:rPr>
          <w:rFonts w:hint="eastAsia" w:ascii="仿宋" w:hAnsi="仿宋" w:eastAsia="仿宋" w:cs="仿宋"/>
          <w:sz w:val="24"/>
          <w:szCs w:val="24"/>
        </w:rPr>
        <w:t>发包人要求的合同工程工期小于定额工期的</w:t>
      </w:r>
      <w:r>
        <w:rPr>
          <w:rFonts w:ascii="仿宋" w:hAnsi="仿宋" w:eastAsia="仿宋" w:cs="仿宋"/>
          <w:sz w:val="24"/>
          <w:szCs w:val="24"/>
          <w:u w:val="single"/>
        </w:rPr>
        <w:t xml:space="preserve">  </w:t>
      </w:r>
      <w:r>
        <w:rPr>
          <w:rFonts w:hint="eastAsia" w:ascii="仿宋" w:hAnsi="仿宋" w:eastAsia="仿宋" w:cs="仿宋"/>
          <w:sz w:val="24"/>
          <w:szCs w:val="24"/>
          <w:u w:val="single"/>
          <w:lang w:val="en-US" w:eastAsia="zh-CN"/>
        </w:rPr>
        <w:t>/</w:t>
      </w:r>
      <w:r>
        <w:rPr>
          <w:rFonts w:ascii="仿宋" w:hAnsi="仿宋" w:eastAsia="仿宋" w:cs="仿宋"/>
          <w:sz w:val="24"/>
          <w:szCs w:val="24"/>
          <w:u w:val="single"/>
        </w:rPr>
        <w:t xml:space="preserve"> </w:t>
      </w:r>
      <w:r>
        <w:rPr>
          <w:rFonts w:ascii="仿宋" w:hAnsi="仿宋" w:eastAsia="仿宋" w:cs="仿宋"/>
          <w:sz w:val="24"/>
          <w:szCs w:val="24"/>
        </w:rPr>
        <w:t>%</w:t>
      </w:r>
      <w:r>
        <w:rPr>
          <w:rFonts w:hint="eastAsia" w:ascii="仿宋" w:hAnsi="仿宋" w:eastAsia="仿宋" w:cs="仿宋"/>
          <w:sz w:val="24"/>
          <w:szCs w:val="24"/>
        </w:rPr>
        <w:t>时，根据广东省建设工程计价依据规定的赶工措施费率为</w:t>
      </w:r>
      <w:r>
        <w:rPr>
          <w:rFonts w:ascii="仿宋" w:hAnsi="仿宋" w:eastAsia="仿宋" w:cs="仿宋"/>
          <w:sz w:val="24"/>
          <w:szCs w:val="24"/>
          <w:u w:val="single"/>
        </w:rPr>
        <w:t xml:space="preserve">  </w:t>
      </w:r>
      <w:r>
        <w:rPr>
          <w:rFonts w:hint="eastAsia" w:ascii="仿宋" w:hAnsi="仿宋" w:eastAsia="仿宋" w:cs="仿宋"/>
          <w:sz w:val="24"/>
          <w:szCs w:val="24"/>
          <w:u w:val="single"/>
          <w:lang w:val="en-US" w:eastAsia="zh-CN"/>
        </w:rPr>
        <w:t>/</w:t>
      </w:r>
      <w:r>
        <w:rPr>
          <w:rFonts w:ascii="仿宋" w:hAnsi="仿宋" w:eastAsia="仿宋" w:cs="仿宋"/>
          <w:sz w:val="24"/>
          <w:szCs w:val="24"/>
          <w:u w:val="single"/>
        </w:rPr>
        <w:t xml:space="preserve">   </w:t>
      </w:r>
      <w:r>
        <w:rPr>
          <w:rFonts w:ascii="仿宋" w:hAnsi="仿宋" w:eastAsia="仿宋" w:cs="仿宋"/>
          <w:sz w:val="24"/>
          <w:szCs w:val="24"/>
        </w:rPr>
        <w:t>%</w:t>
      </w:r>
      <w:r>
        <w:rPr>
          <w:rFonts w:hint="eastAsia" w:ascii="仿宋" w:hAnsi="仿宋" w:eastAsia="仿宋" w:cs="仿宋"/>
          <w:sz w:val="24"/>
          <w:szCs w:val="24"/>
        </w:rPr>
        <w:t>计算</w:t>
      </w:r>
      <w:r>
        <w:rPr>
          <w:rFonts w:hint="eastAsia" w:ascii="仿宋" w:hAnsi="仿宋" w:eastAsia="仿宋" w:cs="仿宋"/>
          <w:kern w:val="0"/>
          <w:sz w:val="24"/>
          <w:szCs w:val="24"/>
        </w:rPr>
        <w:t>；</w:t>
      </w:r>
    </w:p>
    <w:p>
      <w:pPr>
        <w:spacing w:line="360" w:lineRule="auto"/>
        <w:ind w:left="359" w:leftChars="171"/>
        <w:jc w:val="left"/>
        <w:rPr>
          <w:rFonts w:ascii="仿宋" w:hAnsi="仿宋" w:eastAsia="仿宋" w:cs="Times New Roman"/>
          <w:sz w:val="24"/>
          <w:szCs w:val="24"/>
        </w:rPr>
      </w:pPr>
      <w:r>
        <w:rPr>
          <w:rFonts w:hint="eastAsia" w:ascii="仿宋" w:hAnsi="仿宋" w:eastAsia="仿宋" w:cs="仿宋"/>
          <w:kern w:val="0"/>
          <w:sz w:val="24"/>
          <w:szCs w:val="24"/>
        </w:rPr>
        <w:t>□</w:t>
      </w:r>
      <w:r>
        <w:rPr>
          <w:rFonts w:hint="eastAsia" w:ascii="仿宋" w:hAnsi="仿宋" w:eastAsia="仿宋" w:cs="仿宋"/>
          <w:sz w:val="24"/>
          <w:szCs w:val="24"/>
        </w:rPr>
        <w:t>发包人要求的合同工程工期小于定额工期的</w:t>
      </w:r>
      <w:r>
        <w:rPr>
          <w:rFonts w:ascii="仿宋" w:hAnsi="仿宋" w:eastAsia="仿宋" w:cs="仿宋"/>
          <w:sz w:val="24"/>
          <w:szCs w:val="24"/>
          <w:u w:val="single"/>
        </w:rPr>
        <w:t xml:space="preserve">  </w:t>
      </w:r>
      <w:r>
        <w:rPr>
          <w:rFonts w:hint="eastAsia" w:ascii="仿宋" w:hAnsi="仿宋" w:eastAsia="仿宋" w:cs="仿宋"/>
          <w:sz w:val="24"/>
          <w:szCs w:val="24"/>
          <w:u w:val="single"/>
          <w:lang w:val="en-US" w:eastAsia="zh-CN"/>
        </w:rPr>
        <w:t>/</w:t>
      </w:r>
      <w:r>
        <w:rPr>
          <w:rFonts w:ascii="仿宋" w:hAnsi="仿宋" w:eastAsia="仿宋" w:cs="仿宋"/>
          <w:sz w:val="24"/>
          <w:szCs w:val="24"/>
          <w:u w:val="single"/>
        </w:rPr>
        <w:t xml:space="preserve">  </w:t>
      </w:r>
      <w:r>
        <w:rPr>
          <w:rFonts w:ascii="仿宋" w:hAnsi="仿宋" w:eastAsia="仿宋" w:cs="仿宋"/>
          <w:sz w:val="24"/>
          <w:szCs w:val="24"/>
        </w:rPr>
        <w:t>%</w:t>
      </w:r>
      <w:r>
        <w:rPr>
          <w:rFonts w:hint="eastAsia" w:ascii="仿宋" w:hAnsi="仿宋" w:eastAsia="仿宋" w:cs="仿宋"/>
          <w:sz w:val="24"/>
          <w:szCs w:val="24"/>
        </w:rPr>
        <w:t>时，根据广州市住房和城乡建设局发布的赶工措施费规定的赶工措施费率为</w:t>
      </w:r>
      <w:r>
        <w:rPr>
          <w:rFonts w:ascii="仿宋" w:hAnsi="仿宋" w:eastAsia="仿宋" w:cs="仿宋"/>
          <w:sz w:val="24"/>
          <w:szCs w:val="24"/>
          <w:u w:val="single"/>
        </w:rPr>
        <w:t xml:space="preserve">  </w:t>
      </w:r>
      <w:r>
        <w:rPr>
          <w:rFonts w:hint="eastAsia" w:ascii="仿宋" w:hAnsi="仿宋" w:eastAsia="仿宋" w:cs="仿宋"/>
          <w:sz w:val="24"/>
          <w:szCs w:val="24"/>
          <w:u w:val="single"/>
          <w:lang w:val="en-US" w:eastAsia="zh-CN"/>
        </w:rPr>
        <w:t>/</w:t>
      </w:r>
      <w:r>
        <w:rPr>
          <w:rFonts w:ascii="仿宋" w:hAnsi="仿宋" w:eastAsia="仿宋" w:cs="仿宋"/>
          <w:sz w:val="24"/>
          <w:szCs w:val="24"/>
          <w:u w:val="single"/>
        </w:rPr>
        <w:t xml:space="preserve">   </w:t>
      </w:r>
      <w:r>
        <w:rPr>
          <w:rFonts w:ascii="仿宋" w:hAnsi="仿宋" w:eastAsia="仿宋" w:cs="仿宋"/>
          <w:sz w:val="24"/>
          <w:szCs w:val="24"/>
        </w:rPr>
        <w:t>%</w:t>
      </w:r>
      <w:r>
        <w:rPr>
          <w:rFonts w:hint="eastAsia" w:ascii="仿宋" w:hAnsi="仿宋" w:eastAsia="仿宋" w:cs="仿宋"/>
          <w:sz w:val="24"/>
          <w:szCs w:val="24"/>
        </w:rPr>
        <w:t>计算；</w:t>
      </w:r>
    </w:p>
    <w:p>
      <w:pPr>
        <w:spacing w:line="360" w:lineRule="auto"/>
        <w:ind w:left="359" w:leftChars="171"/>
        <w:jc w:val="left"/>
        <w:rPr>
          <w:rFonts w:ascii="仿宋" w:hAnsi="仿宋" w:eastAsia="仿宋" w:cs="Times New Roman"/>
          <w:sz w:val="24"/>
          <w:szCs w:val="24"/>
        </w:rPr>
      </w:pPr>
      <w:r>
        <w:rPr>
          <w:rFonts w:hint="eastAsia" w:ascii="仿宋" w:hAnsi="仿宋" w:eastAsia="仿宋" w:cs="仿宋"/>
          <w:kern w:val="0"/>
          <w:sz w:val="24"/>
          <w:szCs w:val="24"/>
        </w:rPr>
        <w:t>□</w:t>
      </w:r>
      <w:r>
        <w:rPr>
          <w:rFonts w:hint="eastAsia" w:ascii="仿宋" w:hAnsi="仿宋" w:eastAsia="仿宋" w:cs="仿宋"/>
          <w:sz w:val="24"/>
          <w:szCs w:val="24"/>
        </w:rPr>
        <w:t>发包人要求的合同工程工期小于定额工期的</w:t>
      </w:r>
      <w:r>
        <w:rPr>
          <w:rFonts w:ascii="仿宋" w:hAnsi="仿宋" w:eastAsia="仿宋" w:cs="仿宋"/>
          <w:sz w:val="24"/>
          <w:szCs w:val="24"/>
          <w:u w:val="single"/>
        </w:rPr>
        <w:t xml:space="preserve">  </w:t>
      </w:r>
      <w:r>
        <w:rPr>
          <w:rFonts w:hint="eastAsia" w:ascii="仿宋" w:hAnsi="仿宋" w:eastAsia="仿宋" w:cs="仿宋"/>
          <w:sz w:val="24"/>
          <w:szCs w:val="24"/>
          <w:u w:val="single"/>
          <w:lang w:val="en-US" w:eastAsia="zh-CN"/>
        </w:rPr>
        <w:t>/</w:t>
      </w:r>
      <w:r>
        <w:rPr>
          <w:rFonts w:ascii="仿宋" w:hAnsi="仿宋" w:eastAsia="仿宋" w:cs="仿宋"/>
          <w:sz w:val="24"/>
          <w:szCs w:val="24"/>
          <w:u w:val="single"/>
        </w:rPr>
        <w:t xml:space="preserve">  </w:t>
      </w:r>
      <w:r>
        <w:rPr>
          <w:rFonts w:ascii="仿宋" w:hAnsi="仿宋" w:eastAsia="仿宋" w:cs="仿宋"/>
          <w:sz w:val="24"/>
          <w:szCs w:val="24"/>
        </w:rPr>
        <w:t>%</w:t>
      </w:r>
      <w:r>
        <w:rPr>
          <w:rFonts w:hint="eastAsia" w:ascii="仿宋" w:hAnsi="仿宋" w:eastAsia="仿宋" w:cs="仿宋"/>
          <w:sz w:val="24"/>
          <w:szCs w:val="24"/>
        </w:rPr>
        <w:t>时，根据广州市建设工程造价管理站发布的赶工措施费规定的赶工措施费率为</w:t>
      </w:r>
      <w:r>
        <w:rPr>
          <w:rFonts w:ascii="仿宋" w:hAnsi="仿宋" w:eastAsia="仿宋" w:cs="仿宋"/>
          <w:sz w:val="24"/>
          <w:szCs w:val="24"/>
          <w:u w:val="single"/>
        </w:rPr>
        <w:t xml:space="preserve">  </w:t>
      </w:r>
      <w:r>
        <w:rPr>
          <w:rFonts w:hint="eastAsia" w:ascii="仿宋" w:hAnsi="仿宋" w:eastAsia="仿宋" w:cs="仿宋"/>
          <w:sz w:val="24"/>
          <w:szCs w:val="24"/>
          <w:u w:val="single"/>
          <w:lang w:val="en-US" w:eastAsia="zh-CN"/>
        </w:rPr>
        <w:t>/</w:t>
      </w:r>
      <w:r>
        <w:rPr>
          <w:rFonts w:ascii="仿宋" w:hAnsi="仿宋" w:eastAsia="仿宋" w:cs="仿宋"/>
          <w:sz w:val="24"/>
          <w:szCs w:val="24"/>
          <w:u w:val="single"/>
        </w:rPr>
        <w:t xml:space="preserve">   </w:t>
      </w:r>
      <w:r>
        <w:rPr>
          <w:rFonts w:ascii="仿宋" w:hAnsi="仿宋" w:eastAsia="仿宋" w:cs="仿宋"/>
          <w:sz w:val="24"/>
          <w:szCs w:val="24"/>
        </w:rPr>
        <w:t>%</w:t>
      </w:r>
      <w:r>
        <w:rPr>
          <w:rFonts w:hint="eastAsia" w:ascii="仿宋" w:hAnsi="仿宋" w:eastAsia="仿宋" w:cs="仿宋"/>
          <w:sz w:val="24"/>
          <w:szCs w:val="24"/>
        </w:rPr>
        <w:t>计算</w:t>
      </w:r>
      <w:r>
        <w:rPr>
          <w:rFonts w:hint="eastAsia" w:ascii="仿宋" w:hAnsi="仿宋" w:eastAsia="仿宋" w:cs="仿宋"/>
          <w:kern w:val="0"/>
          <w:sz w:val="24"/>
          <w:szCs w:val="24"/>
        </w:rPr>
        <w:t>；</w:t>
      </w:r>
    </w:p>
    <w:p>
      <w:pPr>
        <w:spacing w:line="360" w:lineRule="auto"/>
        <w:ind w:left="360" w:leftChars="57" w:hanging="240" w:hangingChars="100"/>
        <w:rPr>
          <w:rFonts w:ascii="仿宋" w:hAnsi="仿宋" w:eastAsia="仿宋" w:cs="仿宋"/>
          <w:color w:val="FF000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w:t>
      </w:r>
      <w:r>
        <w:rPr>
          <w:rFonts w:hint="eastAsia" w:ascii="仿宋" w:hAnsi="仿宋" w:eastAsia="仿宋" w:cs="仿宋"/>
          <w:sz w:val="24"/>
          <w:szCs w:val="24"/>
        </w:rPr>
        <w:t>发包人要求的合同工程工期小于定额工期的</w:t>
      </w:r>
      <w:r>
        <w:rPr>
          <w:rFonts w:ascii="仿宋" w:hAnsi="仿宋" w:eastAsia="仿宋" w:cs="仿宋"/>
          <w:sz w:val="24"/>
          <w:szCs w:val="24"/>
          <w:u w:val="single"/>
        </w:rPr>
        <w:t xml:space="preserve">  </w:t>
      </w:r>
      <w:r>
        <w:rPr>
          <w:rFonts w:hint="eastAsia" w:ascii="仿宋" w:hAnsi="仿宋" w:eastAsia="仿宋" w:cs="仿宋"/>
          <w:sz w:val="24"/>
          <w:szCs w:val="24"/>
          <w:u w:val="single"/>
          <w:lang w:val="en-US" w:eastAsia="zh-CN"/>
        </w:rPr>
        <w:t>/</w:t>
      </w:r>
      <w:r>
        <w:rPr>
          <w:rFonts w:ascii="仿宋" w:hAnsi="仿宋" w:eastAsia="仿宋" w:cs="仿宋"/>
          <w:sz w:val="24"/>
          <w:szCs w:val="24"/>
          <w:u w:val="single"/>
        </w:rPr>
        <w:t xml:space="preserve">  </w:t>
      </w:r>
      <w:r>
        <w:rPr>
          <w:rFonts w:ascii="仿宋" w:hAnsi="仿宋" w:eastAsia="仿宋" w:cs="仿宋"/>
          <w:sz w:val="24"/>
          <w:szCs w:val="24"/>
        </w:rPr>
        <w:t>%</w:t>
      </w:r>
      <w:r>
        <w:rPr>
          <w:rFonts w:hint="eastAsia" w:ascii="仿宋" w:hAnsi="仿宋" w:eastAsia="仿宋" w:cs="仿宋"/>
          <w:sz w:val="24"/>
          <w:szCs w:val="24"/>
        </w:rPr>
        <w:t>时，发包人、承包人约定赶工措施费率按</w:t>
      </w:r>
      <w:r>
        <w:rPr>
          <w:rFonts w:ascii="仿宋" w:hAnsi="仿宋" w:eastAsia="仿宋" w:cs="仿宋"/>
          <w:sz w:val="24"/>
          <w:szCs w:val="24"/>
          <w:u w:val="single"/>
        </w:rPr>
        <w:t xml:space="preserve">   </w:t>
      </w:r>
      <w:r>
        <w:rPr>
          <w:rFonts w:hint="eastAsia" w:ascii="仿宋" w:hAnsi="仿宋" w:eastAsia="仿宋" w:cs="仿宋"/>
          <w:sz w:val="24"/>
          <w:szCs w:val="24"/>
          <w:u w:val="single"/>
          <w:lang w:val="en-US" w:eastAsia="zh-CN"/>
        </w:rPr>
        <w:t>/</w:t>
      </w:r>
      <w:r>
        <w:rPr>
          <w:rFonts w:ascii="仿宋" w:hAnsi="仿宋" w:eastAsia="仿宋" w:cs="仿宋"/>
          <w:sz w:val="24"/>
          <w:szCs w:val="24"/>
          <w:u w:val="single"/>
        </w:rPr>
        <w:t xml:space="preserve">  </w:t>
      </w:r>
      <w:r>
        <w:rPr>
          <w:rFonts w:ascii="仿宋" w:hAnsi="仿宋" w:eastAsia="仿宋" w:cs="仿宋"/>
          <w:sz w:val="24"/>
          <w:szCs w:val="24"/>
        </w:rPr>
        <w:t>%</w:t>
      </w:r>
      <w:r>
        <w:rPr>
          <w:rFonts w:hint="eastAsia" w:ascii="仿宋" w:hAnsi="仿宋" w:eastAsia="仿宋" w:cs="仿宋"/>
          <w:sz w:val="24"/>
          <w:szCs w:val="24"/>
        </w:rPr>
        <w:t>计算</w:t>
      </w:r>
      <w:r>
        <w:rPr>
          <w:rFonts w:hint="eastAsia" w:ascii="仿宋" w:hAnsi="仿宋" w:eastAsia="仿宋" w:cs="仿宋"/>
          <w:kern w:val="0"/>
          <w:sz w:val="24"/>
          <w:szCs w:val="24"/>
        </w:rPr>
        <w:t>；</w:t>
      </w:r>
      <w:r>
        <w:rPr>
          <w:rFonts w:ascii="仿宋" w:hAnsi="仿宋" w:eastAsia="仿宋" w:cs="仿宋"/>
          <w:color w:val="FF0000"/>
          <w:sz w:val="24"/>
          <w:szCs w:val="24"/>
        </w:rPr>
        <w:t xml:space="preserve"> </w:t>
      </w:r>
    </w:p>
    <w:p>
      <w:pPr>
        <w:pStyle w:val="4"/>
        <w:numPr>
          <w:ilvl w:val="0"/>
          <w:numId w:val="0"/>
        </w:numPr>
        <w:tabs>
          <w:tab w:val="left" w:pos="420"/>
        </w:tabs>
        <w:spacing w:before="0" w:line="360" w:lineRule="auto"/>
        <w:rPr>
          <w:rFonts w:ascii="仿宋" w:hAnsi="仿宋" w:eastAsia="仿宋" w:cs="仿宋"/>
          <w:b/>
          <w:bCs/>
          <w:sz w:val="24"/>
          <w:szCs w:val="24"/>
        </w:rPr>
      </w:pPr>
      <w:r>
        <w:rPr>
          <w:rFonts w:hint="eastAsia" w:ascii="仿宋" w:hAnsi="仿宋" w:eastAsia="仿宋" w:cs="仿宋"/>
          <w:b/>
          <w:bCs/>
          <w:sz w:val="24"/>
          <w:szCs w:val="24"/>
        </w:rPr>
        <w:t>38. 竣工日期</w:t>
      </w:r>
    </w:p>
    <w:p>
      <w:pPr>
        <w:spacing w:line="360" w:lineRule="auto"/>
        <w:ind w:firstLine="120"/>
        <w:rPr>
          <w:rFonts w:hint="eastAsia" w:ascii="仿宋" w:hAnsi="仿宋" w:eastAsia="仿宋" w:cs="仿宋"/>
          <w:sz w:val="24"/>
          <w:szCs w:val="24"/>
          <w:u w:val="single"/>
        </w:rPr>
      </w:pPr>
      <w:r>
        <w:rPr>
          <w:rFonts w:hint="eastAsia" w:ascii="仿宋" w:hAnsi="仿宋" w:eastAsia="仿宋" w:cs="仿宋"/>
          <w:sz w:val="24"/>
          <w:szCs w:val="24"/>
        </w:rPr>
        <w:t xml:space="preserve">   38.1 计划竣工日期：</w:t>
      </w:r>
      <w:r>
        <w:rPr>
          <w:rFonts w:hint="eastAsia" w:ascii="仿宋" w:hAnsi="仿宋" w:eastAsia="仿宋" w:cs="仿宋"/>
          <w:sz w:val="24"/>
          <w:szCs w:val="24"/>
          <w:u w:val="single"/>
        </w:rPr>
        <w:t xml:space="preserve">  </w:t>
      </w:r>
      <w:r>
        <w:rPr>
          <w:rFonts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pPr>
        <w:pStyle w:val="27"/>
      </w:pPr>
    </w:p>
    <w:p>
      <w:pPr>
        <w:pStyle w:val="4"/>
        <w:numPr>
          <w:ilvl w:val="0"/>
          <w:numId w:val="0"/>
        </w:numPr>
        <w:tabs>
          <w:tab w:val="left" w:pos="420"/>
        </w:tabs>
        <w:spacing w:before="0" w:line="360" w:lineRule="auto"/>
        <w:rPr>
          <w:rFonts w:ascii="仿宋" w:hAnsi="仿宋" w:eastAsia="仿宋" w:cs="仿宋"/>
          <w:b/>
          <w:bCs/>
          <w:sz w:val="24"/>
          <w:szCs w:val="24"/>
        </w:rPr>
      </w:pPr>
      <w:r>
        <w:rPr>
          <w:rFonts w:hint="eastAsia" w:ascii="仿宋" w:hAnsi="仿宋" w:eastAsia="仿宋" w:cs="仿宋"/>
          <w:b/>
          <w:bCs/>
          <w:sz w:val="24"/>
          <w:szCs w:val="24"/>
        </w:rPr>
        <w:t>★42. 质量标准、目标</w:t>
      </w:r>
    </w:p>
    <w:p>
      <w:pPr>
        <w:spacing w:line="360" w:lineRule="auto"/>
        <w:ind w:firstLine="120"/>
        <w:rPr>
          <w:rFonts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b/>
          <w:bCs/>
          <w:sz w:val="24"/>
          <w:szCs w:val="24"/>
        </w:rPr>
        <w:t>★</w:t>
      </w:r>
      <w:r>
        <w:rPr>
          <w:rFonts w:hint="eastAsia" w:ascii="仿宋" w:hAnsi="仿宋" w:eastAsia="仿宋" w:cs="仿宋"/>
          <w:sz w:val="24"/>
          <w:szCs w:val="24"/>
        </w:rPr>
        <w:t>42.1 约定的工程质量标准</w:t>
      </w:r>
    </w:p>
    <w:p>
      <w:pPr>
        <w:spacing w:line="360" w:lineRule="auto"/>
        <w:ind w:firstLine="120"/>
        <w:rPr>
          <w:rFonts w:ascii="仿宋" w:hAnsi="仿宋" w:eastAsia="仿宋" w:cs="仿宋"/>
          <w:sz w:val="24"/>
          <w:szCs w:val="24"/>
          <w:u w:val="single"/>
        </w:rPr>
      </w:pPr>
      <w:r>
        <w:rPr>
          <w:rFonts w:hint="eastAsia" w:ascii="仿宋" w:hAnsi="仿宋" w:eastAsia="仿宋" w:cs="仿宋"/>
          <w:sz w:val="24"/>
          <w:szCs w:val="24"/>
        </w:rPr>
        <w:t xml:space="preserve">  （1） 合同工程质量标准：</w:t>
      </w:r>
      <w:r>
        <w:rPr>
          <w:rFonts w:hint="eastAsia" w:ascii="仿宋" w:hAnsi="仿宋" w:eastAsia="仿宋" w:cs="仿宋"/>
          <w:sz w:val="24"/>
          <w:szCs w:val="24"/>
          <w:u w:val="single"/>
        </w:rPr>
        <w:t xml:space="preserve"> </w:t>
      </w:r>
      <w:r>
        <w:rPr>
          <w:rFonts w:hint="eastAsia" w:ascii="仿宋" w:hAnsi="仿宋" w:eastAsia="仿宋" w:cs="仿宋"/>
          <w:color w:val="auto"/>
          <w:sz w:val="24"/>
          <w:szCs w:val="24"/>
          <w:u w:val="single"/>
        </w:rPr>
        <w:t>按国家有关现行工程质量验收标准执行，且验收达到合格。</w:t>
      </w:r>
      <w:r>
        <w:rPr>
          <w:rFonts w:hint="eastAsia" w:ascii="仿宋" w:hAnsi="仿宋" w:eastAsia="仿宋" w:cs="仿宋"/>
          <w:sz w:val="24"/>
          <w:szCs w:val="24"/>
          <w:u w:val="single"/>
        </w:rPr>
        <w:t xml:space="preserve">  </w:t>
      </w:r>
    </w:p>
    <w:p>
      <w:pPr>
        <w:spacing w:line="360" w:lineRule="auto"/>
        <w:ind w:firstLine="480"/>
        <w:rPr>
          <w:rFonts w:ascii="仿宋" w:hAnsi="仿宋" w:eastAsia="仿宋" w:cs="仿宋"/>
          <w:sz w:val="24"/>
          <w:szCs w:val="24"/>
          <w:u w:val="single"/>
        </w:rPr>
      </w:pPr>
      <w:r>
        <w:rPr>
          <w:rFonts w:hint="eastAsia" w:ascii="仿宋" w:hAnsi="仿宋" w:eastAsia="仿宋" w:cs="仿宋"/>
          <w:sz w:val="24"/>
          <w:szCs w:val="24"/>
        </w:rPr>
        <w:t>（2）特殊质量标准和要求：</w:t>
      </w:r>
      <w:r>
        <w:rPr>
          <w:rFonts w:hint="eastAsia" w:ascii="仿宋" w:hAnsi="仿宋" w:eastAsia="仿宋" w:cs="仿宋"/>
          <w:sz w:val="24"/>
          <w:szCs w:val="24"/>
          <w:u w:val="single"/>
        </w:rPr>
        <w:t xml:space="preserve">        /           </w:t>
      </w:r>
    </w:p>
    <w:p>
      <w:pPr>
        <w:spacing w:line="360" w:lineRule="auto"/>
        <w:ind w:firstLine="120"/>
        <w:rPr>
          <w:rFonts w:hint="eastAsia" w:ascii="仿宋" w:hAnsi="仿宋" w:eastAsia="仿宋" w:cs="仿宋"/>
          <w:sz w:val="24"/>
          <w:szCs w:val="24"/>
          <w:u w:val="single"/>
        </w:rPr>
      </w:pPr>
      <w:r>
        <w:rPr>
          <w:rFonts w:hint="eastAsia" w:ascii="仿宋" w:hAnsi="仿宋" w:eastAsia="仿宋" w:cs="仿宋"/>
          <w:sz w:val="24"/>
          <w:szCs w:val="24"/>
        </w:rPr>
        <w:t xml:space="preserve">  （3） 工程质量验收标准：</w:t>
      </w:r>
      <w:r>
        <w:rPr>
          <w:rFonts w:hint="eastAsia" w:ascii="仿宋" w:hAnsi="仿宋" w:eastAsia="仿宋" w:cs="仿宋"/>
          <w:sz w:val="24"/>
          <w:szCs w:val="24"/>
          <w:u w:val="single"/>
        </w:rPr>
        <w:t xml:space="preserve"> </w:t>
      </w:r>
      <w:r>
        <w:rPr>
          <w:rFonts w:hint="eastAsia" w:ascii="仿宋" w:hAnsi="仿宋" w:eastAsia="仿宋" w:cs="仿宋"/>
          <w:color w:val="auto"/>
          <w:sz w:val="24"/>
          <w:szCs w:val="24"/>
          <w:u w:val="single"/>
        </w:rPr>
        <w:t>按国家有关现行工程质量验收标准执行，且验收达到合格。</w:t>
      </w:r>
      <w:r>
        <w:rPr>
          <w:rFonts w:ascii="仿宋" w:hAnsi="仿宋" w:eastAsia="仿宋" w:cs="仿宋"/>
          <w:sz w:val="24"/>
          <w:szCs w:val="24"/>
          <w:u w:val="single"/>
        </w:rPr>
        <w:t xml:space="preserve">  </w:t>
      </w:r>
      <w:r>
        <w:rPr>
          <w:rFonts w:hint="eastAsia" w:ascii="仿宋" w:hAnsi="仿宋" w:eastAsia="仿宋" w:cs="仿宋"/>
          <w:sz w:val="24"/>
          <w:szCs w:val="24"/>
          <w:u w:val="single"/>
        </w:rPr>
        <w:t xml:space="preserve"> </w:t>
      </w:r>
    </w:p>
    <w:p>
      <w:pPr>
        <w:pStyle w:val="27"/>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ascii="仿宋" w:hAnsi="仿宋" w:eastAsia="仿宋" w:cs="仿宋"/>
          <w:color w:val="auto"/>
          <w:sz w:val="24"/>
          <w:szCs w:val="24"/>
          <w:u w:val="single"/>
        </w:rPr>
        <w:t>工程达不到合格标准的，由承包人无偿返修并承担由此造成发包人的损失和产生的法律</w:t>
      </w:r>
      <w:r>
        <w:rPr>
          <w:rFonts w:hint="eastAsia" w:ascii="仿宋" w:hAnsi="仿宋" w:eastAsia="仿宋" w:cs="仿宋"/>
          <w:color w:val="auto"/>
          <w:sz w:val="24"/>
          <w:szCs w:val="24"/>
          <w:u w:val="single"/>
          <w:lang w:eastAsia="zh-CN"/>
        </w:rPr>
        <w:t>、</w:t>
      </w:r>
      <w:r>
        <w:rPr>
          <w:rFonts w:hint="eastAsia" w:ascii="仿宋" w:hAnsi="仿宋" w:eastAsia="仿宋" w:cs="仿宋"/>
          <w:color w:val="auto"/>
          <w:sz w:val="24"/>
          <w:szCs w:val="24"/>
          <w:u w:val="single"/>
          <w:lang w:val="en-US" w:eastAsia="zh-CN"/>
        </w:rPr>
        <w:t>经济等一切</w:t>
      </w:r>
      <w:r>
        <w:rPr>
          <w:rFonts w:hint="eastAsia" w:ascii="仿宋" w:hAnsi="仿宋" w:eastAsia="仿宋" w:cs="仿宋"/>
          <w:color w:val="auto"/>
          <w:sz w:val="24"/>
          <w:szCs w:val="24"/>
          <w:u w:val="single"/>
        </w:rPr>
        <w:t>责任，工期不予顺延。</w:t>
      </w:r>
    </w:p>
    <w:p>
      <w:pPr>
        <w:spacing w:line="360" w:lineRule="auto"/>
        <w:ind w:firstLine="142"/>
        <w:rPr>
          <w:rFonts w:hint="eastAsia" w:ascii="仿宋" w:hAnsi="仿宋" w:eastAsia="仿宋" w:cs="仿宋"/>
          <w:color w:val="auto"/>
          <w:sz w:val="24"/>
          <w:szCs w:val="24"/>
        </w:rPr>
      </w:pPr>
      <w:r>
        <w:rPr>
          <w:rFonts w:hint="eastAsia" w:ascii="仿宋" w:hAnsi="仿宋" w:eastAsia="仿宋" w:cs="仿宋"/>
          <w:color w:val="auto"/>
          <w:sz w:val="24"/>
          <w:szCs w:val="24"/>
        </w:rPr>
        <w:t>42.2 承包人保证工程质量的职责</w:t>
      </w:r>
    </w:p>
    <w:p>
      <w:pPr>
        <w:spacing w:line="360" w:lineRule="auto"/>
        <w:ind w:firstLine="465"/>
        <w:rPr>
          <w:rFonts w:hint="eastAsia" w:ascii="仿宋" w:hAnsi="仿宋" w:eastAsia="仿宋" w:cs="仿宋"/>
          <w:color w:val="auto"/>
          <w:sz w:val="24"/>
          <w:szCs w:val="24"/>
          <w:u w:val="single"/>
        </w:rPr>
      </w:pPr>
      <w:r>
        <w:rPr>
          <w:rFonts w:hint="eastAsia" w:ascii="仿宋" w:hAnsi="仿宋" w:eastAsia="仿宋" w:cs="仿宋"/>
          <w:color w:val="auto"/>
          <w:sz w:val="24"/>
          <w:szCs w:val="24"/>
          <w:u w:val="single"/>
        </w:rPr>
        <w:t>（1）承包人必须严格按照设计施工图和国家及行业颁发的现行有关设计、施工及验收规范的要求进行施工，确保工程质量，工程的质量要求达到合格。承包人对图纸中存在的问题有责任和义务提前以书面形式报告监理工程师及发包人，以供发包人同监理工程师核实并及时要求设计方修改设计图纸。</w:t>
      </w:r>
    </w:p>
    <w:p>
      <w:pPr>
        <w:spacing w:line="360" w:lineRule="auto"/>
        <w:ind w:firstLine="465"/>
        <w:rPr>
          <w:rFonts w:hint="eastAsia" w:ascii="仿宋" w:hAnsi="仿宋" w:eastAsia="仿宋" w:cs="仿宋"/>
          <w:color w:val="auto"/>
          <w:sz w:val="24"/>
          <w:szCs w:val="24"/>
          <w:u w:val="single"/>
        </w:rPr>
      </w:pPr>
      <w:r>
        <w:rPr>
          <w:rFonts w:hint="eastAsia" w:ascii="仿宋" w:hAnsi="仿宋" w:eastAsia="仿宋" w:cs="仿宋"/>
          <w:color w:val="auto"/>
          <w:sz w:val="24"/>
          <w:szCs w:val="24"/>
          <w:u w:val="single"/>
        </w:rPr>
        <w:t>（2）本招标工程项目的所有材料、设备及配件须达到现行国家以及省、自治区、直辖市或行业的工程建设标准、规范的要求，产品应有生产许可证书、出厂合格证书，经监理工程师和发包人代表认可后方可使用。</w:t>
      </w:r>
    </w:p>
    <w:p>
      <w:pPr>
        <w:spacing w:line="360" w:lineRule="auto"/>
        <w:ind w:firstLine="465"/>
        <w:rPr>
          <w:rFonts w:hint="eastAsia" w:ascii="仿宋" w:hAnsi="仿宋" w:eastAsia="仿宋" w:cs="仿宋"/>
          <w:color w:val="auto"/>
          <w:sz w:val="24"/>
          <w:szCs w:val="24"/>
          <w:u w:val="single"/>
        </w:rPr>
      </w:pPr>
      <w:r>
        <w:rPr>
          <w:rFonts w:hint="eastAsia" w:ascii="仿宋" w:hAnsi="仿宋" w:eastAsia="仿宋" w:cs="仿宋"/>
          <w:color w:val="auto"/>
          <w:sz w:val="24"/>
          <w:szCs w:val="24"/>
          <w:u w:val="single"/>
        </w:rPr>
        <w:t>（3）工程质量不符合设计要求、质量不合格的，监理工程师可指令承包人停工或返工，返工费用由承包人承担，工期不予顺延。</w:t>
      </w:r>
    </w:p>
    <w:p>
      <w:pPr>
        <w:spacing w:line="360" w:lineRule="auto"/>
        <w:ind w:firstLine="465"/>
        <w:rPr>
          <w:rFonts w:hint="eastAsia" w:ascii="仿宋" w:hAnsi="仿宋" w:eastAsia="仿宋" w:cs="仿宋"/>
          <w:sz w:val="24"/>
          <w:szCs w:val="24"/>
        </w:rPr>
      </w:pPr>
      <w:r>
        <w:rPr>
          <w:rFonts w:hint="eastAsia" w:ascii="仿宋" w:hAnsi="仿宋" w:eastAsia="仿宋" w:cs="仿宋"/>
          <w:color w:val="auto"/>
          <w:sz w:val="24"/>
          <w:szCs w:val="24"/>
          <w:u w:val="single"/>
        </w:rPr>
        <w:t>（4）发生需紧急抢修事故，承包人接到通知后，应立即到达事故现场抢修；否则，发包人可以另委托其他单位抢修，属承包人施工原因问题造成的修复等费用全部由承包人承担。保修期内承包人就同一质量问题进行二次维修</w:t>
      </w:r>
      <w:r>
        <w:rPr>
          <w:rFonts w:hint="eastAsia" w:ascii="仿宋" w:hAnsi="仿宋" w:eastAsia="仿宋" w:cs="仿宋"/>
          <w:color w:val="auto"/>
          <w:sz w:val="24"/>
          <w:szCs w:val="24"/>
          <w:u w:val="single"/>
          <w:lang w:val="en-US" w:eastAsia="zh-CN"/>
        </w:rPr>
        <w:t>仍</w:t>
      </w:r>
      <w:r>
        <w:rPr>
          <w:rFonts w:hint="eastAsia" w:ascii="仿宋" w:hAnsi="仿宋" w:eastAsia="仿宋" w:cs="仿宋"/>
          <w:color w:val="auto"/>
          <w:sz w:val="24"/>
          <w:szCs w:val="24"/>
          <w:u w:val="single"/>
        </w:rPr>
        <w:t>未修复的，发包人可以另外委托其他单位修理，相应费用全部由承包人承担。</w:t>
      </w:r>
    </w:p>
    <w:p>
      <w:pPr>
        <w:spacing w:line="360" w:lineRule="auto"/>
        <w:ind w:firstLine="120"/>
        <w:rPr>
          <w:rFonts w:ascii="仿宋" w:hAnsi="仿宋" w:eastAsia="仿宋" w:cs="仿宋"/>
          <w:sz w:val="24"/>
          <w:szCs w:val="24"/>
        </w:rPr>
      </w:pPr>
      <w:r>
        <w:rPr>
          <w:rFonts w:hint="eastAsia" w:ascii="仿宋" w:hAnsi="仿宋" w:eastAsia="仿宋" w:cs="仿宋"/>
          <w:sz w:val="24"/>
          <w:szCs w:val="24"/>
        </w:rPr>
        <w:t>42.3 质量保证体系</w:t>
      </w:r>
    </w:p>
    <w:p>
      <w:pPr>
        <w:spacing w:line="360" w:lineRule="auto"/>
        <w:ind w:firstLine="424"/>
        <w:rPr>
          <w:rFonts w:ascii="仿宋" w:hAnsi="仿宋" w:eastAsia="仿宋" w:cs="仿宋"/>
          <w:sz w:val="24"/>
          <w:szCs w:val="24"/>
        </w:rPr>
      </w:pPr>
      <w:r>
        <w:rPr>
          <w:rFonts w:hint="eastAsia" w:ascii="仿宋" w:hAnsi="仿宋" w:eastAsia="仿宋" w:cs="仿宋"/>
          <w:sz w:val="24"/>
          <w:szCs w:val="24"/>
        </w:rPr>
        <w:t>承包人应当完善质量管理制度，建立质量控制流程，建立并保持一个有效的工程质量管理体系。</w:t>
      </w:r>
    </w:p>
    <w:p>
      <w:pPr>
        <w:spacing w:line="360" w:lineRule="auto"/>
        <w:ind w:firstLine="424"/>
        <w:rPr>
          <w:rFonts w:ascii="仿宋" w:hAnsi="仿宋" w:eastAsia="仿宋" w:cs="仿宋"/>
          <w:sz w:val="24"/>
          <w:szCs w:val="24"/>
        </w:rPr>
      </w:pPr>
      <w:r>
        <w:rPr>
          <w:rFonts w:hint="eastAsia" w:ascii="仿宋" w:hAnsi="仿宋" w:eastAsia="仿宋" w:cs="仿宋"/>
          <w:sz w:val="24"/>
          <w:szCs w:val="24"/>
        </w:rPr>
        <w:t>（1）建立完整的质量体系，委派专人负责工程质量管理，现场管理机构、工区（段）设有专职质检人员，班组设质检员，同时附有项目架构人员名单，各类人员必须持有上岗资格证。承包人还应建立并完善各项目质量管理检查制度及企业质量管理文件等。同时，承包人应积极配合工程质量第三方检测工作，并积极采用新材料、新工艺、新技术。</w:t>
      </w:r>
    </w:p>
    <w:p>
      <w:pPr>
        <w:spacing w:line="360" w:lineRule="auto"/>
        <w:ind w:firstLine="424"/>
        <w:rPr>
          <w:rFonts w:ascii="仿宋" w:hAnsi="仿宋" w:eastAsia="仿宋" w:cs="仿宋"/>
          <w:sz w:val="24"/>
          <w:szCs w:val="24"/>
          <w:u w:val="single"/>
        </w:rPr>
      </w:pPr>
      <w:r>
        <w:rPr>
          <w:rFonts w:hint="eastAsia" w:ascii="仿宋" w:hAnsi="仿宋" w:eastAsia="仿宋" w:cs="仿宋"/>
          <w:sz w:val="24"/>
          <w:szCs w:val="24"/>
        </w:rPr>
        <w:t>（2）承包人提交总监理工程师批准的施工组织设计或者施工方案必须附有完备的工程质量保证措施。</w:t>
      </w:r>
    </w:p>
    <w:p>
      <w:pPr>
        <w:spacing w:line="360" w:lineRule="auto"/>
        <w:ind w:firstLine="424"/>
        <w:rPr>
          <w:rFonts w:ascii="仿宋" w:hAnsi="仿宋" w:eastAsia="仿宋" w:cs="仿宋"/>
          <w:sz w:val="24"/>
          <w:szCs w:val="24"/>
        </w:rPr>
      </w:pPr>
      <w:r>
        <w:rPr>
          <w:rFonts w:hint="eastAsia" w:ascii="仿宋" w:hAnsi="仿宋" w:eastAsia="仿宋" w:cs="仿宋"/>
          <w:sz w:val="24"/>
          <w:szCs w:val="24"/>
        </w:rPr>
        <w:t>（3）单项工程开工前，承包人必须按要求对职工分级进行技术交底，组织学习有关规程、标准、规范和工艺要求，在施工中必须按规程及工艺进行操作。</w:t>
      </w:r>
    </w:p>
    <w:p>
      <w:pPr>
        <w:spacing w:line="360" w:lineRule="auto"/>
        <w:ind w:firstLine="424"/>
        <w:rPr>
          <w:rFonts w:ascii="仿宋" w:hAnsi="仿宋" w:eastAsia="仿宋" w:cs="仿宋"/>
          <w:sz w:val="24"/>
          <w:szCs w:val="24"/>
        </w:rPr>
      </w:pPr>
      <w:r>
        <w:rPr>
          <w:rFonts w:hint="eastAsia" w:ascii="仿宋" w:hAnsi="仿宋" w:eastAsia="仿宋" w:cs="仿宋"/>
          <w:sz w:val="24"/>
          <w:szCs w:val="24"/>
        </w:rPr>
        <w:t>（4）单项工程和重要部位必须遵循先试验后铺开施工的程序，开工前承包人应熟悉施工图纸和图纸会审、设计变更内容，并完成施工组织设计和必要的施工准备，送总监理工程师审查批准后方可进行实验性施工，完工后由总监理工程师检验，符合要求后才能铺开施工或者批量生产。</w:t>
      </w:r>
    </w:p>
    <w:p>
      <w:pPr>
        <w:pStyle w:val="4"/>
        <w:numPr>
          <w:ilvl w:val="0"/>
          <w:numId w:val="0"/>
        </w:numPr>
        <w:tabs>
          <w:tab w:val="left" w:pos="420"/>
        </w:tabs>
        <w:spacing w:before="0" w:line="360" w:lineRule="auto"/>
        <w:rPr>
          <w:rFonts w:ascii="仿宋" w:hAnsi="仿宋" w:eastAsia="仿宋" w:cs="仿宋"/>
          <w:b/>
          <w:bCs/>
          <w:sz w:val="24"/>
          <w:szCs w:val="24"/>
        </w:rPr>
      </w:pPr>
      <w:r>
        <w:rPr>
          <w:rFonts w:hint="eastAsia" w:ascii="仿宋" w:hAnsi="仿宋" w:eastAsia="仿宋" w:cs="仿宋"/>
          <w:b/>
          <w:bCs/>
          <w:sz w:val="24"/>
          <w:szCs w:val="24"/>
        </w:rPr>
        <w:t>★45. 绿色施工安全防护</w:t>
      </w:r>
    </w:p>
    <w:p>
      <w:pPr>
        <w:spacing w:line="360" w:lineRule="auto"/>
        <w:ind w:firstLine="120"/>
        <w:rPr>
          <w:rFonts w:ascii="仿宋" w:hAnsi="仿宋" w:eastAsia="仿宋" w:cs="仿宋"/>
          <w:sz w:val="24"/>
          <w:szCs w:val="24"/>
        </w:rPr>
      </w:pPr>
      <w:r>
        <w:rPr>
          <w:rFonts w:hint="eastAsia" w:ascii="仿宋" w:hAnsi="仿宋" w:eastAsia="仿宋" w:cs="仿宋"/>
          <w:sz w:val="24"/>
          <w:szCs w:val="24"/>
        </w:rPr>
        <w:t xml:space="preserve">  45.1绿色施工安全防护的要求：</w:t>
      </w:r>
    </w:p>
    <w:p>
      <w:pPr>
        <w:spacing w:line="360" w:lineRule="auto"/>
        <w:ind w:firstLine="360"/>
        <w:rPr>
          <w:rFonts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rPr>
        <w:t>按通用条款的规定。</w:t>
      </w:r>
    </w:p>
    <w:p>
      <w:pPr>
        <w:spacing w:line="360" w:lineRule="auto"/>
        <w:ind w:firstLine="120" w:firstLineChars="50"/>
        <w:rPr>
          <w:rFonts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sz w:val="24"/>
          <w:szCs w:val="24"/>
          <w:lang w:eastAsia="zh-CN"/>
        </w:rPr>
        <w:t>☑</w:t>
      </w:r>
      <w:r>
        <w:rPr>
          <w:rFonts w:hint="eastAsia" w:ascii="仿宋" w:hAnsi="仿宋" w:eastAsia="仿宋" w:cs="仿宋"/>
          <w:sz w:val="24"/>
          <w:szCs w:val="24"/>
        </w:rPr>
        <w:t xml:space="preserve"> 另作约定：</w:t>
      </w:r>
      <w:r>
        <w:rPr>
          <w:rFonts w:hint="eastAsia" w:ascii="仿宋" w:hAnsi="仿宋" w:eastAsia="仿宋" w:cs="仿宋"/>
          <w:sz w:val="24"/>
          <w:szCs w:val="24"/>
          <w:u w:val="single"/>
        </w:rPr>
        <w:t xml:space="preserve"> </w:t>
      </w:r>
      <w:r>
        <w:rPr>
          <w:rFonts w:hint="eastAsia" w:ascii="仿宋" w:hAnsi="仿宋" w:eastAsia="仿宋" w:cs="仿宋"/>
          <w:color w:val="auto"/>
          <w:kern w:val="0"/>
          <w:sz w:val="24"/>
          <w:szCs w:val="24"/>
          <w:u w:val="single"/>
        </w:rPr>
        <w:t>承包人必须严格执行省、市相关最新的现行有效的绿色安全文明施工规范。承包人须按照文件要求结合工程实际情况分别编制工程安全生产措施和文明施工措施专项方案，明确相关措施的内容和标准，报监理单位审批后再报发包人备查</w:t>
      </w:r>
      <w:r>
        <w:rPr>
          <w:rFonts w:hint="eastAsia" w:ascii="仿宋" w:hAnsi="仿宋" w:eastAsia="仿宋" w:cs="仿宋"/>
          <w:color w:val="auto"/>
          <w:kern w:val="0"/>
          <w:sz w:val="24"/>
          <w:szCs w:val="24"/>
          <w:u w:val="single"/>
          <w:lang w:eastAsia="zh-CN"/>
        </w:rPr>
        <w:t>。</w:t>
      </w:r>
      <w:r>
        <w:rPr>
          <w:rFonts w:hint="eastAsia" w:ascii="仿宋" w:hAnsi="仿宋" w:eastAsia="仿宋" w:cs="仿宋"/>
          <w:sz w:val="24"/>
          <w:szCs w:val="24"/>
          <w:u w:val="single"/>
        </w:rPr>
        <w:t xml:space="preserve">                  </w:t>
      </w:r>
    </w:p>
    <w:p>
      <w:pPr>
        <w:spacing w:line="360" w:lineRule="auto"/>
        <w:ind w:firstLine="120"/>
        <w:rPr>
          <w:rFonts w:ascii="仿宋" w:hAnsi="仿宋" w:eastAsia="仿宋" w:cs="仿宋"/>
          <w:sz w:val="24"/>
          <w:szCs w:val="24"/>
        </w:rPr>
      </w:pPr>
      <w:r>
        <w:rPr>
          <w:rFonts w:hint="eastAsia" w:ascii="仿宋" w:hAnsi="仿宋" w:eastAsia="仿宋" w:cs="仿宋"/>
          <w:sz w:val="24"/>
          <w:szCs w:val="24"/>
        </w:rPr>
        <w:t xml:space="preserve">     其中：施工扬尘污染防治措施：</w:t>
      </w:r>
      <w:r>
        <w:rPr>
          <w:rFonts w:hint="eastAsia" w:ascii="仿宋" w:hAnsi="仿宋" w:eastAsia="仿宋" w:cs="仿宋"/>
          <w:sz w:val="24"/>
          <w:szCs w:val="24"/>
          <w:u w:val="single"/>
        </w:rPr>
        <w:t xml:space="preserve"> </w:t>
      </w:r>
      <w:r>
        <w:rPr>
          <w:rFonts w:hint="eastAsia" w:ascii="仿宋" w:hAnsi="仿宋" w:eastAsia="仿宋" w:cs="仿宋"/>
          <w:color w:val="auto"/>
          <w:kern w:val="0"/>
          <w:sz w:val="24"/>
          <w:szCs w:val="24"/>
          <w:u w:val="single"/>
        </w:rPr>
        <w:t>施工期间垃圾余泥应运送至合法堆放点，发生费用由承包人承担并已包含在本合同总价中，若遇投诉的，每投诉一次</w:t>
      </w:r>
      <w:r>
        <w:rPr>
          <w:rFonts w:hint="eastAsia" w:ascii="仿宋" w:hAnsi="仿宋" w:eastAsia="仿宋" w:cs="仿宋"/>
          <w:color w:val="auto"/>
          <w:kern w:val="0"/>
          <w:sz w:val="24"/>
          <w:szCs w:val="24"/>
          <w:u w:val="single"/>
          <w:lang w:val="en-US" w:eastAsia="zh-CN"/>
        </w:rPr>
        <w:t>发包人有权在工程款中</w:t>
      </w:r>
      <w:r>
        <w:rPr>
          <w:rFonts w:hint="eastAsia" w:ascii="仿宋" w:hAnsi="仿宋" w:eastAsia="仿宋" w:cs="仿宋"/>
          <w:color w:val="auto"/>
          <w:kern w:val="0"/>
          <w:sz w:val="24"/>
          <w:szCs w:val="24"/>
          <w:u w:val="single"/>
        </w:rPr>
        <w:t>扣款5000元</w:t>
      </w:r>
      <w:r>
        <w:rPr>
          <w:rFonts w:hint="eastAsia" w:ascii="仿宋" w:hAnsi="仿宋" w:eastAsia="仿宋" w:cs="仿宋"/>
          <w:color w:val="auto"/>
          <w:kern w:val="0"/>
          <w:sz w:val="24"/>
          <w:szCs w:val="24"/>
          <w:u w:val="single"/>
          <w:lang w:eastAsia="zh-CN"/>
        </w:rPr>
        <w:t>，</w:t>
      </w:r>
      <w:r>
        <w:rPr>
          <w:rFonts w:hint="eastAsia" w:ascii="仿宋" w:hAnsi="仿宋" w:eastAsia="仿宋" w:cs="仿宋"/>
          <w:color w:val="auto"/>
          <w:kern w:val="0"/>
          <w:sz w:val="24"/>
          <w:szCs w:val="24"/>
          <w:u w:val="single"/>
          <w:lang w:val="en-US" w:eastAsia="zh-CN"/>
        </w:rPr>
        <w:t>不足部分由承包人补足</w:t>
      </w:r>
      <w:r>
        <w:rPr>
          <w:rFonts w:hint="eastAsia" w:ascii="仿宋" w:hAnsi="仿宋" w:eastAsia="仿宋" w:cs="仿宋"/>
          <w:color w:val="auto"/>
          <w:kern w:val="0"/>
          <w:sz w:val="24"/>
          <w:szCs w:val="24"/>
          <w:u w:val="single"/>
        </w:rPr>
        <w:t>。</w:t>
      </w:r>
      <w:r>
        <w:rPr>
          <w:rFonts w:hint="eastAsia" w:ascii="仿宋" w:hAnsi="仿宋" w:eastAsia="仿宋" w:cs="仿宋"/>
          <w:sz w:val="24"/>
          <w:szCs w:val="24"/>
          <w:u w:val="single"/>
        </w:rPr>
        <w:t xml:space="preserve">  </w:t>
      </w:r>
    </w:p>
    <w:p>
      <w:pPr>
        <w:spacing w:line="360" w:lineRule="auto"/>
        <w:ind w:firstLine="720" w:firstLineChars="300"/>
        <w:rPr>
          <w:rFonts w:ascii="仿宋" w:hAnsi="仿宋" w:eastAsia="仿宋" w:cs="仿宋"/>
          <w:sz w:val="24"/>
          <w:szCs w:val="24"/>
          <w:u w:val="single"/>
        </w:rPr>
      </w:pPr>
      <w:r>
        <w:rPr>
          <w:rFonts w:hint="eastAsia" w:ascii="仿宋" w:hAnsi="仿宋" w:eastAsia="仿宋" w:cs="仿宋"/>
          <w:sz w:val="24"/>
          <w:szCs w:val="24"/>
        </w:rPr>
        <w:t>用工实名管理：</w:t>
      </w:r>
      <w:r>
        <w:rPr>
          <w:rFonts w:hint="eastAsia" w:ascii="仿宋" w:hAnsi="仿宋" w:eastAsia="仿宋" w:cs="仿宋"/>
          <w:sz w:val="24"/>
          <w:szCs w:val="24"/>
          <w:u w:val="single"/>
        </w:rPr>
        <w:t xml:space="preserve">       /          </w:t>
      </w:r>
      <w:r>
        <w:rPr>
          <w:rFonts w:ascii="仿宋" w:hAnsi="仿宋" w:eastAsia="仿宋" w:cs="仿宋"/>
          <w:sz w:val="24"/>
          <w:szCs w:val="24"/>
          <w:u w:val="single"/>
        </w:rPr>
        <w:t xml:space="preserve"> </w:t>
      </w:r>
      <w:r>
        <w:rPr>
          <w:rFonts w:hint="eastAsia" w:ascii="仿宋" w:hAnsi="仿宋" w:eastAsia="仿宋" w:cs="仿宋"/>
          <w:sz w:val="24"/>
          <w:szCs w:val="24"/>
          <w:u w:val="single"/>
        </w:rPr>
        <w:t xml:space="preserve">          </w:t>
      </w:r>
    </w:p>
    <w:p>
      <w:pPr>
        <w:spacing w:line="360" w:lineRule="auto"/>
        <w:ind w:firstLine="1440"/>
        <w:rPr>
          <w:rFonts w:ascii="仿宋" w:hAnsi="仿宋" w:eastAsia="仿宋" w:cs="仿宋"/>
          <w:sz w:val="24"/>
          <w:szCs w:val="24"/>
          <w:u w:val="single"/>
        </w:rPr>
      </w:pPr>
    </w:p>
    <w:p>
      <w:pPr>
        <w:spacing w:line="360" w:lineRule="auto"/>
        <w:ind w:firstLine="360"/>
        <w:rPr>
          <w:rFonts w:ascii="仿宋" w:hAnsi="仿宋" w:eastAsia="仿宋" w:cs="仿宋"/>
          <w:sz w:val="24"/>
          <w:szCs w:val="24"/>
        </w:rPr>
      </w:pPr>
      <w:r>
        <w:rPr>
          <w:rFonts w:hint="eastAsia" w:ascii="仿宋" w:hAnsi="仿宋" w:eastAsia="仿宋" w:cs="仿宋"/>
          <w:sz w:val="24"/>
          <w:szCs w:val="24"/>
        </w:rPr>
        <w:t>45.2用工实名制、工人工资支付分账管理</w:t>
      </w:r>
    </w:p>
    <w:p>
      <w:pPr>
        <w:spacing w:line="360" w:lineRule="auto"/>
        <w:ind w:firstLine="360"/>
        <w:rPr>
          <w:rFonts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按通用条款的规定以及以下文件规定：</w:t>
      </w:r>
    </w:p>
    <w:p>
      <w:pPr>
        <w:spacing w:line="360" w:lineRule="auto"/>
        <w:ind w:firstLine="424" w:firstLineChars="177"/>
        <w:rPr>
          <w:rFonts w:hint="eastAsia" w:ascii="仿宋" w:hAnsi="仿宋" w:eastAsia="仿宋" w:cs="仿宋"/>
          <w:color w:val="auto"/>
          <w:sz w:val="24"/>
          <w:szCs w:val="24"/>
        </w:rPr>
      </w:pPr>
      <w:r>
        <w:rPr>
          <w:rFonts w:hint="eastAsia" w:ascii="仿宋" w:hAnsi="仿宋" w:eastAsia="仿宋" w:cs="仿宋"/>
          <w:sz w:val="24"/>
          <w:szCs w:val="24"/>
          <w:lang w:val="en-US" w:eastAsia="zh-CN"/>
        </w:rPr>
        <w:t xml:space="preserve">   </w:t>
      </w:r>
      <w:r>
        <w:rPr>
          <w:rFonts w:hint="eastAsia" w:ascii="仿宋" w:hAnsi="仿宋" w:eastAsia="仿宋" w:cs="仿宋"/>
          <w:color w:val="auto"/>
          <w:sz w:val="24"/>
          <w:szCs w:val="24"/>
        </w:rPr>
        <w:t>切实落实《住房城乡建设部 人力资源社会保障部关于印发建筑工人实名管理办法（试行）的通知》（建市〔2019〕18号）、《广东省建设工程领域工人工资支付专用账户管理办法》（粤人社规〔2018〕14号）、《广州市住房和城乡建设局关于印发&lt;广州市建筑施工实名制管理办法&gt;的通知》（穗建规字〔2020〕18号）、《广州市建设领域工人工资支付分账管理实施细则》（穗建规字〔2020〕37号）、《关于印发广州市房屋建筑及市政工程实名制和工资支付分账平台化管理工作方案的通知》（穗建筑〔2018〕183号）、《广州市住房和城乡建设委员会关于转发&lt;广东省住房和城乡建设厅关于房屋建筑和市政基础设施工程用工实名管理暂行办法&gt;的通知》（穗建筑〔2018〕981号）等关于用工实名制和工人工资支付分账管理的各项规定。</w:t>
      </w:r>
    </w:p>
    <w:p>
      <w:pPr>
        <w:pStyle w:val="2"/>
        <w:ind w:firstLine="480" w:firstLineChars="200"/>
        <w:rPr>
          <w:rFonts w:hint="eastAsia"/>
          <w:b w:val="0"/>
          <w:bCs w:val="0"/>
        </w:rPr>
      </w:pPr>
      <w:r>
        <w:rPr>
          <w:rFonts w:hint="eastAsia" w:ascii="仿宋" w:hAnsi="仿宋" w:eastAsia="仿宋" w:cs="仿宋"/>
          <w:b w:val="0"/>
          <w:bCs w:val="0"/>
          <w:color w:val="auto"/>
          <w:kern w:val="0"/>
          <w:sz w:val="24"/>
          <w:szCs w:val="24"/>
        </w:rPr>
        <w:t>上述各文件内容之间如有矛盾或</w:t>
      </w:r>
      <w:r>
        <w:rPr>
          <w:rFonts w:hint="eastAsia" w:ascii="仿宋" w:hAnsi="仿宋" w:eastAsia="仿宋" w:cs="仿宋"/>
          <w:b w:val="0"/>
          <w:bCs w:val="0"/>
          <w:color w:val="auto"/>
          <w:kern w:val="0"/>
          <w:sz w:val="24"/>
          <w:szCs w:val="24"/>
          <w:lang w:val="en-US" w:eastAsia="zh-CN"/>
        </w:rPr>
        <w:t>更新的</w:t>
      </w:r>
      <w:r>
        <w:rPr>
          <w:rFonts w:hint="eastAsia" w:ascii="仿宋" w:hAnsi="仿宋" w:eastAsia="仿宋" w:cs="仿宋"/>
          <w:b w:val="0"/>
          <w:bCs w:val="0"/>
          <w:color w:val="auto"/>
          <w:kern w:val="0"/>
          <w:sz w:val="24"/>
          <w:szCs w:val="24"/>
        </w:rPr>
        <w:t>，以现行有效的最新文件内容执行</w:t>
      </w:r>
    </w:p>
    <w:p>
      <w:pPr>
        <w:spacing w:line="360" w:lineRule="auto"/>
        <w:ind w:firstLine="960"/>
        <w:rPr>
          <w:rFonts w:ascii="仿宋" w:hAnsi="仿宋" w:eastAsia="仿宋" w:cs="仿宋"/>
          <w:sz w:val="24"/>
          <w:szCs w:val="24"/>
        </w:rPr>
      </w:pPr>
      <w:r>
        <w:rPr>
          <w:rFonts w:hint="eastAsia" w:ascii="仿宋" w:hAnsi="仿宋" w:eastAsia="仿宋" w:cs="仿宋"/>
          <w:sz w:val="24"/>
          <w:szCs w:val="24"/>
        </w:rPr>
        <w:t>2、□其他文件：</w:t>
      </w:r>
      <w:r>
        <w:rPr>
          <w:rFonts w:hint="eastAsia" w:ascii="仿宋" w:hAnsi="仿宋" w:eastAsia="仿宋" w:cs="仿宋"/>
          <w:sz w:val="24"/>
          <w:szCs w:val="24"/>
          <w:u w:val="single"/>
        </w:rPr>
        <w:t xml:space="preserve">                     /    </w:t>
      </w:r>
      <w:r>
        <w:rPr>
          <w:rFonts w:ascii="仿宋" w:hAnsi="仿宋" w:eastAsia="仿宋" w:cs="仿宋"/>
          <w:sz w:val="24"/>
          <w:szCs w:val="24"/>
          <w:u w:val="single"/>
        </w:rPr>
        <w:t xml:space="preserve"> </w:t>
      </w:r>
      <w:r>
        <w:rPr>
          <w:rFonts w:hint="eastAsia" w:ascii="仿宋" w:hAnsi="仿宋" w:eastAsia="仿宋" w:cs="仿宋"/>
          <w:sz w:val="24"/>
          <w:szCs w:val="24"/>
          <w:u w:val="single"/>
        </w:rPr>
        <w:t xml:space="preserve">                                        </w:t>
      </w:r>
    </w:p>
    <w:p>
      <w:pPr>
        <w:spacing w:line="360" w:lineRule="auto"/>
        <w:ind w:firstLine="360"/>
        <w:rPr>
          <w:rFonts w:ascii="仿宋" w:hAnsi="仿宋" w:eastAsia="仿宋" w:cs="仿宋"/>
          <w:sz w:val="24"/>
          <w:szCs w:val="24"/>
        </w:rPr>
      </w:pPr>
      <w:r>
        <w:rPr>
          <w:rFonts w:hint="eastAsia" w:ascii="仿宋" w:hAnsi="仿宋" w:eastAsia="仿宋" w:cs="仿宋"/>
          <w:sz w:val="24"/>
          <w:szCs w:val="24"/>
        </w:rPr>
        <w:t xml:space="preserve">  □ 另作约定：</w:t>
      </w:r>
      <w:r>
        <w:rPr>
          <w:rFonts w:hint="eastAsia" w:ascii="仿宋" w:hAnsi="仿宋" w:eastAsia="仿宋" w:cs="仿宋"/>
          <w:sz w:val="24"/>
          <w:szCs w:val="24"/>
          <w:u w:val="single"/>
        </w:rPr>
        <w:t xml:space="preserve">                       /        </w:t>
      </w:r>
      <w:r>
        <w:rPr>
          <w:rFonts w:ascii="仿宋" w:hAnsi="仿宋" w:eastAsia="仿宋" w:cs="仿宋"/>
          <w:sz w:val="24"/>
          <w:szCs w:val="24"/>
          <w:u w:val="single"/>
        </w:rPr>
        <w:t xml:space="preserve"> </w:t>
      </w:r>
      <w:r>
        <w:rPr>
          <w:rFonts w:hint="eastAsia" w:ascii="仿宋" w:hAnsi="仿宋" w:eastAsia="仿宋" w:cs="仿宋"/>
          <w:sz w:val="24"/>
          <w:szCs w:val="24"/>
          <w:u w:val="single"/>
        </w:rPr>
        <w:t xml:space="preserve">                                     </w:t>
      </w:r>
    </w:p>
    <w:p>
      <w:pPr>
        <w:spacing w:line="360" w:lineRule="auto"/>
        <w:ind w:firstLine="120" w:firstLineChars="50"/>
        <w:rPr>
          <w:rFonts w:hint="eastAsia" w:ascii="仿宋" w:hAnsi="仿宋" w:eastAsia="仿宋" w:cs="仿宋"/>
          <w:color w:val="auto"/>
          <w:sz w:val="24"/>
          <w:szCs w:val="24"/>
        </w:rPr>
      </w:pPr>
      <w:r>
        <w:rPr>
          <w:rFonts w:hint="eastAsia" w:ascii="仿宋" w:hAnsi="仿宋" w:eastAsia="仿宋" w:cs="仿宋"/>
          <w:color w:val="auto"/>
          <w:sz w:val="24"/>
          <w:szCs w:val="24"/>
        </w:rPr>
        <w:t>45.4 承包人责任</w:t>
      </w:r>
    </w:p>
    <w:p>
      <w:pPr>
        <w:spacing w:line="360" w:lineRule="auto"/>
        <w:ind w:firstLine="120" w:firstLineChars="50"/>
        <w:rPr>
          <w:rFonts w:hint="eastAsia" w:ascii="仿宋" w:hAnsi="仿宋" w:eastAsia="仿宋" w:cs="仿宋"/>
          <w:color w:val="auto"/>
          <w:sz w:val="24"/>
          <w:szCs w:val="24"/>
          <w:u w:val="single"/>
        </w:rPr>
      </w:pPr>
      <w:r>
        <w:rPr>
          <w:rFonts w:hint="eastAsia" w:ascii="仿宋" w:hAnsi="仿宋" w:eastAsia="仿宋" w:cs="仿宋"/>
          <w:color w:val="auto"/>
          <w:sz w:val="24"/>
          <w:szCs w:val="24"/>
        </w:rPr>
        <w:t xml:space="preserve">       </w:t>
      </w:r>
      <w:r>
        <w:rPr>
          <w:rFonts w:hint="eastAsia" w:ascii="仿宋" w:hAnsi="仿宋" w:eastAsia="仿宋" w:cs="仿宋"/>
          <w:color w:val="auto"/>
          <w:sz w:val="24"/>
          <w:szCs w:val="24"/>
          <w:u w:val="single"/>
        </w:rPr>
        <w:t>如发生安全事故，承包人除按法定程序办理有关事项以及按本合同专用条款</w:t>
      </w:r>
      <w:r>
        <w:rPr>
          <w:rFonts w:hint="eastAsia" w:ascii="仿宋" w:hAnsi="仿宋" w:eastAsia="仿宋" w:cs="仿宋"/>
          <w:color w:val="auto"/>
          <w:sz w:val="24"/>
          <w:szCs w:val="24"/>
          <w:u w:val="single"/>
          <w:lang w:val="en-US" w:eastAsia="zh-CN"/>
        </w:rPr>
        <w:t>第</w:t>
      </w:r>
      <w:r>
        <w:rPr>
          <w:rFonts w:hint="eastAsia" w:ascii="仿宋" w:hAnsi="仿宋" w:eastAsia="仿宋" w:cs="仿宋"/>
          <w:color w:val="auto"/>
          <w:sz w:val="24"/>
          <w:szCs w:val="24"/>
          <w:u w:val="single"/>
        </w:rPr>
        <w:t>27.1</w:t>
      </w:r>
      <w:r>
        <w:rPr>
          <w:rFonts w:hint="eastAsia" w:ascii="仿宋" w:hAnsi="仿宋" w:eastAsia="仿宋" w:cs="仿宋"/>
          <w:color w:val="auto"/>
          <w:sz w:val="24"/>
          <w:szCs w:val="24"/>
          <w:u w:val="single"/>
          <w:lang w:val="en-US" w:eastAsia="zh-CN"/>
        </w:rPr>
        <w:t>款</w:t>
      </w:r>
      <w:r>
        <w:rPr>
          <w:rFonts w:hint="eastAsia" w:ascii="仿宋" w:hAnsi="仿宋" w:eastAsia="仿宋" w:cs="仿宋"/>
          <w:color w:val="auto"/>
          <w:sz w:val="24"/>
          <w:szCs w:val="24"/>
          <w:u w:val="single"/>
        </w:rPr>
        <w:t>的约定执行外，还必须按以下程序进行处理：</w:t>
      </w:r>
    </w:p>
    <w:p>
      <w:pPr>
        <w:spacing w:line="360" w:lineRule="auto"/>
        <w:ind w:left="361" w:leftChars="172" w:firstLine="480" w:firstLineChars="200"/>
        <w:rPr>
          <w:rFonts w:hint="eastAsia" w:ascii="仿宋" w:hAnsi="仿宋" w:eastAsia="仿宋" w:cs="仿宋"/>
          <w:color w:val="auto"/>
          <w:sz w:val="24"/>
          <w:szCs w:val="24"/>
          <w:u w:val="single"/>
        </w:rPr>
      </w:pPr>
      <w:r>
        <w:rPr>
          <w:rFonts w:hint="eastAsia" w:ascii="仿宋" w:hAnsi="仿宋" w:eastAsia="仿宋" w:cs="仿宋"/>
          <w:color w:val="auto"/>
          <w:sz w:val="24"/>
          <w:szCs w:val="24"/>
        </w:rPr>
        <w:t>（1）</w:t>
      </w:r>
      <w:r>
        <w:rPr>
          <w:rFonts w:hint="eastAsia" w:ascii="仿宋" w:hAnsi="仿宋" w:eastAsia="仿宋" w:cs="仿宋"/>
          <w:color w:val="auto"/>
          <w:sz w:val="24"/>
          <w:szCs w:val="24"/>
          <w:u w:val="single"/>
        </w:rPr>
        <w:t>报告安全事故：安全事故发生后，承包人应在1小时内用最快的信息传递手段，将发生事故的时间、地点、伤亡人数、事故原因等情况，报监理工程师和发包人。</w:t>
      </w:r>
    </w:p>
    <w:p>
      <w:pPr>
        <w:spacing w:line="360" w:lineRule="auto"/>
        <w:ind w:left="361" w:leftChars="172" w:firstLine="482" w:firstLineChars="201"/>
        <w:rPr>
          <w:rFonts w:hint="eastAsia" w:ascii="仿宋" w:hAnsi="仿宋" w:eastAsia="仿宋" w:cs="仿宋"/>
          <w:color w:val="auto"/>
          <w:sz w:val="24"/>
          <w:szCs w:val="24"/>
          <w:u w:val="single"/>
        </w:rPr>
      </w:pPr>
      <w:r>
        <w:rPr>
          <w:rFonts w:hint="eastAsia" w:ascii="仿宋" w:hAnsi="仿宋" w:eastAsia="仿宋" w:cs="仿宋"/>
          <w:color w:val="auto"/>
          <w:sz w:val="24"/>
          <w:szCs w:val="24"/>
          <w:u w:val="single"/>
        </w:rPr>
        <w:t>（2）事故处理：承包人负责抢救伤员、排除险情，防止事故扩大蔓延，保护好现场，并做好标示，启动保险理赔程序。</w:t>
      </w:r>
    </w:p>
    <w:p>
      <w:pPr>
        <w:spacing w:line="360" w:lineRule="auto"/>
        <w:ind w:left="361" w:leftChars="172" w:firstLine="480" w:firstLineChars="200"/>
        <w:rPr>
          <w:rFonts w:hint="eastAsia" w:ascii="仿宋" w:hAnsi="仿宋" w:eastAsia="仿宋" w:cs="仿宋"/>
          <w:color w:val="auto"/>
          <w:sz w:val="24"/>
          <w:szCs w:val="24"/>
          <w:u w:val="single"/>
        </w:rPr>
      </w:pPr>
      <w:r>
        <w:rPr>
          <w:rFonts w:hint="eastAsia" w:ascii="仿宋" w:hAnsi="仿宋" w:eastAsia="仿宋" w:cs="仿宋"/>
          <w:color w:val="auto"/>
          <w:sz w:val="24"/>
          <w:szCs w:val="24"/>
          <w:u w:val="single"/>
        </w:rPr>
        <w:t>（3）事故调查：承包人应组织内部技术安全、质量部门的人员组成调查组，开展调查，并配合做好发包人或政府有关部门组织的调查工作。</w:t>
      </w:r>
    </w:p>
    <w:p>
      <w:pPr>
        <w:spacing w:line="360" w:lineRule="auto"/>
        <w:ind w:left="361" w:leftChars="172" w:firstLine="480" w:firstLineChars="200"/>
        <w:rPr>
          <w:rFonts w:hint="eastAsia" w:ascii="仿宋" w:hAnsi="仿宋" w:eastAsia="仿宋" w:cs="仿宋"/>
          <w:color w:val="auto"/>
          <w:sz w:val="24"/>
          <w:szCs w:val="24"/>
          <w:u w:val="single"/>
        </w:rPr>
      </w:pPr>
      <w:r>
        <w:rPr>
          <w:rFonts w:hint="eastAsia" w:ascii="仿宋" w:hAnsi="仿宋" w:eastAsia="仿宋" w:cs="仿宋"/>
          <w:color w:val="auto"/>
          <w:sz w:val="24"/>
          <w:szCs w:val="24"/>
          <w:u w:val="single"/>
        </w:rPr>
        <w:t>（4）调查报告：承包人应把事故发生经过、原因、性质、损失、责任、处理意见、纠正和预防措施撰写成调查报告，送监理工程师审核后报发包人。</w:t>
      </w:r>
    </w:p>
    <w:p>
      <w:pPr>
        <w:spacing w:line="360" w:lineRule="auto"/>
        <w:ind w:left="601" w:leftChars="286" w:firstLine="240" w:firstLineChars="100"/>
        <w:rPr>
          <w:rFonts w:hint="eastAsia" w:ascii="仿宋" w:hAnsi="仿宋" w:eastAsia="仿宋" w:cs="仿宋"/>
          <w:color w:val="auto"/>
          <w:sz w:val="24"/>
          <w:szCs w:val="24"/>
          <w:u w:val="single"/>
        </w:rPr>
      </w:pPr>
      <w:r>
        <w:rPr>
          <w:rFonts w:hint="eastAsia" w:ascii="仿宋" w:hAnsi="仿宋" w:eastAsia="仿宋" w:cs="仿宋"/>
          <w:color w:val="auto"/>
          <w:sz w:val="24"/>
          <w:szCs w:val="24"/>
          <w:u w:val="single"/>
        </w:rPr>
        <w:t>（5）在施工过程中，发生安全事故，按照国家、省、市规定进行处理。</w:t>
      </w:r>
    </w:p>
    <w:p>
      <w:pPr>
        <w:spacing w:line="360" w:lineRule="auto"/>
        <w:ind w:firstLine="120"/>
        <w:rPr>
          <w:rFonts w:hint="eastAsia" w:ascii="仿宋" w:hAnsi="仿宋" w:eastAsia="仿宋" w:cs="仿宋"/>
          <w:sz w:val="24"/>
          <w:szCs w:val="24"/>
        </w:rPr>
      </w:pP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45.6 治安管理：</w:t>
      </w:r>
    </w:p>
    <w:p>
      <w:pPr>
        <w:spacing w:line="360" w:lineRule="auto"/>
        <w:ind w:firstLine="120"/>
        <w:rPr>
          <w:rFonts w:ascii="仿宋" w:hAnsi="仿宋" w:eastAsia="仿宋" w:cs="仿宋"/>
          <w:sz w:val="24"/>
          <w:szCs w:val="24"/>
        </w:rPr>
      </w:pPr>
      <w:r>
        <w:rPr>
          <w:rFonts w:hint="eastAsia" w:ascii="仿宋" w:hAnsi="仿宋" w:eastAsia="仿宋" w:cs="仿宋"/>
          <w:sz w:val="24"/>
          <w:szCs w:val="24"/>
        </w:rPr>
        <w:t xml:space="preserve">  ☑按通用条款的规定。</w:t>
      </w:r>
    </w:p>
    <w:p>
      <w:pPr>
        <w:spacing w:line="360" w:lineRule="auto"/>
        <w:ind w:firstLine="120"/>
        <w:rPr>
          <w:rFonts w:ascii="仿宋" w:hAnsi="仿宋" w:eastAsia="仿宋" w:cs="仿宋"/>
          <w:sz w:val="24"/>
          <w:szCs w:val="24"/>
        </w:rPr>
      </w:pPr>
      <w:r>
        <w:rPr>
          <w:rFonts w:hint="eastAsia" w:ascii="仿宋" w:hAnsi="仿宋" w:eastAsia="仿宋" w:cs="仿宋"/>
          <w:sz w:val="24"/>
          <w:szCs w:val="24"/>
        </w:rPr>
        <w:t xml:space="preserve">  □ 另作约定：</w:t>
      </w:r>
      <w:r>
        <w:rPr>
          <w:rFonts w:hint="eastAsia" w:ascii="仿宋" w:hAnsi="仿宋" w:eastAsia="仿宋" w:cs="仿宋"/>
          <w:sz w:val="24"/>
          <w:szCs w:val="24"/>
          <w:u w:val="single"/>
        </w:rPr>
        <w:t xml:space="preserve">            / </w:t>
      </w:r>
      <w:r>
        <w:rPr>
          <w:rFonts w:ascii="仿宋" w:hAnsi="仿宋" w:eastAsia="仿宋" w:cs="仿宋"/>
          <w:sz w:val="24"/>
          <w:szCs w:val="24"/>
          <w:u w:val="single"/>
        </w:rPr>
        <w:t xml:space="preserve"> </w:t>
      </w:r>
      <w:r>
        <w:rPr>
          <w:rFonts w:hint="eastAsia" w:ascii="仿宋" w:hAnsi="仿宋" w:eastAsia="仿宋" w:cs="仿宋"/>
          <w:sz w:val="24"/>
          <w:szCs w:val="24"/>
          <w:u w:val="single"/>
        </w:rPr>
        <w:t xml:space="preserve">               </w:t>
      </w:r>
    </w:p>
    <w:p>
      <w:pPr>
        <w:spacing w:line="360" w:lineRule="auto"/>
        <w:ind w:firstLine="480"/>
        <w:rPr>
          <w:rFonts w:ascii="仿宋" w:hAnsi="仿宋" w:eastAsia="仿宋" w:cs="仿宋"/>
          <w:sz w:val="24"/>
          <w:szCs w:val="24"/>
        </w:rPr>
      </w:pPr>
      <w:r>
        <w:rPr>
          <w:rFonts w:hint="eastAsia" w:ascii="仿宋" w:hAnsi="仿宋" w:eastAsia="仿宋" w:cs="仿宋"/>
          <w:sz w:val="24"/>
          <w:szCs w:val="24"/>
        </w:rPr>
        <w:t>45.8创文明工地目标：</w:t>
      </w:r>
    </w:p>
    <w:p>
      <w:pPr>
        <w:spacing w:line="360" w:lineRule="auto"/>
        <w:ind w:firstLine="480"/>
        <w:jc w:val="left"/>
        <w:rPr>
          <w:rFonts w:ascii="仿宋" w:hAnsi="仿宋" w:eastAsia="仿宋" w:cs="仿宋"/>
          <w:sz w:val="24"/>
          <w:szCs w:val="24"/>
        </w:rPr>
      </w:pPr>
      <w:r>
        <w:rPr>
          <w:rFonts w:hint="eastAsia" w:ascii="仿宋" w:hAnsi="仿宋" w:eastAsia="仿宋" w:cs="仿宋"/>
          <w:sz w:val="24"/>
          <w:szCs w:val="24"/>
        </w:rPr>
        <w:t>□ 市级安全文明绿色施工样板工地；</w:t>
      </w:r>
    </w:p>
    <w:p>
      <w:pPr>
        <w:spacing w:line="360" w:lineRule="auto"/>
        <w:ind w:firstLine="480"/>
        <w:jc w:val="left"/>
        <w:rPr>
          <w:rFonts w:ascii="仿宋" w:hAnsi="仿宋" w:eastAsia="仿宋" w:cs="仿宋"/>
          <w:sz w:val="24"/>
          <w:szCs w:val="24"/>
        </w:rPr>
      </w:pPr>
      <w:r>
        <w:rPr>
          <w:rFonts w:hint="eastAsia" w:ascii="仿宋" w:hAnsi="仿宋" w:eastAsia="仿宋" w:cs="仿宋"/>
          <w:sz w:val="24"/>
          <w:szCs w:val="24"/>
        </w:rPr>
        <w:t>□ 省级安全文明示范工地；</w:t>
      </w:r>
    </w:p>
    <w:p>
      <w:pPr>
        <w:spacing w:line="360" w:lineRule="auto"/>
        <w:ind w:firstLine="480"/>
        <w:jc w:val="left"/>
        <w:rPr>
          <w:rFonts w:ascii="仿宋" w:hAnsi="仿宋" w:eastAsia="仿宋" w:cs="仿宋"/>
          <w:sz w:val="24"/>
          <w:szCs w:val="24"/>
        </w:rPr>
      </w:pPr>
      <w:r>
        <w:rPr>
          <w:rFonts w:hint="eastAsia" w:ascii="仿宋" w:hAnsi="仿宋" w:eastAsia="仿宋" w:cs="仿宋"/>
          <w:sz w:val="24"/>
          <w:szCs w:val="24"/>
        </w:rPr>
        <w:t>□ 国家级安全文明工地；</w:t>
      </w:r>
    </w:p>
    <w:p>
      <w:pPr>
        <w:spacing w:line="360" w:lineRule="auto"/>
        <w:ind w:firstLine="480"/>
        <w:rPr>
          <w:rFonts w:ascii="仿宋" w:hAnsi="仿宋" w:eastAsia="仿宋" w:cs="仿宋"/>
          <w:sz w:val="24"/>
          <w:szCs w:val="24"/>
        </w:rPr>
      </w:pPr>
      <w:r>
        <w:rPr>
          <w:rFonts w:hint="eastAsia" w:ascii="仿宋" w:hAnsi="仿宋" w:eastAsia="仿宋" w:cs="仿宋"/>
          <w:sz w:val="24"/>
          <w:szCs w:val="24"/>
        </w:rPr>
        <w:t>□ 广州市建筑业绿色施工示范工程；</w:t>
      </w:r>
    </w:p>
    <w:p>
      <w:pPr>
        <w:spacing w:line="360" w:lineRule="auto"/>
        <w:ind w:firstLine="480"/>
        <w:rPr>
          <w:rFonts w:ascii="仿宋" w:hAnsi="仿宋" w:eastAsia="仿宋" w:cs="仿宋"/>
          <w:sz w:val="24"/>
          <w:szCs w:val="24"/>
        </w:rPr>
      </w:pPr>
      <w:r>
        <w:rPr>
          <w:rFonts w:hint="eastAsia" w:ascii="仿宋" w:hAnsi="仿宋" w:eastAsia="仿宋" w:cs="仿宋"/>
          <w:sz w:val="24"/>
          <w:szCs w:val="24"/>
        </w:rPr>
        <w:t>□ 广东省建筑业绿色施工示范工程；</w:t>
      </w:r>
    </w:p>
    <w:p>
      <w:pPr>
        <w:spacing w:line="360" w:lineRule="auto"/>
        <w:ind w:firstLine="480"/>
        <w:rPr>
          <w:rFonts w:ascii="仿宋" w:hAnsi="仿宋" w:eastAsia="仿宋" w:cs="仿宋"/>
          <w:sz w:val="24"/>
          <w:szCs w:val="24"/>
        </w:rPr>
      </w:pPr>
      <w:r>
        <w:rPr>
          <w:rFonts w:hint="eastAsia" w:ascii="仿宋" w:hAnsi="仿宋" w:eastAsia="仿宋" w:cs="仿宋"/>
          <w:sz w:val="24"/>
          <w:szCs w:val="24"/>
        </w:rPr>
        <w:t>□ 全国建筑业绿色施工示范工程；</w:t>
      </w:r>
    </w:p>
    <w:p>
      <w:pPr>
        <w:spacing w:line="360" w:lineRule="auto"/>
        <w:ind w:firstLine="480"/>
        <w:rPr>
          <w:rFonts w:ascii="仿宋" w:hAnsi="仿宋" w:eastAsia="仿宋" w:cs="仿宋"/>
          <w:sz w:val="24"/>
          <w:szCs w:val="24"/>
          <w:u w:val="single"/>
        </w:rPr>
      </w:pPr>
      <w:r>
        <w:rPr>
          <w:rFonts w:hint="eastAsia" w:ascii="仿宋" w:hAnsi="仿宋" w:eastAsia="仿宋" w:cs="仿宋"/>
          <w:sz w:val="24"/>
          <w:szCs w:val="24"/>
        </w:rPr>
        <w:t>□ 其它</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w:t>
      </w:r>
      <w:r>
        <w:rPr>
          <w:rFonts w:hint="eastAsia" w:ascii="仿宋" w:hAnsi="仿宋" w:eastAsia="仿宋" w:cs="仿宋"/>
          <w:sz w:val="24"/>
          <w:szCs w:val="24"/>
          <w:u w:val="single"/>
        </w:rPr>
        <w:t xml:space="preserve">       </w:t>
      </w:r>
    </w:p>
    <w:p>
      <w:pPr>
        <w:spacing w:line="360" w:lineRule="auto"/>
        <w:rPr>
          <w:rFonts w:ascii="仿宋" w:hAnsi="仿宋" w:eastAsia="仿宋" w:cs="仿宋"/>
          <w:sz w:val="24"/>
          <w:szCs w:val="24"/>
        </w:rPr>
      </w:pPr>
      <w:r>
        <w:rPr>
          <w:rFonts w:hint="eastAsia" w:ascii="仿宋" w:hAnsi="仿宋" w:eastAsia="仿宋" w:cs="仿宋"/>
          <w:sz w:val="24"/>
          <w:szCs w:val="24"/>
        </w:rPr>
        <w:t xml:space="preserve">    45.9特别安全生产事项</w:t>
      </w:r>
    </w:p>
    <w:p>
      <w:pPr>
        <w:spacing w:line="360" w:lineRule="auto"/>
        <w:ind w:firstLine="482"/>
        <w:rPr>
          <w:rFonts w:ascii="仿宋" w:hAnsi="仿宋" w:eastAsia="仿宋" w:cs="仿宋"/>
          <w:sz w:val="24"/>
          <w:szCs w:val="24"/>
          <w:u w:val="single"/>
        </w:rPr>
      </w:pPr>
      <w:r>
        <w:rPr>
          <w:rFonts w:hint="eastAsia" w:ascii="仿宋" w:hAnsi="仿宋" w:eastAsia="仿宋" w:cs="仿宋"/>
          <w:sz w:val="24"/>
          <w:szCs w:val="24"/>
        </w:rPr>
        <w:t>危险性较大分部分项专项工程施工技术措施标准、要求：</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pPr>
        <w:spacing w:line="360" w:lineRule="auto"/>
        <w:ind w:firstLine="482"/>
        <w:rPr>
          <w:rFonts w:ascii="仿宋" w:hAnsi="仿宋" w:eastAsia="仿宋" w:cs="仿宋"/>
          <w:sz w:val="24"/>
          <w:szCs w:val="24"/>
          <w:u w:val="single"/>
        </w:rPr>
      </w:pPr>
      <w:r>
        <w:rPr>
          <w:rFonts w:hint="eastAsia" w:ascii="仿宋" w:hAnsi="仿宋" w:eastAsia="仿宋" w:cs="仿宋"/>
          <w:sz w:val="24"/>
          <w:szCs w:val="24"/>
        </w:rPr>
        <w:t>危险性较大分部分项专项工程施工技术措施费：</w:t>
      </w:r>
      <w:r>
        <w:rPr>
          <w:rFonts w:hint="eastAsia" w:ascii="仿宋" w:hAnsi="仿宋" w:eastAsia="仿宋" w:cs="仿宋"/>
          <w:sz w:val="24"/>
          <w:szCs w:val="24"/>
          <w:u w:val="single"/>
        </w:rPr>
        <w:t xml:space="preserve">        /       </w:t>
      </w:r>
      <w:r>
        <w:rPr>
          <w:rFonts w:hint="eastAsia" w:ascii="仿宋" w:hAnsi="仿宋" w:eastAsia="仿宋" w:cs="仿宋"/>
          <w:sz w:val="24"/>
          <w:szCs w:val="24"/>
        </w:rPr>
        <w:t>元。</w:t>
      </w:r>
    </w:p>
    <w:p>
      <w:pPr>
        <w:pStyle w:val="4"/>
        <w:numPr>
          <w:ilvl w:val="0"/>
          <w:numId w:val="0"/>
        </w:numPr>
        <w:tabs>
          <w:tab w:val="left" w:pos="420"/>
        </w:tabs>
        <w:spacing w:before="0" w:line="360" w:lineRule="auto"/>
        <w:rPr>
          <w:rFonts w:ascii="仿宋" w:hAnsi="仿宋" w:eastAsia="仿宋" w:cs="仿宋"/>
          <w:b/>
          <w:bCs/>
          <w:sz w:val="24"/>
          <w:szCs w:val="24"/>
        </w:rPr>
      </w:pPr>
      <w:r>
        <w:rPr>
          <w:rFonts w:hint="eastAsia" w:ascii="仿宋" w:hAnsi="仿宋" w:eastAsia="仿宋" w:cs="仿宋"/>
          <w:b/>
          <w:bCs/>
          <w:sz w:val="24"/>
          <w:szCs w:val="24"/>
        </w:rPr>
        <w:t>46. 测量放线</w:t>
      </w:r>
    </w:p>
    <w:p>
      <w:pPr>
        <w:spacing w:line="360" w:lineRule="auto"/>
        <w:ind w:firstLine="120"/>
        <w:rPr>
          <w:rFonts w:ascii="仿宋" w:hAnsi="仿宋" w:eastAsia="仿宋" w:cs="仿宋"/>
          <w:sz w:val="24"/>
          <w:szCs w:val="24"/>
          <w:u w:val="single"/>
        </w:rPr>
      </w:pPr>
      <w:r>
        <w:rPr>
          <w:rFonts w:hint="eastAsia" w:ascii="仿宋" w:hAnsi="仿宋" w:eastAsia="仿宋" w:cs="仿宋"/>
          <w:sz w:val="24"/>
          <w:szCs w:val="24"/>
        </w:rPr>
        <w:t xml:space="preserve">  46.1 承包人提交施工控制网资料的时间：</w:t>
      </w:r>
      <w:r>
        <w:rPr>
          <w:rFonts w:hint="eastAsia" w:ascii="仿宋" w:hAnsi="仿宋" w:eastAsia="仿宋" w:cs="仿宋"/>
          <w:sz w:val="24"/>
          <w:szCs w:val="24"/>
          <w:u w:val="single"/>
        </w:rPr>
        <w:t xml:space="preserve"> 在收到总监理工程师提供的原始基准点、基准线、基准高程等书面资料之日起3天内，承包人应根据国家测绘基准、测绘系统和工程测量技术规范，按照上述资料以及合同工程精度要求，测绘施工控制网，并将施工控制网资料提交总监理工程师确认。</w:t>
      </w:r>
      <w:r>
        <w:rPr>
          <w:rFonts w:ascii="仿宋" w:hAnsi="仿宋" w:eastAsia="仿宋" w:cs="仿宋"/>
          <w:sz w:val="24"/>
          <w:szCs w:val="24"/>
          <w:u w:val="single"/>
        </w:rPr>
        <w:t xml:space="preserve">   </w:t>
      </w:r>
    </w:p>
    <w:p>
      <w:pPr>
        <w:spacing w:line="360" w:lineRule="auto"/>
        <w:ind w:firstLine="120"/>
        <w:rPr>
          <w:rFonts w:ascii="仿宋" w:hAnsi="仿宋" w:eastAsia="仿宋" w:cs="仿宋"/>
          <w:sz w:val="24"/>
          <w:szCs w:val="24"/>
          <w:u w:val="single"/>
        </w:rPr>
      </w:pPr>
      <w:r>
        <w:rPr>
          <w:rFonts w:hint="eastAsia" w:ascii="仿宋" w:hAnsi="仿宋" w:eastAsia="仿宋" w:cs="仿宋"/>
          <w:sz w:val="24"/>
          <w:szCs w:val="24"/>
        </w:rPr>
        <w:t xml:space="preserve">  46.4 测量放线误差的约定：</w:t>
      </w:r>
      <w:r>
        <w:rPr>
          <w:rFonts w:hint="eastAsia" w:ascii="仿宋" w:hAnsi="仿宋" w:eastAsia="仿宋" w:cs="仿宋"/>
          <w:color w:val="auto"/>
          <w:kern w:val="0"/>
          <w:sz w:val="24"/>
          <w:szCs w:val="24"/>
          <w:u w:val="single"/>
          <w:lang w:val="en-US" w:eastAsia="zh-CN"/>
        </w:rPr>
        <w:t xml:space="preserve">   按通用条款 </w:t>
      </w:r>
      <w:r>
        <w:rPr>
          <w:rFonts w:hint="eastAsia" w:ascii="仿宋" w:hAnsi="仿宋" w:eastAsia="仿宋" w:cs="仿宋"/>
          <w:color w:val="auto"/>
          <w:kern w:val="0"/>
          <w:sz w:val="24"/>
          <w:szCs w:val="24"/>
          <w:u w:val="single"/>
        </w:rPr>
        <w:t>。</w:t>
      </w:r>
    </w:p>
    <w:p>
      <w:pPr>
        <w:pStyle w:val="4"/>
        <w:numPr>
          <w:ilvl w:val="0"/>
          <w:numId w:val="0"/>
        </w:numPr>
        <w:tabs>
          <w:tab w:val="left" w:pos="420"/>
        </w:tabs>
        <w:spacing w:before="0" w:line="360" w:lineRule="auto"/>
        <w:rPr>
          <w:rFonts w:ascii="仿宋" w:hAnsi="仿宋" w:eastAsia="仿宋" w:cs="仿宋"/>
          <w:b/>
          <w:bCs/>
          <w:sz w:val="24"/>
          <w:szCs w:val="24"/>
          <w:highlight w:val="none"/>
        </w:rPr>
      </w:pPr>
      <w:r>
        <w:rPr>
          <w:rFonts w:hint="eastAsia" w:ascii="仿宋" w:hAnsi="仿宋" w:eastAsia="仿宋" w:cs="仿宋"/>
          <w:b/>
          <w:bCs/>
          <w:sz w:val="24"/>
          <w:szCs w:val="24"/>
          <w:highlight w:val="none"/>
        </w:rPr>
        <w:t>48.发包人供应材料和工程设备</w:t>
      </w:r>
    </w:p>
    <w:p>
      <w:pPr>
        <w:spacing w:line="360" w:lineRule="auto"/>
        <w:ind w:firstLine="120"/>
        <w:rPr>
          <w:rFonts w:ascii="仿宋" w:hAnsi="仿宋" w:eastAsia="仿宋" w:cs="仿宋"/>
          <w:sz w:val="24"/>
          <w:szCs w:val="24"/>
          <w:highlight w:val="none"/>
        </w:rPr>
      </w:pPr>
      <w:r>
        <w:rPr>
          <w:rFonts w:hint="eastAsia" w:ascii="仿宋" w:hAnsi="仿宋" w:eastAsia="仿宋" w:cs="仿宋"/>
          <w:sz w:val="24"/>
          <w:szCs w:val="24"/>
          <w:highlight w:val="none"/>
        </w:rPr>
        <w:t xml:space="preserve">  48.1 约定供应的材料和工程设备</w:t>
      </w:r>
    </w:p>
    <w:p>
      <w:pPr>
        <w:spacing w:line="360" w:lineRule="auto"/>
        <w:ind w:firstLine="120"/>
        <w:rPr>
          <w:rFonts w:ascii="仿宋" w:hAnsi="仿宋" w:eastAsia="仿宋" w:cs="仿宋"/>
          <w:sz w:val="24"/>
          <w:szCs w:val="24"/>
          <w:highlight w:val="none"/>
        </w:rPr>
      </w:pPr>
      <w:r>
        <w:rPr>
          <w:rFonts w:hint="eastAsia" w:ascii="仿宋" w:hAnsi="仿宋" w:eastAsia="仿宋" w:cs="仿宋"/>
          <w:sz w:val="24"/>
          <w:szCs w:val="24"/>
          <w:highlight w:val="none"/>
        </w:rPr>
        <w:t xml:space="preserve">  </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 xml:space="preserve"> 发包人不供应材料和工程设备，本条不适用。</w:t>
      </w:r>
    </w:p>
    <w:p>
      <w:pPr>
        <w:spacing w:line="360" w:lineRule="auto"/>
        <w:ind w:firstLine="12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 xml:space="preserve"> 发包人供应材料和工程设备的，应与承包人约定“发包人供应材料和工程设备一览表”，作为本合同的附件。</w:t>
      </w:r>
    </w:p>
    <w:p>
      <w:pPr>
        <w:pStyle w:val="47"/>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ascii="仿宋" w:hAnsi="仿宋" w:eastAsia="仿宋" w:cs="仿宋"/>
          <w:sz w:val="24"/>
          <w:szCs w:val="24"/>
        </w:rPr>
      </w:pPr>
      <w:r>
        <w:rPr>
          <w:rFonts w:hint="eastAsia" w:ascii="仿宋" w:hAnsi="仿宋" w:eastAsia="仿宋" w:cs="仿宋"/>
          <w:sz w:val="24"/>
          <w:szCs w:val="24"/>
        </w:rPr>
        <w:t>48.8 发包人供应材料和工程设备的结算方式：</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p>
    <w:p>
      <w:pPr>
        <w:pStyle w:val="4"/>
        <w:numPr>
          <w:ilvl w:val="0"/>
          <w:numId w:val="0"/>
        </w:numPr>
        <w:tabs>
          <w:tab w:val="left" w:pos="420"/>
        </w:tabs>
        <w:spacing w:before="0" w:line="360" w:lineRule="auto"/>
        <w:rPr>
          <w:rFonts w:ascii="仿宋" w:hAnsi="仿宋" w:eastAsia="仿宋" w:cs="仿宋"/>
          <w:b/>
          <w:bCs/>
          <w:sz w:val="24"/>
          <w:szCs w:val="24"/>
        </w:rPr>
      </w:pPr>
      <w:r>
        <w:rPr>
          <w:rFonts w:hint="eastAsia" w:ascii="仿宋" w:hAnsi="仿宋" w:eastAsia="仿宋" w:cs="仿宋"/>
          <w:b/>
          <w:bCs/>
          <w:sz w:val="24"/>
          <w:szCs w:val="24"/>
        </w:rPr>
        <w:t>49. 承包人采购材料和工程设备</w:t>
      </w:r>
    </w:p>
    <w:p>
      <w:pPr>
        <w:spacing w:line="360" w:lineRule="auto"/>
        <w:ind w:firstLine="120"/>
        <w:rPr>
          <w:rFonts w:ascii="仿宋" w:hAnsi="仿宋" w:eastAsia="仿宋" w:cs="仿宋"/>
          <w:sz w:val="24"/>
          <w:szCs w:val="24"/>
        </w:rPr>
      </w:pPr>
      <w:r>
        <w:rPr>
          <w:rFonts w:hint="eastAsia" w:ascii="仿宋" w:hAnsi="仿宋" w:eastAsia="仿宋" w:cs="仿宋"/>
          <w:sz w:val="24"/>
          <w:szCs w:val="24"/>
        </w:rPr>
        <w:t xml:space="preserve">  49.1 承包人采购材料和工程设备</w:t>
      </w:r>
    </w:p>
    <w:p>
      <w:pPr>
        <w:spacing w:line="360" w:lineRule="auto"/>
        <w:ind w:firstLine="120"/>
        <w:rPr>
          <w:rFonts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sz w:val="24"/>
          <w:szCs w:val="24"/>
          <w:lang w:eastAsia="zh-CN"/>
        </w:rPr>
        <w:t>☑</w:t>
      </w:r>
      <w:r>
        <w:rPr>
          <w:rFonts w:hint="eastAsia" w:ascii="仿宋" w:hAnsi="仿宋" w:eastAsia="仿宋" w:cs="仿宋"/>
          <w:sz w:val="24"/>
          <w:szCs w:val="24"/>
        </w:rPr>
        <w:t xml:space="preserve"> 按通用条款规定，由承包人负责运输和保管。</w:t>
      </w:r>
    </w:p>
    <w:p>
      <w:pPr>
        <w:spacing w:line="360" w:lineRule="auto"/>
        <w:ind w:firstLine="120"/>
        <w:rPr>
          <w:rFonts w:ascii="仿宋" w:hAnsi="仿宋" w:eastAsia="仿宋" w:cs="仿宋"/>
          <w:sz w:val="24"/>
          <w:szCs w:val="24"/>
        </w:rPr>
      </w:pPr>
      <w:r>
        <w:rPr>
          <w:rFonts w:hint="eastAsia" w:ascii="仿宋" w:hAnsi="仿宋" w:eastAsia="仿宋" w:cs="仿宋"/>
          <w:sz w:val="24"/>
          <w:szCs w:val="24"/>
        </w:rPr>
        <w:t xml:space="preserve">  □ 另作约定：</w:t>
      </w:r>
      <w:r>
        <w:rPr>
          <w:rFonts w:hint="eastAsia" w:ascii="仿宋" w:hAnsi="仿宋" w:eastAsia="仿宋" w:cs="仿宋"/>
          <w:sz w:val="24"/>
          <w:szCs w:val="24"/>
          <w:u w:val="single"/>
        </w:rPr>
        <w:t xml:space="preserve">             </w:t>
      </w:r>
      <w:r>
        <w:rPr>
          <w:rFonts w:ascii="仿宋" w:hAnsi="仿宋" w:eastAsia="仿宋" w:cs="仿宋"/>
          <w:sz w:val="24"/>
          <w:szCs w:val="24"/>
          <w:u w:val="single"/>
        </w:rPr>
        <w:t xml:space="preserve"> </w:t>
      </w:r>
      <w:r>
        <w:rPr>
          <w:rFonts w:hint="eastAsia" w:ascii="仿宋" w:hAnsi="仿宋" w:eastAsia="仿宋" w:cs="仿宋"/>
          <w:sz w:val="24"/>
          <w:szCs w:val="24"/>
          <w:u w:val="single"/>
        </w:rPr>
        <w:t xml:space="preserve">           /                                               </w:t>
      </w:r>
      <w:r>
        <w:rPr>
          <w:rFonts w:hint="eastAsia" w:ascii="仿宋" w:hAnsi="仿宋" w:eastAsia="仿宋" w:cs="仿宋"/>
          <w:sz w:val="24"/>
          <w:szCs w:val="24"/>
        </w:rPr>
        <w:t xml:space="preserve">  </w:t>
      </w:r>
    </w:p>
    <w:p>
      <w:pPr>
        <w:spacing w:line="360" w:lineRule="auto"/>
        <w:ind w:firstLine="120" w:firstLineChars="50"/>
        <w:rPr>
          <w:rFonts w:hint="eastAsia" w:ascii="仿宋" w:hAnsi="仿宋" w:eastAsia="仿宋" w:cs="仿宋"/>
          <w:color w:val="auto"/>
          <w:kern w:val="0"/>
          <w:sz w:val="24"/>
          <w:szCs w:val="24"/>
          <w:u w:val="single"/>
        </w:rPr>
      </w:pPr>
      <w:r>
        <w:rPr>
          <w:rFonts w:hint="eastAsia" w:ascii="仿宋" w:hAnsi="仿宋" w:eastAsia="仿宋" w:cs="仿宋"/>
          <w:sz w:val="24"/>
          <w:szCs w:val="24"/>
        </w:rPr>
        <w:t xml:space="preserve">  49.2 承包人供货要求：</w:t>
      </w:r>
      <w:r>
        <w:rPr>
          <w:rFonts w:hint="eastAsia" w:ascii="仿宋" w:hAnsi="仿宋" w:eastAsia="仿宋" w:cs="仿宋"/>
          <w:sz w:val="24"/>
          <w:szCs w:val="24"/>
          <w:u w:val="single"/>
        </w:rPr>
        <w:t xml:space="preserve"> </w:t>
      </w:r>
      <w:r>
        <w:rPr>
          <w:rFonts w:hint="eastAsia" w:ascii="仿宋" w:hAnsi="仿宋" w:eastAsia="仿宋" w:cs="仿宋"/>
          <w:color w:val="auto"/>
          <w:kern w:val="0"/>
          <w:sz w:val="24"/>
          <w:szCs w:val="24"/>
          <w:u w:val="single"/>
        </w:rPr>
        <w:t>工程所用全部材料、设备的生产厂家、品牌、规格、型号等必须报监理</w:t>
      </w:r>
      <w:r>
        <w:rPr>
          <w:rFonts w:hint="eastAsia" w:ascii="仿宋" w:hAnsi="仿宋" w:eastAsia="仿宋" w:cs="仿宋"/>
          <w:color w:val="auto"/>
          <w:kern w:val="0"/>
          <w:sz w:val="24"/>
          <w:szCs w:val="24"/>
          <w:u w:val="single"/>
          <w:lang w:val="en-US" w:eastAsia="zh-CN"/>
        </w:rPr>
        <w:t>单位</w:t>
      </w:r>
      <w:r>
        <w:rPr>
          <w:rFonts w:hint="eastAsia" w:ascii="仿宋" w:hAnsi="仿宋" w:eastAsia="仿宋" w:cs="仿宋"/>
          <w:color w:val="auto"/>
          <w:kern w:val="0"/>
          <w:sz w:val="24"/>
          <w:szCs w:val="24"/>
          <w:u w:val="single"/>
        </w:rPr>
        <w:t>，并经发包人书面同意后方可用于工程之中，承包人采购材料、设备所需费用均已包含在本合同总价中，该合同总价不因材料、设备、人工等价格的变动而作任何调整。</w:t>
      </w:r>
    </w:p>
    <w:p>
      <w:pPr>
        <w:spacing w:line="360" w:lineRule="auto"/>
        <w:ind w:firstLine="120" w:firstLineChars="50"/>
        <w:rPr>
          <w:rFonts w:hint="eastAsia" w:ascii="仿宋" w:hAnsi="仿宋" w:eastAsia="仿宋" w:cs="仿宋"/>
          <w:color w:val="auto"/>
          <w:kern w:val="0"/>
          <w:sz w:val="24"/>
          <w:szCs w:val="24"/>
          <w:u w:val="single"/>
        </w:rPr>
      </w:pPr>
      <w:r>
        <w:rPr>
          <w:rFonts w:hint="eastAsia" w:ascii="仿宋" w:hAnsi="仿宋" w:eastAsia="仿宋" w:cs="仿宋"/>
          <w:color w:val="auto"/>
          <w:kern w:val="0"/>
          <w:sz w:val="24"/>
          <w:szCs w:val="24"/>
          <w:u w:val="single"/>
        </w:rPr>
        <w:t xml:space="preserve">  （1）承包人提供的材料、设备品牌均需相关参建方看样定板，同一种材料、设备需按合同约定的参考品牌或厂家，经发包人、设计单位、监理单位、承包人现场签名定板封样。</w:t>
      </w:r>
    </w:p>
    <w:p>
      <w:pPr>
        <w:spacing w:line="360" w:lineRule="auto"/>
        <w:ind w:firstLine="360" w:firstLineChars="150"/>
        <w:rPr>
          <w:rFonts w:hint="eastAsia" w:ascii="仿宋" w:hAnsi="仿宋" w:eastAsia="仿宋" w:cs="仿宋"/>
          <w:color w:val="auto"/>
          <w:kern w:val="0"/>
          <w:sz w:val="24"/>
          <w:szCs w:val="24"/>
          <w:u w:val="single"/>
        </w:rPr>
      </w:pPr>
      <w:r>
        <w:rPr>
          <w:rFonts w:hint="eastAsia" w:ascii="仿宋" w:hAnsi="仿宋" w:eastAsia="仿宋" w:cs="仿宋"/>
          <w:color w:val="auto"/>
          <w:kern w:val="0"/>
          <w:sz w:val="24"/>
          <w:szCs w:val="24"/>
          <w:u w:val="single"/>
        </w:rPr>
        <w:t>（2）本项目所有装饰材料的材质、颜色、规格，包括墙面、楼地面、油漆等，承包人应先做样板，经设计</w:t>
      </w:r>
      <w:r>
        <w:rPr>
          <w:rFonts w:hint="eastAsia" w:ascii="仿宋" w:hAnsi="仿宋" w:eastAsia="仿宋" w:cs="仿宋"/>
          <w:color w:val="auto"/>
          <w:kern w:val="0"/>
          <w:sz w:val="24"/>
          <w:szCs w:val="24"/>
          <w:u w:val="single"/>
          <w:lang w:val="en-US" w:eastAsia="zh-CN"/>
        </w:rPr>
        <w:t>单位</w:t>
      </w:r>
      <w:r>
        <w:rPr>
          <w:rFonts w:hint="eastAsia" w:ascii="仿宋" w:hAnsi="仿宋" w:eastAsia="仿宋" w:cs="仿宋"/>
          <w:color w:val="auto"/>
          <w:kern w:val="0"/>
          <w:sz w:val="24"/>
          <w:szCs w:val="24"/>
          <w:u w:val="single"/>
        </w:rPr>
        <w:t>、监理</w:t>
      </w:r>
      <w:r>
        <w:rPr>
          <w:rFonts w:hint="eastAsia" w:ascii="仿宋" w:hAnsi="仿宋" w:eastAsia="仿宋" w:cs="仿宋"/>
          <w:color w:val="auto"/>
          <w:kern w:val="0"/>
          <w:sz w:val="24"/>
          <w:szCs w:val="24"/>
          <w:u w:val="single"/>
          <w:lang w:val="en-US" w:eastAsia="zh-CN"/>
        </w:rPr>
        <w:t>单位</w:t>
      </w:r>
      <w:r>
        <w:rPr>
          <w:rFonts w:hint="eastAsia" w:ascii="仿宋" w:hAnsi="仿宋" w:eastAsia="仿宋" w:cs="仿宋"/>
          <w:color w:val="auto"/>
          <w:kern w:val="0"/>
          <w:sz w:val="24"/>
          <w:szCs w:val="24"/>
          <w:u w:val="single"/>
        </w:rPr>
        <w:t>、发包人审核同意现场签名定板封样后，方可订货和大面积施工。</w:t>
      </w:r>
    </w:p>
    <w:p>
      <w:pPr>
        <w:spacing w:line="360" w:lineRule="auto"/>
        <w:ind w:firstLine="360" w:firstLineChars="150"/>
        <w:rPr>
          <w:rFonts w:hint="eastAsia" w:ascii="仿宋" w:hAnsi="仿宋" w:eastAsia="仿宋" w:cs="仿宋"/>
          <w:color w:val="auto"/>
          <w:kern w:val="0"/>
          <w:sz w:val="24"/>
          <w:szCs w:val="24"/>
          <w:u w:val="single"/>
        </w:rPr>
      </w:pPr>
      <w:r>
        <w:rPr>
          <w:rFonts w:hint="eastAsia" w:ascii="仿宋" w:hAnsi="仿宋" w:eastAsia="仿宋" w:cs="仿宋"/>
          <w:color w:val="auto"/>
          <w:kern w:val="0"/>
          <w:sz w:val="24"/>
          <w:szCs w:val="24"/>
          <w:u w:val="single"/>
        </w:rPr>
        <w:t>（3）工程的材料和工程设备由承包人严格按设计要求的规格、型号及国家相关标准采购，其质量档次必须为优等以上。</w:t>
      </w:r>
    </w:p>
    <w:p>
      <w:pPr>
        <w:spacing w:line="360" w:lineRule="auto"/>
        <w:ind w:firstLine="360" w:firstLineChars="150"/>
        <w:rPr>
          <w:rFonts w:hint="eastAsia" w:ascii="仿宋" w:hAnsi="仿宋" w:eastAsia="仿宋" w:cs="仿宋"/>
          <w:color w:val="auto"/>
          <w:kern w:val="0"/>
          <w:sz w:val="24"/>
          <w:szCs w:val="24"/>
          <w:u w:val="single"/>
        </w:rPr>
      </w:pPr>
      <w:r>
        <w:rPr>
          <w:rFonts w:hint="eastAsia" w:ascii="仿宋" w:hAnsi="仿宋" w:eastAsia="仿宋" w:cs="仿宋"/>
          <w:color w:val="auto"/>
          <w:kern w:val="0"/>
          <w:sz w:val="24"/>
          <w:szCs w:val="24"/>
          <w:u w:val="single"/>
        </w:rPr>
        <w:t>（4）材料、设备参考品牌的变更</w:t>
      </w:r>
    </w:p>
    <w:p>
      <w:pPr>
        <w:spacing w:line="360" w:lineRule="auto"/>
        <w:ind w:firstLine="480" w:firstLineChars="200"/>
        <w:rPr>
          <w:rFonts w:hint="eastAsia" w:ascii="仿宋" w:hAnsi="仿宋" w:eastAsia="仿宋" w:cs="仿宋"/>
          <w:color w:val="auto"/>
          <w:kern w:val="0"/>
          <w:sz w:val="24"/>
          <w:szCs w:val="24"/>
          <w:u w:val="single"/>
        </w:rPr>
      </w:pPr>
      <w:r>
        <w:rPr>
          <w:rFonts w:hint="eastAsia" w:ascii="仿宋" w:hAnsi="仿宋" w:eastAsia="仿宋" w:cs="仿宋"/>
          <w:color w:val="auto"/>
          <w:kern w:val="0"/>
          <w:sz w:val="24"/>
          <w:szCs w:val="24"/>
          <w:u w:val="single"/>
        </w:rPr>
        <w:t>本工程材料、设备须按合同约定的参考品牌或厂家，经发包人、设计单位、监理单位、承包人现场定板封样。需变更参考品牌或厂家的，按同质同档次的原则，由施工单位提出申请，经</w:t>
      </w:r>
      <w:r>
        <w:rPr>
          <w:rFonts w:hint="eastAsia" w:ascii="仿宋" w:hAnsi="仿宋" w:eastAsia="仿宋" w:cs="仿宋"/>
          <w:color w:val="auto"/>
          <w:kern w:val="0"/>
          <w:sz w:val="24"/>
          <w:szCs w:val="24"/>
          <w:u w:val="single"/>
          <w:lang w:val="en-US" w:eastAsia="zh-CN"/>
        </w:rPr>
        <w:t>本项所述</w:t>
      </w:r>
      <w:r>
        <w:rPr>
          <w:rFonts w:hint="eastAsia" w:ascii="仿宋" w:hAnsi="仿宋" w:eastAsia="仿宋" w:cs="仿宋"/>
          <w:color w:val="auto"/>
          <w:kern w:val="0"/>
          <w:sz w:val="24"/>
          <w:szCs w:val="24"/>
          <w:u w:val="single"/>
        </w:rPr>
        <w:t>相关单位确认后封样。变更参考品牌或厂家的材料和设备，其价格和相应综合单价，按品质不低于原中标材料品质、价格不高于相应中标材料价格和投标清单综合单价的原则确定。</w:t>
      </w:r>
    </w:p>
    <w:p>
      <w:pPr>
        <w:spacing w:line="360" w:lineRule="auto"/>
        <w:ind w:firstLine="360" w:firstLineChars="150"/>
        <w:rPr>
          <w:rFonts w:hint="eastAsia" w:ascii="仿宋" w:hAnsi="仿宋" w:eastAsia="仿宋" w:cs="仿宋"/>
          <w:color w:val="auto"/>
          <w:kern w:val="0"/>
          <w:sz w:val="24"/>
          <w:szCs w:val="24"/>
          <w:u w:val="single"/>
        </w:rPr>
      </w:pPr>
      <w:r>
        <w:rPr>
          <w:rFonts w:hint="eastAsia" w:ascii="仿宋" w:hAnsi="仿宋" w:eastAsia="仿宋" w:cs="仿宋"/>
          <w:color w:val="auto"/>
          <w:kern w:val="0"/>
          <w:sz w:val="24"/>
          <w:szCs w:val="24"/>
          <w:u w:val="single"/>
        </w:rPr>
        <w:t>（5）承包人所有材料进场均需进行申报验收，经验收材料进场如与材料样板不一致或是</w:t>
      </w:r>
      <w:r>
        <w:rPr>
          <w:rFonts w:hint="eastAsia" w:ascii="仿宋" w:hAnsi="仿宋" w:eastAsia="仿宋" w:cs="仿宋"/>
          <w:color w:val="auto"/>
          <w:kern w:val="0"/>
          <w:sz w:val="24"/>
          <w:szCs w:val="24"/>
          <w:u w:val="single"/>
          <w:lang w:val="en-US" w:eastAsia="zh-CN"/>
        </w:rPr>
        <w:t>假冒伪劣、</w:t>
      </w:r>
      <w:r>
        <w:rPr>
          <w:rFonts w:hint="eastAsia" w:ascii="仿宋" w:hAnsi="仿宋" w:eastAsia="仿宋" w:cs="仿宋"/>
          <w:color w:val="auto"/>
          <w:kern w:val="0"/>
          <w:sz w:val="24"/>
          <w:szCs w:val="24"/>
          <w:u w:val="single"/>
        </w:rPr>
        <w:t>以次充好</w:t>
      </w:r>
      <w:r>
        <w:rPr>
          <w:rFonts w:hint="eastAsia" w:ascii="仿宋" w:hAnsi="仿宋" w:eastAsia="仿宋" w:cs="仿宋"/>
          <w:color w:val="auto"/>
          <w:kern w:val="0"/>
          <w:sz w:val="24"/>
          <w:szCs w:val="24"/>
          <w:u w:val="single"/>
          <w:lang w:eastAsia="zh-CN"/>
        </w:rPr>
        <w:t>、</w:t>
      </w:r>
      <w:r>
        <w:rPr>
          <w:rFonts w:hint="eastAsia" w:ascii="仿宋" w:hAnsi="仿宋" w:eastAsia="仿宋" w:cs="仿宋"/>
          <w:color w:val="auto"/>
          <w:kern w:val="0"/>
          <w:sz w:val="24"/>
          <w:szCs w:val="24"/>
          <w:u w:val="single"/>
          <w:lang w:val="en-US" w:eastAsia="zh-CN"/>
        </w:rPr>
        <w:t>以旧充新</w:t>
      </w:r>
      <w:r>
        <w:rPr>
          <w:rFonts w:hint="eastAsia" w:ascii="仿宋" w:hAnsi="仿宋" w:eastAsia="仿宋" w:cs="仿宋"/>
          <w:color w:val="auto"/>
          <w:kern w:val="0"/>
          <w:sz w:val="24"/>
          <w:szCs w:val="24"/>
          <w:u w:val="single"/>
        </w:rPr>
        <w:t>的，需无条件退场处理。</w:t>
      </w:r>
    </w:p>
    <w:p>
      <w:pPr>
        <w:spacing w:line="360" w:lineRule="auto"/>
        <w:ind w:firstLine="120"/>
        <w:rPr>
          <w:rFonts w:ascii="仿宋" w:hAnsi="仿宋" w:eastAsia="仿宋" w:cs="仿宋"/>
          <w:sz w:val="24"/>
          <w:szCs w:val="24"/>
          <w:u w:val="single"/>
        </w:rPr>
      </w:pPr>
      <w:r>
        <w:rPr>
          <w:rFonts w:hint="eastAsia" w:ascii="仿宋" w:hAnsi="仿宋" w:eastAsia="仿宋" w:cs="仿宋"/>
          <w:sz w:val="24"/>
          <w:szCs w:val="24"/>
        </w:rPr>
        <w:t xml:space="preserve">  49.8 发包人依法指定的生产厂家和供应商：</w:t>
      </w:r>
      <w:r>
        <w:rPr>
          <w:rFonts w:hint="eastAsia" w:ascii="仿宋" w:hAnsi="仿宋" w:eastAsia="仿宋" w:cs="仿宋"/>
          <w:sz w:val="24"/>
          <w:szCs w:val="24"/>
          <w:u w:val="single"/>
        </w:rPr>
        <w:t xml:space="preserve">         /      </w:t>
      </w:r>
      <w:r>
        <w:rPr>
          <w:rFonts w:ascii="仿宋" w:hAnsi="仿宋" w:eastAsia="仿宋" w:cs="仿宋"/>
          <w:sz w:val="24"/>
          <w:szCs w:val="24"/>
          <w:u w:val="single"/>
        </w:rPr>
        <w:t xml:space="preserve"> </w:t>
      </w:r>
      <w:r>
        <w:rPr>
          <w:rFonts w:hint="eastAsia" w:ascii="仿宋" w:hAnsi="仿宋" w:eastAsia="仿宋" w:cs="仿宋"/>
          <w:sz w:val="24"/>
          <w:szCs w:val="24"/>
          <w:u w:val="single"/>
        </w:rPr>
        <w:t xml:space="preserve">                               </w:t>
      </w:r>
    </w:p>
    <w:p>
      <w:pPr>
        <w:spacing w:line="360" w:lineRule="auto"/>
        <w:ind w:firstLine="120"/>
        <w:rPr>
          <w:rFonts w:ascii="仿宋" w:hAnsi="仿宋" w:eastAsia="仿宋" w:cs="仿宋"/>
          <w:sz w:val="24"/>
          <w:szCs w:val="24"/>
          <w:u w:val="single"/>
        </w:rPr>
      </w:pPr>
      <w:r>
        <w:rPr>
          <w:rFonts w:hint="eastAsia" w:ascii="仿宋" w:hAnsi="仿宋" w:eastAsia="仿宋" w:cs="仿宋"/>
          <w:sz w:val="24"/>
          <w:szCs w:val="24"/>
        </w:rPr>
        <w:t xml:space="preserve">       发包人要求的材料和工程设备建设标准、质量等级：</w:t>
      </w:r>
      <w:r>
        <w:rPr>
          <w:rFonts w:hint="eastAsia" w:ascii="仿宋" w:hAnsi="仿宋" w:eastAsia="仿宋" w:cs="仿宋"/>
          <w:sz w:val="24"/>
          <w:szCs w:val="24"/>
          <w:u w:val="single"/>
        </w:rPr>
        <w:t xml:space="preserve">       /</w:t>
      </w:r>
      <w:r>
        <w:rPr>
          <w:rFonts w:ascii="仿宋" w:hAnsi="仿宋" w:eastAsia="仿宋" w:cs="仿宋"/>
          <w:sz w:val="24"/>
          <w:szCs w:val="24"/>
          <w:u w:val="single"/>
        </w:rPr>
        <w:t xml:space="preserve"> </w:t>
      </w:r>
      <w:r>
        <w:rPr>
          <w:rFonts w:hint="eastAsia" w:ascii="仿宋" w:hAnsi="仿宋" w:eastAsia="仿宋" w:cs="仿宋"/>
          <w:sz w:val="24"/>
          <w:szCs w:val="24"/>
          <w:u w:val="single"/>
        </w:rPr>
        <w:t xml:space="preserve">                       </w:t>
      </w:r>
    </w:p>
    <w:p>
      <w:pPr>
        <w:pStyle w:val="4"/>
        <w:numPr>
          <w:ilvl w:val="0"/>
          <w:numId w:val="0"/>
        </w:numPr>
        <w:tabs>
          <w:tab w:val="left" w:pos="420"/>
        </w:tabs>
        <w:spacing w:before="0" w:line="360" w:lineRule="auto"/>
        <w:rPr>
          <w:rFonts w:ascii="仿宋" w:hAnsi="仿宋" w:eastAsia="仿宋" w:cs="仿宋"/>
          <w:b/>
          <w:bCs/>
          <w:sz w:val="24"/>
          <w:szCs w:val="24"/>
        </w:rPr>
      </w:pPr>
      <w:r>
        <w:rPr>
          <w:rFonts w:hint="eastAsia" w:ascii="仿宋" w:hAnsi="仿宋" w:eastAsia="仿宋" w:cs="仿宋"/>
          <w:b/>
          <w:bCs/>
          <w:sz w:val="24"/>
          <w:szCs w:val="24"/>
        </w:rPr>
        <w:t>50. 材料和工程设备的检验试验</w:t>
      </w:r>
    </w:p>
    <w:p>
      <w:pPr>
        <w:spacing w:line="360" w:lineRule="auto"/>
        <w:ind w:firstLine="120"/>
        <w:rPr>
          <w:rFonts w:ascii="仿宋" w:hAnsi="仿宋" w:eastAsia="仿宋" w:cs="仿宋"/>
          <w:sz w:val="24"/>
          <w:szCs w:val="24"/>
        </w:rPr>
      </w:pPr>
      <w:r>
        <w:rPr>
          <w:rFonts w:hint="eastAsia" w:ascii="仿宋" w:hAnsi="仿宋" w:eastAsia="仿宋" w:cs="仿宋"/>
          <w:sz w:val="24"/>
          <w:szCs w:val="24"/>
        </w:rPr>
        <w:t xml:space="preserve">  50.2 见证取样检验试验的材料和工程设备</w:t>
      </w:r>
    </w:p>
    <w:p>
      <w:pPr>
        <w:keepNext w:val="0"/>
        <w:keepLines w:val="0"/>
        <w:pageBreakBefore w:val="0"/>
        <w:widowControl w:val="0"/>
        <w:kinsoku/>
        <w:wordWrap/>
        <w:overflowPunct/>
        <w:topLinePunct w:val="0"/>
        <w:autoSpaceDE/>
        <w:autoSpaceDN/>
        <w:bidi w:val="0"/>
        <w:adjustRightInd/>
        <w:snapToGrid/>
        <w:spacing w:line="360" w:lineRule="auto"/>
        <w:ind w:firstLine="120"/>
        <w:textAlignment w:val="auto"/>
        <w:rPr>
          <w:rFonts w:ascii="仿宋" w:hAnsi="仿宋" w:eastAsia="仿宋" w:cs="仿宋"/>
          <w:sz w:val="24"/>
          <w:szCs w:val="24"/>
        </w:rPr>
      </w:pPr>
      <w:r>
        <w:rPr>
          <w:rFonts w:hint="eastAsia" w:ascii="仿宋" w:hAnsi="仿宋" w:eastAsia="仿宋" w:cs="仿宋"/>
          <w:sz w:val="24"/>
          <w:szCs w:val="24"/>
        </w:rPr>
        <w:t xml:space="preserve">  （1） 种类：</w:t>
      </w:r>
      <w:r>
        <w:rPr>
          <w:rFonts w:hint="eastAsia" w:ascii="仿宋" w:hAnsi="仿宋" w:eastAsia="仿宋" w:cs="仿宋"/>
          <w:sz w:val="24"/>
          <w:szCs w:val="24"/>
          <w:u w:val="single"/>
        </w:rPr>
        <w:t>按国家、省、市或行业现行的工程建设质量验收标准执行</w:t>
      </w:r>
      <w:r>
        <w:rPr>
          <w:rFonts w:hint="eastAsia" w:ascii="仿宋" w:hAnsi="仿宋" w:eastAsia="仿宋" w:cs="仿宋"/>
          <w:sz w:val="24"/>
          <w:szCs w:val="24"/>
          <w:u w:val="single"/>
          <w:lang w:eastAsia="zh-CN"/>
        </w:rPr>
        <w:t>。</w:t>
      </w:r>
      <w:r>
        <w:rPr>
          <w:rFonts w:hint="eastAsia" w:ascii="仿宋" w:hAnsi="仿宋" w:eastAsia="仿宋" w:cs="仿宋"/>
          <w:color w:val="auto"/>
          <w:kern w:val="0"/>
          <w:sz w:val="24"/>
          <w:szCs w:val="24"/>
          <w:u w:val="single"/>
        </w:rPr>
        <w:t>工程项目所使用的原材料、成品、半成品必须附有材料合格证和材质鉴定单据，见证取样检验试验的材料包括但不限于所有使用的原材料</w:t>
      </w:r>
      <w:r>
        <w:rPr>
          <w:rFonts w:hint="eastAsia" w:ascii="仿宋" w:hAnsi="仿宋" w:eastAsia="仿宋" w:cs="仿宋"/>
          <w:color w:val="auto"/>
          <w:kern w:val="0"/>
          <w:sz w:val="24"/>
          <w:szCs w:val="24"/>
          <w:u w:val="single"/>
          <w:lang w:eastAsia="zh-CN"/>
        </w:rPr>
        <w:t>、</w:t>
      </w:r>
      <w:r>
        <w:rPr>
          <w:rFonts w:hint="eastAsia" w:ascii="仿宋" w:hAnsi="仿宋" w:eastAsia="仿宋" w:cs="仿宋"/>
          <w:color w:val="auto"/>
          <w:kern w:val="0"/>
          <w:sz w:val="24"/>
          <w:szCs w:val="24"/>
          <w:u w:val="single"/>
        </w:rPr>
        <w:t>成品、半成品及现场制作的成品、半成品。</w:t>
      </w:r>
      <w:r>
        <w:rPr>
          <w:rFonts w:hint="eastAsia" w:ascii="仿宋" w:hAnsi="仿宋" w:eastAsia="仿宋" w:cs="仿宋"/>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120"/>
        <w:textAlignment w:val="auto"/>
        <w:rPr>
          <w:rFonts w:hint="eastAsia" w:ascii="仿宋" w:hAnsi="仿宋" w:eastAsia="仿宋" w:cs="仿宋"/>
          <w:sz w:val="24"/>
          <w:szCs w:val="24"/>
          <w:u w:val="single"/>
          <w:lang w:val="en-US" w:eastAsia="zh-CN"/>
        </w:rPr>
      </w:pPr>
      <w:r>
        <w:rPr>
          <w:rFonts w:hint="eastAsia" w:ascii="仿宋" w:hAnsi="仿宋" w:eastAsia="仿宋" w:cs="仿宋"/>
          <w:sz w:val="24"/>
          <w:szCs w:val="24"/>
        </w:rPr>
        <w:t xml:space="preserve">  （2） 检测机构：</w:t>
      </w:r>
      <w:r>
        <w:rPr>
          <w:rFonts w:hint="eastAsia" w:ascii="仿宋" w:hAnsi="仿宋" w:eastAsia="仿宋" w:cs="仿宋"/>
          <w:sz w:val="24"/>
          <w:szCs w:val="24"/>
          <w:u w:val="single"/>
        </w:rPr>
        <w:t xml:space="preserve">  经发包人认可的符合广州市有关规定且具有相应资质等级的质量检测机构进行检验试验</w:t>
      </w:r>
      <w:r>
        <w:rPr>
          <w:rFonts w:hint="eastAsia" w:ascii="仿宋" w:hAnsi="仿宋" w:eastAsia="仿宋" w:cs="仿宋"/>
          <w:sz w:val="24"/>
          <w:szCs w:val="24"/>
          <w:u w:val="single"/>
          <w:lang w:eastAsia="zh-CN"/>
        </w:rPr>
        <w:t>。</w:t>
      </w:r>
    </w:p>
    <w:p>
      <w:pPr>
        <w:pStyle w:val="47"/>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u w:val="none"/>
          <w:lang w:val="en-US" w:eastAsia="zh-CN"/>
        </w:rPr>
      </w:pPr>
      <w:r>
        <w:rPr>
          <w:rFonts w:hint="eastAsia" w:ascii="仿宋" w:hAnsi="仿宋" w:eastAsia="仿宋" w:cs="仿宋"/>
          <w:sz w:val="24"/>
          <w:szCs w:val="24"/>
          <w:u w:val="single"/>
          <w:lang w:val="en-US" w:eastAsia="zh-CN"/>
        </w:rPr>
        <w:t>发包人和承包人一致同意删除通用条款第 50.2 款第（2）项中的“如果监理工程师或其委派的代表未发出延期指令也未能按时到场检验试验，承包人可自行检验试验，并认为该检验试验是经监理工程师同意下完成的；检验试验完成后，承包人应立即向监理工程师提交检验试验结果的有效证据，监理工程师应予认可。”</w:t>
      </w:r>
    </w:p>
    <w:p>
      <w:pPr>
        <w:pStyle w:val="47"/>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50.4 材料和工程设备的检验试验费用，补充以下内容：</w:t>
      </w:r>
    </w:p>
    <w:p>
      <w:pPr>
        <w:pStyle w:val="47"/>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（1）承包人进行的工程材料取样试验和现场工艺试验所发生的费用由承包人承担，如果某些材料取样试验和现场工艺试验必须到外地进行，发包人、监理人和承包人人员的所有差旅费均由承包人承担。</w:t>
      </w:r>
    </w:p>
    <w:p>
      <w:pPr>
        <w:pStyle w:val="47"/>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2）如发包人、监理人对检测结果有异议，发包人有权委托其它独立的检测机构另行检测，检测结果合格的，发包人承担检测费用；检测结果不合格的，则所发生的全部检测费用及相关费用（含第一次检测费用及由于检测不合格造成复检或扩大抽检所产生的费用）均由承包人承担，并从合同价款中予以扣减，不足部分由承包人补足。</w:t>
      </w:r>
    </w:p>
    <w:p>
      <w:pPr>
        <w:pStyle w:val="47"/>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（3）承包人配合发包人进行第三方检测（具体按发包人通知为准）所发生的人工、辅材、送检材料样品、机械、提供检测工作条件等配合费用，上述所有相关费用已综合考虑在签约合同总价中，不另行计算。</w:t>
      </w:r>
    </w:p>
    <w:p>
      <w:pPr>
        <w:pStyle w:val="47"/>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（4）发包人供应的材料设备的检验费用由发包人承担。</w:t>
      </w:r>
    </w:p>
    <w:p>
      <w:pPr>
        <w:pStyle w:val="47"/>
      </w:pPr>
    </w:p>
    <w:p>
      <w:pPr>
        <w:pStyle w:val="4"/>
        <w:numPr>
          <w:ilvl w:val="0"/>
          <w:numId w:val="0"/>
        </w:numPr>
        <w:tabs>
          <w:tab w:val="left" w:pos="420"/>
        </w:tabs>
        <w:spacing w:before="0" w:line="360" w:lineRule="auto"/>
        <w:rPr>
          <w:rFonts w:ascii="仿宋" w:hAnsi="仿宋" w:eastAsia="仿宋" w:cs="仿宋"/>
          <w:b/>
          <w:bCs/>
          <w:sz w:val="24"/>
          <w:szCs w:val="24"/>
        </w:rPr>
      </w:pPr>
      <w:r>
        <w:rPr>
          <w:rFonts w:hint="eastAsia" w:ascii="仿宋" w:hAnsi="仿宋" w:eastAsia="仿宋" w:cs="仿宋"/>
          <w:b/>
          <w:bCs/>
          <w:sz w:val="24"/>
          <w:szCs w:val="24"/>
        </w:rPr>
        <w:t>51. 施工设备和临时设施</w:t>
      </w:r>
    </w:p>
    <w:p>
      <w:pPr>
        <w:spacing w:line="360" w:lineRule="auto"/>
        <w:ind w:firstLine="120"/>
        <w:rPr>
          <w:rFonts w:ascii="仿宋" w:hAnsi="仿宋" w:eastAsia="仿宋" w:cs="仿宋"/>
          <w:sz w:val="24"/>
          <w:szCs w:val="24"/>
        </w:rPr>
      </w:pPr>
      <w:r>
        <w:rPr>
          <w:rFonts w:hint="eastAsia" w:ascii="仿宋" w:hAnsi="仿宋" w:eastAsia="仿宋" w:cs="仿宋"/>
          <w:sz w:val="24"/>
          <w:szCs w:val="24"/>
        </w:rPr>
        <w:t xml:space="preserve">  51.1 承包人配置施工设备和临时设施</w:t>
      </w:r>
    </w:p>
    <w:p>
      <w:pPr>
        <w:spacing w:line="360" w:lineRule="auto"/>
        <w:ind w:firstLine="120"/>
        <w:rPr>
          <w:rFonts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sz w:val="24"/>
          <w:szCs w:val="24"/>
          <w:lang w:eastAsia="zh-CN"/>
        </w:rPr>
        <w:t>☑</w:t>
      </w:r>
      <w:r>
        <w:rPr>
          <w:rFonts w:hint="eastAsia" w:ascii="仿宋" w:hAnsi="仿宋" w:eastAsia="仿宋" w:cs="仿宋"/>
          <w:sz w:val="24"/>
          <w:szCs w:val="24"/>
        </w:rPr>
        <w:t xml:space="preserve"> 按通用条款规定。</w:t>
      </w:r>
    </w:p>
    <w:p>
      <w:pPr>
        <w:spacing w:line="360" w:lineRule="auto"/>
        <w:ind w:firstLine="120"/>
        <w:rPr>
          <w:rFonts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sz w:val="24"/>
          <w:szCs w:val="24"/>
          <w:lang w:eastAsia="zh-CN"/>
        </w:rPr>
        <w:t>☑</w:t>
      </w:r>
      <w:r>
        <w:rPr>
          <w:rFonts w:hint="eastAsia" w:ascii="仿宋" w:hAnsi="仿宋" w:eastAsia="仿宋" w:cs="仿宋"/>
          <w:sz w:val="24"/>
          <w:szCs w:val="24"/>
        </w:rPr>
        <w:t xml:space="preserve"> 另作约定：</w:t>
      </w:r>
      <w:r>
        <w:rPr>
          <w:rFonts w:hint="eastAsia" w:ascii="仿宋" w:hAnsi="仿宋" w:eastAsia="仿宋" w:cs="仿宋"/>
          <w:sz w:val="24"/>
          <w:szCs w:val="24"/>
          <w:u w:val="single"/>
        </w:rPr>
        <w:t xml:space="preserve">   发包人不提供承包人办公和生活临时设施的场地，承包人自行解决并承担费用                      </w:t>
      </w:r>
      <w:r>
        <w:rPr>
          <w:rFonts w:ascii="仿宋" w:hAnsi="仿宋" w:eastAsia="仿宋" w:cs="仿宋"/>
          <w:sz w:val="24"/>
          <w:szCs w:val="24"/>
          <w:u w:val="single"/>
        </w:rPr>
        <w:t xml:space="preserve"> </w:t>
      </w:r>
      <w:r>
        <w:rPr>
          <w:rFonts w:hint="eastAsia" w:ascii="仿宋" w:hAnsi="仿宋" w:eastAsia="仿宋" w:cs="仿宋"/>
          <w:sz w:val="24"/>
          <w:szCs w:val="24"/>
          <w:u w:val="single"/>
        </w:rPr>
        <w:t xml:space="preserve">    </w:t>
      </w:r>
    </w:p>
    <w:p>
      <w:pPr>
        <w:spacing w:line="360" w:lineRule="auto"/>
        <w:ind w:firstLine="120"/>
        <w:rPr>
          <w:rFonts w:ascii="仿宋" w:hAnsi="仿宋" w:eastAsia="仿宋" w:cs="仿宋"/>
          <w:sz w:val="24"/>
          <w:szCs w:val="24"/>
        </w:rPr>
      </w:pPr>
      <w:r>
        <w:rPr>
          <w:rFonts w:hint="eastAsia" w:ascii="仿宋" w:hAnsi="仿宋" w:eastAsia="仿宋" w:cs="仿宋"/>
          <w:sz w:val="24"/>
          <w:szCs w:val="24"/>
        </w:rPr>
        <w:t xml:space="preserve">  51.2 发包人提供的施工设备和临时设施：</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w:t>
      </w:r>
      <w:r>
        <w:rPr>
          <w:rFonts w:hint="eastAsia" w:ascii="仿宋" w:hAnsi="仿宋" w:eastAsia="仿宋" w:cs="仿宋"/>
          <w:sz w:val="24"/>
          <w:szCs w:val="24"/>
          <w:u w:val="single"/>
        </w:rPr>
        <w:t xml:space="preserve">          </w:t>
      </w:r>
    </w:p>
    <w:p>
      <w:pPr>
        <w:pStyle w:val="4"/>
        <w:numPr>
          <w:ilvl w:val="0"/>
          <w:numId w:val="0"/>
        </w:numPr>
        <w:tabs>
          <w:tab w:val="left" w:pos="420"/>
          <w:tab w:val="clear" w:pos="576"/>
        </w:tabs>
        <w:spacing w:before="0" w:line="360" w:lineRule="auto"/>
        <w:rPr>
          <w:rFonts w:hint="eastAsia" w:ascii="仿宋" w:hAnsi="仿宋" w:eastAsia="仿宋" w:cs="仿宋"/>
          <w:b/>
          <w:bCs/>
          <w:color w:val="auto"/>
          <w:sz w:val="24"/>
          <w:szCs w:val="24"/>
        </w:rPr>
      </w:pPr>
      <w:bookmarkStart w:id="219" w:name="_Toc9264"/>
      <w:bookmarkStart w:id="220" w:name="_Toc469384112"/>
      <w:bookmarkStart w:id="221" w:name="_Toc10624956"/>
      <w:r>
        <w:rPr>
          <w:rFonts w:hint="eastAsia" w:ascii="仿宋" w:hAnsi="仿宋" w:eastAsia="仿宋" w:cs="仿宋"/>
          <w:b/>
          <w:bCs/>
          <w:color w:val="auto"/>
          <w:sz w:val="24"/>
          <w:szCs w:val="24"/>
        </w:rPr>
        <w:t>52．工程质量检查</w:t>
      </w:r>
      <w:bookmarkEnd w:id="219"/>
    </w:p>
    <w:p>
      <w:pPr>
        <w:spacing w:line="360" w:lineRule="auto"/>
        <w:ind w:firstLine="360" w:firstLineChars="150"/>
        <w:rPr>
          <w:rFonts w:hint="eastAsia" w:ascii="仿宋" w:hAnsi="仿宋" w:eastAsia="仿宋" w:cs="仿宋"/>
          <w:color w:val="auto"/>
          <w:kern w:val="0"/>
          <w:sz w:val="24"/>
          <w:szCs w:val="24"/>
          <w:u w:val="single"/>
        </w:rPr>
      </w:pPr>
      <w:r>
        <w:rPr>
          <w:rFonts w:hint="eastAsia" w:ascii="仿宋" w:hAnsi="仿宋" w:eastAsia="仿宋" w:cs="仿宋"/>
          <w:color w:val="auto"/>
          <w:sz w:val="24"/>
          <w:szCs w:val="24"/>
        </w:rPr>
        <w:t xml:space="preserve">52.2 </w:t>
      </w:r>
      <w:r>
        <w:rPr>
          <w:rFonts w:hint="eastAsia" w:ascii="仿宋" w:hAnsi="仿宋" w:eastAsia="仿宋" w:cs="仿宋"/>
          <w:color w:val="auto"/>
          <w:kern w:val="0"/>
          <w:sz w:val="24"/>
          <w:szCs w:val="24"/>
          <w:u w:val="single"/>
        </w:rPr>
        <w:t>承包人在施工过程中，应及时对关键工序和隐蔽部位在隐蔽前通知监理人进行现场验收，做好书面记录和影像资料并经监理人和发包人签章确认后才能进行隐蔽或继续施工，否则该部分工程被视为不合格，由此所产生的返工费用及法律</w:t>
      </w:r>
      <w:r>
        <w:rPr>
          <w:rFonts w:hint="eastAsia" w:ascii="仿宋" w:hAnsi="仿宋" w:eastAsia="仿宋" w:cs="仿宋"/>
          <w:color w:val="auto"/>
          <w:kern w:val="0"/>
          <w:sz w:val="24"/>
          <w:szCs w:val="24"/>
          <w:u w:val="single"/>
          <w:lang w:eastAsia="zh-CN"/>
        </w:rPr>
        <w:t>、</w:t>
      </w:r>
      <w:r>
        <w:rPr>
          <w:rFonts w:hint="eastAsia" w:ascii="仿宋" w:hAnsi="仿宋" w:eastAsia="仿宋" w:cs="仿宋"/>
          <w:color w:val="auto"/>
          <w:kern w:val="0"/>
          <w:sz w:val="24"/>
          <w:szCs w:val="24"/>
          <w:u w:val="single"/>
          <w:lang w:val="en-US" w:eastAsia="zh-CN"/>
        </w:rPr>
        <w:t>经济等一切</w:t>
      </w:r>
      <w:r>
        <w:rPr>
          <w:rFonts w:hint="eastAsia" w:ascii="仿宋" w:hAnsi="仿宋" w:eastAsia="仿宋" w:cs="仿宋"/>
          <w:color w:val="auto"/>
          <w:kern w:val="0"/>
          <w:sz w:val="24"/>
          <w:szCs w:val="24"/>
          <w:u w:val="single"/>
        </w:rPr>
        <w:t>责任均由承包人承担，若造成发包人损失的，还需向发包人承担赔偿责任。</w:t>
      </w:r>
    </w:p>
    <w:p>
      <w:pPr>
        <w:spacing w:line="360" w:lineRule="auto"/>
        <w:ind w:firstLine="360" w:firstLineChars="150"/>
        <w:rPr>
          <w:rFonts w:hint="eastAsia" w:ascii="仿宋" w:hAnsi="仿宋" w:eastAsia="仿宋" w:cs="仿宋"/>
          <w:color w:val="auto"/>
          <w:kern w:val="0"/>
          <w:sz w:val="24"/>
          <w:szCs w:val="24"/>
          <w:u w:val="single"/>
        </w:rPr>
      </w:pPr>
      <w:r>
        <w:rPr>
          <w:rFonts w:hint="eastAsia" w:ascii="仿宋" w:hAnsi="仿宋" w:eastAsia="仿宋" w:cs="仿宋"/>
          <w:color w:val="auto"/>
          <w:kern w:val="0"/>
          <w:sz w:val="24"/>
          <w:szCs w:val="24"/>
          <w:u w:val="single"/>
        </w:rPr>
        <w:t xml:space="preserve"> 监理工程师和发包人按规范、标准、设计图纸和频率要求所进行的检查检测不应成为承包人工期顺延的理由，承包人不得以此为由主张工期顺延。</w:t>
      </w:r>
    </w:p>
    <w:p>
      <w:pPr>
        <w:pStyle w:val="4"/>
        <w:numPr>
          <w:ilvl w:val="0"/>
          <w:numId w:val="0"/>
        </w:numPr>
        <w:tabs>
          <w:tab w:val="left" w:pos="420"/>
          <w:tab w:val="clear" w:pos="360"/>
        </w:tabs>
        <w:rPr>
          <w:rFonts w:ascii="仿宋" w:hAnsi="仿宋" w:eastAsia="仿宋" w:cs="Times New Roman"/>
          <w:b/>
          <w:bCs/>
          <w:sz w:val="24"/>
          <w:szCs w:val="24"/>
        </w:rPr>
      </w:pPr>
      <w:r>
        <w:rPr>
          <w:rFonts w:ascii="仿宋" w:hAnsi="仿宋" w:eastAsia="仿宋" w:cs="仿宋"/>
          <w:b/>
          <w:bCs/>
          <w:sz w:val="24"/>
          <w:szCs w:val="24"/>
        </w:rPr>
        <w:t xml:space="preserve">53. </w:t>
      </w:r>
      <w:r>
        <w:rPr>
          <w:rFonts w:hint="eastAsia" w:ascii="仿宋" w:hAnsi="仿宋" w:eastAsia="仿宋" w:cs="仿宋"/>
          <w:b/>
          <w:bCs/>
          <w:sz w:val="24"/>
          <w:szCs w:val="24"/>
        </w:rPr>
        <w:t>隐蔽工程和中间验收</w:t>
      </w:r>
      <w:bookmarkEnd w:id="220"/>
      <w:bookmarkEnd w:id="221"/>
    </w:p>
    <w:p>
      <w:pPr>
        <w:ind w:firstLine="120" w:firstLineChars="50"/>
        <w:rPr>
          <w:rFonts w:ascii="仿宋" w:hAnsi="仿宋" w:eastAsia="仿宋" w:cs="Times New Roman"/>
          <w:kern w:val="0"/>
          <w:sz w:val="24"/>
          <w:szCs w:val="24"/>
        </w:rPr>
      </w:pPr>
    </w:p>
    <w:p>
      <w:pPr>
        <w:spacing w:line="360" w:lineRule="auto"/>
        <w:ind w:left="120" w:leftChars="57" w:firstLine="480" w:firstLineChars="200"/>
        <w:rPr>
          <w:rFonts w:ascii="仿宋" w:hAnsi="仿宋" w:eastAsia="仿宋" w:cs="Times New Roman"/>
          <w:kern w:val="0"/>
          <w:sz w:val="24"/>
          <w:szCs w:val="24"/>
        </w:rPr>
      </w:pPr>
      <w:r>
        <w:rPr>
          <w:rFonts w:hint="eastAsia" w:ascii="仿宋" w:hAnsi="仿宋" w:eastAsia="仿宋" w:cs="仿宋"/>
          <w:kern w:val="0"/>
          <w:sz w:val="24"/>
          <w:szCs w:val="24"/>
        </w:rPr>
        <w:t>隐蔽工程或中间验收部位未经专业监理工程师验收合格，不得隐蔽或继续施工，否则该部分工程被视为不合格，由此所产生的返工费用由承包人承担。</w:t>
      </w:r>
    </w:p>
    <w:p>
      <w:pPr>
        <w:pStyle w:val="4"/>
        <w:numPr>
          <w:ilvl w:val="0"/>
          <w:numId w:val="0"/>
        </w:numPr>
        <w:tabs>
          <w:tab w:val="left" w:pos="420"/>
        </w:tabs>
        <w:spacing w:before="0" w:line="360" w:lineRule="auto"/>
        <w:rPr>
          <w:rFonts w:hint="eastAsia" w:ascii="仿宋" w:hAnsi="仿宋" w:eastAsia="仿宋" w:cs="仿宋"/>
          <w:b/>
          <w:bCs/>
          <w:sz w:val="24"/>
          <w:szCs w:val="24"/>
        </w:rPr>
      </w:pPr>
      <w:r>
        <w:rPr>
          <w:rFonts w:ascii="仿宋" w:hAnsi="仿宋" w:eastAsia="仿宋" w:cs="仿宋"/>
          <w:kern w:val="0"/>
          <w:sz w:val="24"/>
          <w:szCs w:val="24"/>
        </w:rPr>
        <w:t xml:space="preserve">  53.1 </w:t>
      </w:r>
      <w:r>
        <w:rPr>
          <w:rFonts w:hint="eastAsia" w:ascii="仿宋" w:hAnsi="仿宋" w:eastAsia="仿宋" w:cs="仿宋"/>
          <w:kern w:val="0"/>
          <w:sz w:val="24"/>
          <w:szCs w:val="24"/>
        </w:rPr>
        <w:t>中间验收的部位有：</w:t>
      </w:r>
      <w:r>
        <w:rPr>
          <w:rFonts w:ascii="仿宋" w:hAnsi="仿宋" w:eastAsia="仿宋" w:cs="仿宋"/>
          <w:kern w:val="0"/>
          <w:sz w:val="24"/>
          <w:szCs w:val="24"/>
          <w:u w:val="single"/>
        </w:rPr>
        <w:t xml:space="preserve"> </w:t>
      </w:r>
      <w:r>
        <w:rPr>
          <w:rFonts w:hint="eastAsia" w:ascii="仿宋" w:hAnsi="仿宋" w:eastAsia="仿宋" w:cs="仿宋"/>
          <w:color w:val="auto"/>
          <w:kern w:val="0"/>
          <w:sz w:val="24"/>
          <w:szCs w:val="24"/>
          <w:highlight w:val="none"/>
          <w:u w:val="single"/>
        </w:rPr>
        <w:t>执行现行国家、省、市及行业有关规范、标准</w:t>
      </w:r>
      <w:r>
        <w:rPr>
          <w:rFonts w:hint="eastAsia" w:ascii="仿宋" w:hAnsi="仿宋" w:eastAsia="仿宋" w:cs="仿宋"/>
          <w:kern w:val="0"/>
          <w:sz w:val="24"/>
          <w:szCs w:val="24"/>
          <w:u w:val="single"/>
          <w:lang w:eastAsia="zh-CN"/>
        </w:rPr>
        <w:t>。</w:t>
      </w:r>
      <w:r>
        <w:rPr>
          <w:rFonts w:ascii="仿宋" w:hAnsi="仿宋" w:eastAsia="仿宋" w:cs="仿宋"/>
          <w:kern w:val="0"/>
          <w:sz w:val="24"/>
          <w:szCs w:val="24"/>
          <w:u w:val="single"/>
        </w:rPr>
        <w:t xml:space="preserve">  </w:t>
      </w:r>
    </w:p>
    <w:p>
      <w:pPr>
        <w:pStyle w:val="4"/>
        <w:numPr>
          <w:ilvl w:val="0"/>
          <w:numId w:val="0"/>
        </w:numPr>
        <w:tabs>
          <w:tab w:val="left" w:pos="420"/>
        </w:tabs>
        <w:spacing w:before="0" w:line="360" w:lineRule="auto"/>
        <w:rPr>
          <w:rFonts w:ascii="仿宋" w:hAnsi="仿宋" w:eastAsia="仿宋" w:cs="仿宋"/>
          <w:b/>
          <w:bCs/>
          <w:sz w:val="24"/>
          <w:szCs w:val="24"/>
        </w:rPr>
      </w:pPr>
      <w:r>
        <w:rPr>
          <w:rFonts w:hint="eastAsia" w:ascii="仿宋" w:hAnsi="仿宋" w:eastAsia="仿宋" w:cs="仿宋"/>
          <w:b/>
          <w:bCs/>
          <w:sz w:val="24"/>
          <w:szCs w:val="24"/>
        </w:rPr>
        <w:t>55. 工程试车</w:t>
      </w:r>
    </w:p>
    <w:p>
      <w:pPr>
        <w:spacing w:line="360" w:lineRule="auto"/>
        <w:ind w:firstLine="120"/>
        <w:rPr>
          <w:rFonts w:ascii="仿宋" w:hAnsi="仿宋" w:eastAsia="仿宋" w:cs="仿宋"/>
          <w:sz w:val="24"/>
          <w:szCs w:val="24"/>
        </w:rPr>
      </w:pPr>
      <w:r>
        <w:rPr>
          <w:rFonts w:hint="eastAsia" w:ascii="仿宋" w:hAnsi="仿宋" w:eastAsia="仿宋" w:cs="仿宋"/>
          <w:sz w:val="24"/>
          <w:szCs w:val="24"/>
        </w:rPr>
        <w:t xml:space="preserve">  55.1 试车内容</w:t>
      </w:r>
    </w:p>
    <w:p>
      <w:pPr>
        <w:spacing w:line="360" w:lineRule="auto"/>
        <w:ind w:firstLine="120"/>
        <w:rPr>
          <w:rFonts w:ascii="仿宋" w:hAnsi="仿宋" w:eastAsia="仿宋" w:cs="仿宋"/>
          <w:sz w:val="24"/>
          <w:szCs w:val="24"/>
        </w:rPr>
      </w:pPr>
      <w:r>
        <w:rPr>
          <w:rFonts w:hint="eastAsia" w:ascii="仿宋" w:hAnsi="仿宋" w:eastAsia="仿宋" w:cs="仿宋"/>
          <w:sz w:val="24"/>
          <w:szCs w:val="24"/>
        </w:rPr>
        <w:t xml:space="preserve">  □ 不需要试车的，本条不适用。</w:t>
      </w:r>
    </w:p>
    <w:p>
      <w:pPr>
        <w:spacing w:line="360" w:lineRule="auto"/>
        <w:ind w:firstLine="120"/>
        <w:rPr>
          <w:rFonts w:ascii="仿宋" w:hAnsi="仿宋" w:eastAsia="仿宋" w:cs="仿宋"/>
          <w:sz w:val="24"/>
          <w:szCs w:val="24"/>
          <w:u w:val="single"/>
        </w:rPr>
      </w:pPr>
      <w:r>
        <w:rPr>
          <w:rFonts w:hint="eastAsia" w:ascii="仿宋" w:hAnsi="仿宋" w:eastAsia="仿宋" w:cs="仿宋"/>
          <w:sz w:val="24"/>
          <w:szCs w:val="24"/>
        </w:rPr>
        <w:t xml:space="preserve">  </w:t>
      </w:r>
      <w:r>
        <w:rPr>
          <w:rFonts w:hint="eastAsia" w:ascii="仿宋" w:hAnsi="仿宋" w:eastAsia="仿宋" w:cs="仿宋"/>
          <w:sz w:val="24"/>
          <w:szCs w:val="24"/>
          <w:lang w:eastAsia="zh-CN"/>
        </w:rPr>
        <w:t>☑</w:t>
      </w:r>
      <w:r>
        <w:rPr>
          <w:rFonts w:hint="eastAsia" w:ascii="仿宋" w:hAnsi="仿宋" w:eastAsia="仿宋" w:cs="仿宋"/>
          <w:sz w:val="24"/>
          <w:szCs w:val="24"/>
        </w:rPr>
        <w:t xml:space="preserve"> 需要试车的，试车的内容和要求：</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按通用条款</w:t>
      </w:r>
      <w:r>
        <w:rPr>
          <w:rFonts w:hint="eastAsia" w:ascii="仿宋" w:hAnsi="仿宋" w:eastAsia="仿宋" w:cs="仿宋"/>
          <w:color w:val="auto"/>
          <w:kern w:val="0"/>
          <w:sz w:val="24"/>
          <w:szCs w:val="24"/>
          <w:u w:val="single"/>
        </w:rPr>
        <w:t>。</w:t>
      </w:r>
    </w:p>
    <w:p>
      <w:pPr>
        <w:pStyle w:val="4"/>
        <w:numPr>
          <w:ilvl w:val="0"/>
          <w:numId w:val="0"/>
        </w:numPr>
        <w:tabs>
          <w:tab w:val="left" w:pos="420"/>
        </w:tabs>
        <w:spacing w:before="0" w:line="360" w:lineRule="auto"/>
        <w:rPr>
          <w:rFonts w:ascii="仿宋" w:hAnsi="仿宋" w:eastAsia="仿宋" w:cs="仿宋"/>
          <w:b/>
          <w:bCs/>
          <w:sz w:val="24"/>
          <w:szCs w:val="24"/>
        </w:rPr>
      </w:pPr>
      <w:r>
        <w:rPr>
          <w:rFonts w:hint="eastAsia" w:ascii="仿宋" w:hAnsi="仿宋" w:eastAsia="仿宋" w:cs="仿宋"/>
          <w:b/>
          <w:bCs/>
          <w:sz w:val="24"/>
          <w:szCs w:val="24"/>
        </w:rPr>
        <w:t>56．工程变更</w:t>
      </w:r>
    </w:p>
    <w:p>
      <w:pPr>
        <w:spacing w:line="480" w:lineRule="atLeast"/>
        <w:ind w:left="-140" w:leftChars="-67" w:hanging="1"/>
        <w:textAlignment w:val="baseline"/>
        <w:rPr>
          <w:rFonts w:ascii="仿宋" w:hAnsi="仿宋" w:eastAsia="仿宋" w:cs="仿宋"/>
          <w:color w:val="auto"/>
          <w:kern w:val="0"/>
          <w:sz w:val="24"/>
          <w:szCs w:val="24"/>
        </w:rPr>
      </w:pP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color w:val="auto"/>
          <w:kern w:val="0"/>
          <w:sz w:val="24"/>
          <w:szCs w:val="24"/>
        </w:rPr>
        <w:t xml:space="preserve"> 56.1 承包人提出工程变更建议</w:t>
      </w:r>
    </w:p>
    <w:p>
      <w:pPr>
        <w:spacing w:line="480" w:lineRule="atLeast"/>
        <w:ind w:firstLine="120" w:firstLineChars="50"/>
        <w:textAlignment w:val="baseline"/>
        <w:rPr>
          <w:rFonts w:hint="eastAsia" w:ascii="仿宋" w:hAnsi="仿宋" w:eastAsia="仿宋" w:cs="仿宋"/>
          <w:color w:val="auto"/>
          <w:kern w:val="0"/>
          <w:sz w:val="24"/>
          <w:szCs w:val="24"/>
          <w:u w:val="single"/>
        </w:rPr>
      </w:pPr>
      <w:r>
        <w:rPr>
          <w:rFonts w:hint="eastAsia" w:ascii="仿宋" w:hAnsi="仿宋" w:eastAsia="仿宋" w:cs="仿宋"/>
          <w:color w:val="auto"/>
          <w:kern w:val="0"/>
          <w:sz w:val="24"/>
          <w:szCs w:val="24"/>
        </w:rPr>
        <w:t xml:space="preserve">  </w:t>
      </w:r>
      <w:r>
        <w:rPr>
          <w:rFonts w:hint="eastAsia" w:ascii="仿宋" w:hAnsi="仿宋" w:eastAsia="仿宋" w:cs="仿宋"/>
          <w:color w:val="auto"/>
          <w:kern w:val="0"/>
          <w:sz w:val="24"/>
          <w:szCs w:val="24"/>
          <w:u w:val="single"/>
        </w:rPr>
        <w:t>（1）承包人在施工中提出的合理化建议涉及到对设计图纸或施工组织设计的更改及对材料、设备的换用，须经总监理工程师及发包人书面同意。未经书面同意擅自更改或换用时，承包人承担由此发生的费用及法律</w:t>
      </w:r>
      <w:r>
        <w:rPr>
          <w:rFonts w:hint="eastAsia" w:ascii="仿宋" w:hAnsi="仿宋" w:eastAsia="仿宋" w:cs="仿宋"/>
          <w:color w:val="auto"/>
          <w:kern w:val="0"/>
          <w:sz w:val="24"/>
          <w:szCs w:val="24"/>
          <w:u w:val="single"/>
          <w:lang w:eastAsia="zh-CN"/>
        </w:rPr>
        <w:t>、</w:t>
      </w:r>
      <w:r>
        <w:rPr>
          <w:rFonts w:hint="eastAsia" w:ascii="仿宋" w:hAnsi="仿宋" w:eastAsia="仿宋" w:cs="仿宋"/>
          <w:color w:val="auto"/>
          <w:kern w:val="0"/>
          <w:sz w:val="24"/>
          <w:szCs w:val="24"/>
          <w:u w:val="single"/>
          <w:lang w:val="en-US" w:eastAsia="zh-CN"/>
        </w:rPr>
        <w:t>经济等一切</w:t>
      </w:r>
      <w:r>
        <w:rPr>
          <w:rFonts w:hint="eastAsia" w:ascii="仿宋" w:hAnsi="仿宋" w:eastAsia="仿宋" w:cs="仿宋"/>
          <w:color w:val="auto"/>
          <w:kern w:val="0"/>
          <w:sz w:val="24"/>
          <w:szCs w:val="24"/>
          <w:u w:val="single"/>
        </w:rPr>
        <w:t>责任，并赔偿发包人的有关损失，延误的工期不予顺延。</w:t>
      </w:r>
    </w:p>
    <w:p>
      <w:pPr>
        <w:pStyle w:val="27"/>
        <w:rPr>
          <w:rFonts w:hint="eastAsia"/>
        </w:rPr>
      </w:pPr>
    </w:p>
    <w:p>
      <w:pPr>
        <w:spacing w:line="360" w:lineRule="auto"/>
        <w:ind w:firstLine="120"/>
        <w:rPr>
          <w:rFonts w:ascii="仿宋" w:hAnsi="仿宋" w:eastAsia="仿宋" w:cs="仿宋"/>
          <w:sz w:val="24"/>
          <w:szCs w:val="24"/>
        </w:rPr>
      </w:pPr>
      <w:r>
        <w:rPr>
          <w:rFonts w:hint="eastAsia" w:ascii="仿宋" w:hAnsi="仿宋" w:eastAsia="仿宋" w:cs="仿宋"/>
          <w:sz w:val="24"/>
          <w:szCs w:val="24"/>
        </w:rPr>
        <w:t xml:space="preserve"> 56.4 承包人提出工程变更建议</w:t>
      </w:r>
    </w:p>
    <w:p>
      <w:pPr>
        <w:spacing w:line="360" w:lineRule="auto"/>
        <w:ind w:firstLine="120"/>
        <w:rPr>
          <w:rFonts w:ascii="仿宋" w:hAnsi="仿宋" w:eastAsia="仿宋" w:cs="仿宋"/>
          <w:sz w:val="24"/>
          <w:szCs w:val="24"/>
          <w:u w:val="single"/>
        </w:rPr>
      </w:pPr>
      <w:r>
        <w:rPr>
          <w:rFonts w:hint="eastAsia" w:ascii="仿宋" w:hAnsi="仿宋" w:eastAsia="仿宋" w:cs="仿宋"/>
          <w:sz w:val="24"/>
          <w:szCs w:val="24"/>
        </w:rPr>
        <w:t xml:space="preserve">   发包人采纳承包人建议带来利益的计奖方法：</w:t>
      </w:r>
      <w:r>
        <w:rPr>
          <w:rFonts w:hint="eastAsia" w:ascii="仿宋" w:hAnsi="仿宋" w:eastAsia="仿宋" w:cs="仿宋"/>
          <w:sz w:val="24"/>
          <w:szCs w:val="24"/>
          <w:u w:val="single"/>
        </w:rPr>
        <w:t xml:space="preserve">               /  </w:t>
      </w:r>
      <w:r>
        <w:rPr>
          <w:rFonts w:ascii="仿宋" w:hAnsi="仿宋" w:eastAsia="仿宋" w:cs="仿宋"/>
          <w:sz w:val="24"/>
          <w:szCs w:val="24"/>
          <w:u w:val="single"/>
        </w:rPr>
        <w:t xml:space="preserve"> </w:t>
      </w:r>
      <w:r>
        <w:rPr>
          <w:rFonts w:hint="eastAsia" w:ascii="仿宋" w:hAnsi="仿宋" w:eastAsia="仿宋" w:cs="仿宋"/>
          <w:sz w:val="24"/>
          <w:szCs w:val="24"/>
          <w:u w:val="single"/>
        </w:rPr>
        <w:t xml:space="preserve">                </w:t>
      </w:r>
    </w:p>
    <w:p>
      <w:pPr>
        <w:pStyle w:val="4"/>
        <w:numPr>
          <w:ilvl w:val="0"/>
          <w:numId w:val="0"/>
        </w:numPr>
        <w:pBdr>
          <w:top w:val="none" w:color="000000" w:sz="0" w:space="0"/>
          <w:left w:val="none" w:color="000000" w:sz="0" w:space="0"/>
          <w:bottom w:val="none" w:color="000000" w:sz="0" w:space="0"/>
          <w:right w:val="none" w:color="000000" w:sz="0" w:space="0"/>
        </w:pBdr>
        <w:spacing w:before="0" w:after="232" w:line="85" w:lineRule="atLeast"/>
        <w:ind w:firstLine="240" w:firstLineChars="100"/>
        <w:rPr>
          <w:rFonts w:ascii="仿宋" w:hAnsi="仿宋" w:eastAsia="仿宋" w:cs="仿宋"/>
          <w:bCs/>
          <w:color w:val="000000"/>
          <w:sz w:val="24"/>
        </w:rPr>
      </w:pPr>
    </w:p>
    <w:p>
      <w:pPr>
        <w:pStyle w:val="4"/>
        <w:numPr>
          <w:ilvl w:val="0"/>
          <w:numId w:val="0"/>
        </w:numPr>
        <w:pBdr>
          <w:top w:val="none" w:color="000000" w:sz="0" w:space="0"/>
          <w:left w:val="none" w:color="000000" w:sz="0" w:space="0"/>
          <w:bottom w:val="none" w:color="000000" w:sz="0" w:space="0"/>
          <w:right w:val="none" w:color="000000" w:sz="0" w:space="0"/>
        </w:pBdr>
        <w:spacing w:before="0" w:after="232" w:line="85" w:lineRule="atLeast"/>
        <w:ind w:firstLine="240" w:firstLineChars="100"/>
        <w:rPr>
          <w:bCs/>
        </w:rPr>
      </w:pPr>
      <w:r>
        <w:rPr>
          <w:rFonts w:ascii="仿宋" w:hAnsi="仿宋" w:eastAsia="仿宋" w:cs="仿宋"/>
          <w:bCs/>
          <w:color w:val="000000"/>
          <w:sz w:val="24"/>
        </w:rPr>
        <w:t>56.6 工程变更的确认</w:t>
      </w:r>
    </w:p>
    <w:p>
      <w:pPr>
        <w:pStyle w:val="4"/>
        <w:numPr>
          <w:ilvl w:val="0"/>
          <w:numId w:val="0"/>
        </w:numPr>
        <w:pBdr>
          <w:top w:val="none" w:color="000000" w:sz="0" w:space="0"/>
          <w:left w:val="none" w:color="000000" w:sz="0" w:space="0"/>
          <w:bottom w:val="none" w:color="000000" w:sz="0" w:space="0"/>
          <w:right w:val="none" w:color="000000" w:sz="0" w:space="0"/>
        </w:pBdr>
        <w:spacing w:before="0" w:after="232" w:line="85" w:lineRule="atLeast"/>
        <w:rPr>
          <w:bCs/>
        </w:rPr>
      </w:pPr>
      <w:r>
        <w:rPr>
          <w:rFonts w:ascii="仿宋" w:hAnsi="仿宋" w:eastAsia="仿宋" w:cs="仿宋"/>
          <w:bCs/>
          <w:color w:val="000000"/>
          <w:sz w:val="24"/>
        </w:rPr>
        <w:t xml:space="preserve">   (1) 设计变更文件必须盖有设计单位的出图章;</w:t>
      </w:r>
    </w:p>
    <w:p>
      <w:pPr>
        <w:pStyle w:val="4"/>
        <w:numPr>
          <w:ilvl w:val="0"/>
          <w:numId w:val="0"/>
        </w:numPr>
        <w:pBdr>
          <w:top w:val="none" w:color="000000" w:sz="0" w:space="0"/>
          <w:left w:val="none" w:color="000000" w:sz="0" w:space="0"/>
          <w:bottom w:val="none" w:color="000000" w:sz="0" w:space="0"/>
          <w:right w:val="none" w:color="000000" w:sz="0" w:space="0"/>
        </w:pBdr>
        <w:spacing w:before="0" w:after="232" w:line="85" w:lineRule="atLeast"/>
        <w:rPr>
          <w:bCs/>
        </w:rPr>
      </w:pPr>
      <w:r>
        <w:rPr>
          <w:rFonts w:ascii="仿宋" w:hAnsi="仿宋" w:eastAsia="仿宋" w:cs="仿宋"/>
          <w:bCs/>
          <w:color w:val="000000"/>
          <w:sz w:val="24"/>
        </w:rPr>
        <w:t xml:space="preserve">   (2)发包人书面通知变更的指令性文件应有发包人代表签字并盖有公章;</w:t>
      </w:r>
    </w:p>
    <w:p>
      <w:pPr>
        <w:pStyle w:val="4"/>
        <w:numPr>
          <w:ilvl w:val="0"/>
          <w:numId w:val="0"/>
        </w:numPr>
        <w:pBdr>
          <w:top w:val="none" w:color="000000" w:sz="0" w:space="0"/>
          <w:left w:val="none" w:color="000000" w:sz="0" w:space="0"/>
          <w:bottom w:val="none" w:color="000000" w:sz="0" w:space="0"/>
          <w:right w:val="none" w:color="000000" w:sz="0" w:space="0"/>
        </w:pBdr>
        <w:spacing w:before="0" w:after="232" w:line="85" w:lineRule="atLeast"/>
        <w:rPr>
          <w:bCs/>
        </w:rPr>
      </w:pPr>
      <w:r>
        <w:rPr>
          <w:rFonts w:ascii="仿宋" w:hAnsi="仿宋" w:eastAsia="仿宋" w:cs="仿宋"/>
          <w:bCs/>
          <w:color w:val="000000"/>
          <w:sz w:val="24"/>
        </w:rPr>
        <w:t xml:space="preserve">   (3)施工变更文件必须由承包人项目负责人签字和加盖项目部印章、监理人总监代表以上监理人员出具审核意见和签字，并加盖监理人印章以及发包人现场代表签字；施工变更文件涉及合同价款调整或工期变动时，必须随变更报告附变更工程价款或工期计算书，除履行上述手续外，还需经总监理工程师和发包人的有关审核人签字并盖公章。</w:t>
      </w:r>
    </w:p>
    <w:p>
      <w:pPr>
        <w:pBdr>
          <w:top w:val="none" w:color="000000" w:sz="0" w:space="0"/>
          <w:left w:val="none" w:color="000000" w:sz="0" w:space="0"/>
          <w:bottom w:val="none" w:color="000000" w:sz="0" w:space="0"/>
          <w:right w:val="none" w:color="000000" w:sz="0" w:space="0"/>
        </w:pBdr>
      </w:pPr>
      <w:r>
        <w:rPr>
          <w:rFonts w:ascii="仿宋" w:hAnsi="仿宋" w:eastAsia="仿宋" w:cs="仿宋"/>
          <w:color w:val="000000"/>
          <w:sz w:val="24"/>
        </w:rPr>
        <w:t xml:space="preserve">   (4)设计变更文件(或指令)涉及合同价款和工期调整时，承包人接到设计变更(或指令) 有效文件后在 14 天内申报涉及变更的工程价款和工期调整报告，否则应视作变更不涉及价款和工期调整。</w:t>
      </w:r>
    </w:p>
    <w:p>
      <w:pPr>
        <w:pStyle w:val="4"/>
        <w:numPr>
          <w:ilvl w:val="0"/>
          <w:numId w:val="0"/>
        </w:numPr>
        <w:tabs>
          <w:tab w:val="left" w:pos="420"/>
        </w:tabs>
        <w:spacing w:before="0" w:line="360" w:lineRule="auto"/>
        <w:rPr>
          <w:rFonts w:hint="eastAsia" w:ascii="仿宋" w:hAnsi="仿宋" w:eastAsia="仿宋" w:cs="仿宋"/>
          <w:b/>
          <w:bCs/>
          <w:sz w:val="24"/>
          <w:szCs w:val="24"/>
        </w:rPr>
      </w:pPr>
    </w:p>
    <w:p>
      <w:pPr>
        <w:pStyle w:val="4"/>
        <w:numPr>
          <w:ilvl w:val="0"/>
          <w:numId w:val="0"/>
        </w:numPr>
        <w:tabs>
          <w:tab w:val="left" w:pos="420"/>
        </w:tabs>
        <w:spacing w:before="0" w:line="360" w:lineRule="auto"/>
        <w:rPr>
          <w:rFonts w:ascii="仿宋" w:hAnsi="仿宋" w:eastAsia="仿宋" w:cs="仿宋"/>
          <w:b/>
          <w:bCs/>
          <w:sz w:val="24"/>
          <w:szCs w:val="24"/>
        </w:rPr>
      </w:pPr>
      <w:r>
        <w:rPr>
          <w:rFonts w:hint="eastAsia" w:ascii="仿宋" w:hAnsi="仿宋" w:eastAsia="仿宋" w:cs="仿宋"/>
          <w:b/>
          <w:bCs/>
          <w:sz w:val="24"/>
          <w:szCs w:val="24"/>
        </w:rPr>
        <w:t>★58. 竣工验收</w:t>
      </w:r>
    </w:p>
    <w:p>
      <w:pPr>
        <w:spacing w:line="360" w:lineRule="auto"/>
        <w:ind w:firstLine="120"/>
        <w:rPr>
          <w:rFonts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b/>
          <w:bCs/>
          <w:sz w:val="24"/>
          <w:szCs w:val="24"/>
        </w:rPr>
        <w:t>★</w:t>
      </w:r>
      <w:r>
        <w:rPr>
          <w:rFonts w:hint="eastAsia" w:ascii="仿宋" w:hAnsi="仿宋" w:eastAsia="仿宋" w:cs="仿宋"/>
          <w:sz w:val="24"/>
          <w:szCs w:val="24"/>
        </w:rPr>
        <w:t xml:space="preserve"> 58.1 竣工验收标准</w:t>
      </w:r>
    </w:p>
    <w:p>
      <w:pPr>
        <w:spacing w:line="360" w:lineRule="auto"/>
        <w:ind w:firstLine="600"/>
        <w:rPr>
          <w:rFonts w:ascii="仿宋" w:hAnsi="仿宋" w:eastAsia="仿宋" w:cs="仿宋"/>
        </w:rPr>
      </w:pPr>
      <w:r>
        <w:rPr>
          <w:rFonts w:hint="eastAsia" w:ascii="仿宋" w:hAnsi="仿宋" w:eastAsia="仿宋" w:cs="仿宋"/>
          <w:sz w:val="24"/>
          <w:szCs w:val="24"/>
        </w:rPr>
        <w:t xml:space="preserve">   合同工程竣工验收标准：</w:t>
      </w:r>
      <w:r>
        <w:rPr>
          <w:rFonts w:hint="eastAsia" w:ascii="仿宋" w:hAnsi="仿宋" w:eastAsia="仿宋" w:cs="仿宋"/>
          <w:sz w:val="24"/>
          <w:szCs w:val="24"/>
          <w:u w:val="single"/>
        </w:rPr>
        <w:t xml:space="preserve"> </w:t>
      </w:r>
      <w:r>
        <w:rPr>
          <w:rFonts w:hint="eastAsia" w:ascii="仿宋" w:hAnsi="仿宋" w:eastAsia="仿宋" w:cs="仿宋"/>
          <w:color w:val="auto"/>
          <w:kern w:val="0"/>
          <w:sz w:val="24"/>
          <w:szCs w:val="24"/>
          <w:u w:val="single"/>
        </w:rPr>
        <w:t xml:space="preserve">按国家有关现行工程质量验收标准执行，且验收达到合格。  </w:t>
      </w:r>
      <w:r>
        <w:rPr>
          <w:rFonts w:hint="eastAsia" w:ascii="仿宋" w:hAnsi="仿宋" w:eastAsia="仿宋" w:cs="仿宋"/>
          <w:sz w:val="24"/>
          <w:szCs w:val="24"/>
          <w:u w:val="single"/>
        </w:rPr>
        <w:t xml:space="preserve"> </w:t>
      </w:r>
    </w:p>
    <w:p>
      <w:pPr>
        <w:spacing w:line="360" w:lineRule="auto"/>
        <w:ind w:firstLine="120"/>
        <w:rPr>
          <w:rFonts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b/>
          <w:bCs/>
          <w:sz w:val="24"/>
          <w:szCs w:val="24"/>
        </w:rPr>
        <w:t>★</w:t>
      </w:r>
      <w:r>
        <w:rPr>
          <w:rFonts w:hint="eastAsia" w:ascii="仿宋" w:hAnsi="仿宋" w:eastAsia="仿宋" w:cs="仿宋"/>
          <w:sz w:val="24"/>
          <w:szCs w:val="24"/>
        </w:rPr>
        <w:t>58.8 单位工程和工程部位验收</w:t>
      </w:r>
    </w:p>
    <w:p>
      <w:pPr>
        <w:spacing w:line="360" w:lineRule="auto"/>
        <w:ind w:firstLine="120"/>
        <w:rPr>
          <w:rFonts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sz w:val="24"/>
          <w:szCs w:val="24"/>
          <w:lang w:eastAsia="zh-CN"/>
        </w:rPr>
        <w:t>□</w:t>
      </w:r>
      <w:r>
        <w:rPr>
          <w:rFonts w:hint="eastAsia" w:ascii="仿宋" w:hAnsi="仿宋" w:eastAsia="仿宋" w:cs="仿宋"/>
          <w:sz w:val="24"/>
          <w:szCs w:val="24"/>
        </w:rPr>
        <w:t xml:space="preserve"> 合同工程无单位工程、无工程部位提前验收的，本款不适用。</w:t>
      </w:r>
    </w:p>
    <w:p>
      <w:pPr>
        <w:spacing w:line="360" w:lineRule="auto"/>
        <w:ind w:firstLine="120"/>
        <w:rPr>
          <w:rFonts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sz w:val="24"/>
          <w:szCs w:val="24"/>
          <w:lang w:eastAsia="zh-CN"/>
        </w:rPr>
        <w:t>☑</w:t>
      </w:r>
      <w:r>
        <w:rPr>
          <w:rFonts w:hint="eastAsia" w:ascii="仿宋" w:hAnsi="仿宋" w:eastAsia="仿宋" w:cs="仿宋"/>
          <w:sz w:val="24"/>
          <w:szCs w:val="24"/>
        </w:rPr>
        <w:t xml:space="preserve"> 合同工程单位工程或工程部位需提前验收的，各单位工程或工程部位的名称、竣工验收时间和范围</w:t>
      </w:r>
      <w:r>
        <w:rPr>
          <w:rFonts w:hint="eastAsia" w:ascii="仿宋" w:hAnsi="仿宋" w:eastAsia="仿宋" w:cs="仿宋"/>
          <w:sz w:val="24"/>
          <w:szCs w:val="24"/>
          <w:lang w:val="en-US" w:eastAsia="zh-CN"/>
        </w:rPr>
        <w:t>以与发包人协商结果为准</w:t>
      </w:r>
      <w:r>
        <w:rPr>
          <w:rFonts w:hint="eastAsia" w:ascii="仿宋" w:hAnsi="仿宋" w:eastAsia="仿宋" w:cs="仿宋"/>
          <w:sz w:val="24"/>
          <w:szCs w:val="24"/>
        </w:rPr>
        <w:t>：</w:t>
      </w:r>
    </w:p>
    <w:p>
      <w:pPr>
        <w:spacing w:line="360" w:lineRule="auto"/>
        <w:ind w:firstLine="120"/>
        <w:rPr>
          <w:rFonts w:ascii="仿宋" w:hAnsi="仿宋" w:eastAsia="仿宋" w:cs="仿宋"/>
          <w:sz w:val="24"/>
          <w:szCs w:val="24"/>
          <w:u w:val="single"/>
        </w:rPr>
      </w:pPr>
      <w:r>
        <w:rPr>
          <w:rFonts w:hint="eastAsia" w:ascii="仿宋" w:hAnsi="仿宋" w:eastAsia="仿宋" w:cs="仿宋"/>
          <w:sz w:val="24"/>
          <w:szCs w:val="24"/>
        </w:rPr>
        <w:t xml:space="preserve"> （1）</w:t>
      </w:r>
      <w:r>
        <w:rPr>
          <w:rFonts w:hint="eastAsia" w:ascii="仿宋" w:hAnsi="仿宋" w:eastAsia="仿宋" w:cs="仿宋"/>
          <w:sz w:val="24"/>
          <w:szCs w:val="24"/>
          <w:u w:val="single"/>
        </w:rPr>
        <w:t xml:space="preserve">        /   </w:t>
      </w:r>
      <w:r>
        <w:rPr>
          <w:rFonts w:ascii="仿宋" w:hAnsi="仿宋" w:eastAsia="仿宋" w:cs="仿宋"/>
          <w:sz w:val="24"/>
          <w:szCs w:val="24"/>
          <w:u w:val="single"/>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（名称）工程或部位，竣工验收时间为 </w:t>
      </w:r>
      <w:r>
        <w:rPr>
          <w:rFonts w:hint="eastAsia" w:ascii="仿宋" w:hAnsi="仿宋" w:eastAsia="仿宋" w:cs="仿宋"/>
          <w:sz w:val="24"/>
          <w:szCs w:val="24"/>
          <w:u w:val="single"/>
        </w:rPr>
        <w:t xml:space="preserve">          /         </w:t>
      </w:r>
      <w:r>
        <w:rPr>
          <w:rFonts w:hint="eastAsia" w:ascii="仿宋" w:hAnsi="仿宋" w:eastAsia="仿宋" w:cs="仿宋"/>
          <w:sz w:val="24"/>
          <w:szCs w:val="24"/>
        </w:rPr>
        <w:t>，其范围包括：</w:t>
      </w:r>
      <w:r>
        <w:rPr>
          <w:rFonts w:hint="eastAsia" w:ascii="仿宋" w:hAnsi="仿宋" w:eastAsia="仿宋" w:cs="仿宋"/>
          <w:sz w:val="24"/>
          <w:szCs w:val="24"/>
          <w:u w:val="single"/>
        </w:rPr>
        <w:t xml:space="preserve">                        /                           </w:t>
      </w:r>
    </w:p>
    <w:p>
      <w:pPr>
        <w:spacing w:line="360" w:lineRule="auto"/>
        <w:rPr>
          <w:rFonts w:ascii="仿宋" w:hAnsi="仿宋" w:eastAsia="仿宋" w:cs="仿宋"/>
          <w:sz w:val="24"/>
          <w:szCs w:val="24"/>
        </w:rPr>
      </w:pPr>
      <w:r>
        <w:rPr>
          <w:rFonts w:hint="eastAsia" w:ascii="仿宋" w:hAnsi="仿宋" w:eastAsia="仿宋" w:cs="仿宋"/>
          <w:sz w:val="24"/>
          <w:szCs w:val="24"/>
        </w:rPr>
        <w:t xml:space="preserve">  （2）</w:t>
      </w:r>
      <w:r>
        <w:rPr>
          <w:rFonts w:hint="eastAsia" w:ascii="仿宋" w:hAnsi="仿宋" w:eastAsia="仿宋" w:cs="仿宋"/>
          <w:sz w:val="24"/>
          <w:szCs w:val="24"/>
          <w:u w:val="single"/>
        </w:rPr>
        <w:t xml:space="preserve">        /      </w:t>
      </w:r>
      <w:r>
        <w:rPr>
          <w:rFonts w:hint="eastAsia" w:ascii="仿宋" w:hAnsi="仿宋" w:eastAsia="仿宋" w:cs="仿宋"/>
          <w:sz w:val="24"/>
          <w:szCs w:val="24"/>
        </w:rPr>
        <w:t xml:space="preserve"> （名称）工程或部位，竣工验收时间为  </w:t>
      </w:r>
      <w:r>
        <w:rPr>
          <w:rFonts w:hint="eastAsia" w:ascii="仿宋" w:hAnsi="仿宋" w:eastAsia="仿宋" w:cs="仿宋"/>
          <w:sz w:val="24"/>
          <w:szCs w:val="24"/>
          <w:u w:val="single"/>
        </w:rPr>
        <w:t xml:space="preserve">      /     </w:t>
      </w:r>
      <w:r>
        <w:rPr>
          <w:rFonts w:hint="eastAsia" w:ascii="仿宋" w:hAnsi="仿宋" w:eastAsia="仿宋" w:cs="仿宋"/>
          <w:sz w:val="24"/>
          <w:szCs w:val="24"/>
        </w:rPr>
        <w:t>，其范围包括：</w:t>
      </w:r>
      <w:r>
        <w:rPr>
          <w:rFonts w:hint="eastAsia" w:ascii="仿宋" w:hAnsi="仿宋" w:eastAsia="仿宋" w:cs="仿宋"/>
          <w:sz w:val="24"/>
          <w:szCs w:val="24"/>
          <w:u w:val="single"/>
        </w:rPr>
        <w:t xml:space="preserve">          /            </w:t>
      </w:r>
    </w:p>
    <w:p>
      <w:pPr>
        <w:spacing w:line="360" w:lineRule="auto"/>
        <w:rPr>
          <w:rFonts w:ascii="仿宋" w:hAnsi="仿宋" w:eastAsia="仿宋" w:cs="仿宋"/>
          <w:sz w:val="24"/>
          <w:szCs w:val="24"/>
        </w:rPr>
      </w:pPr>
      <w:r>
        <w:rPr>
          <w:rFonts w:hint="eastAsia" w:ascii="仿宋" w:hAnsi="仿宋" w:eastAsia="仿宋" w:cs="仿宋"/>
          <w:sz w:val="24"/>
          <w:szCs w:val="24"/>
        </w:rPr>
        <w:t xml:space="preserve">  58.9 施工期运行</w:t>
      </w:r>
    </w:p>
    <w:p>
      <w:pPr>
        <w:spacing w:line="360" w:lineRule="auto"/>
        <w:ind w:firstLine="120"/>
        <w:rPr>
          <w:rFonts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sz w:val="24"/>
          <w:szCs w:val="24"/>
          <w:lang w:eastAsia="zh-CN"/>
        </w:rPr>
        <w:t>□</w:t>
      </w:r>
      <w:r>
        <w:rPr>
          <w:rFonts w:hint="eastAsia" w:ascii="仿宋" w:hAnsi="仿宋" w:eastAsia="仿宋" w:cs="仿宋"/>
          <w:sz w:val="24"/>
          <w:szCs w:val="24"/>
        </w:rPr>
        <w:t xml:space="preserve"> 合同工程无单位工程、无工程部位在施工期运行的，本款不适用。</w:t>
      </w:r>
    </w:p>
    <w:p>
      <w:pPr>
        <w:spacing w:line="360" w:lineRule="auto"/>
        <w:ind w:firstLine="120"/>
        <w:rPr>
          <w:rFonts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sz w:val="24"/>
          <w:szCs w:val="24"/>
          <w:lang w:eastAsia="zh-CN"/>
        </w:rPr>
        <w:t>☑</w:t>
      </w:r>
      <w:r>
        <w:rPr>
          <w:rFonts w:hint="eastAsia" w:ascii="仿宋" w:hAnsi="仿宋" w:eastAsia="仿宋" w:cs="仿宋"/>
          <w:sz w:val="24"/>
          <w:szCs w:val="24"/>
        </w:rPr>
        <w:t xml:space="preserve"> 合同工程单位工程或工程部位需在施工期运行的，各单位工程或工程部位的名称、运行时间</w:t>
      </w:r>
      <w:r>
        <w:rPr>
          <w:rFonts w:hint="eastAsia" w:ascii="仿宋" w:hAnsi="仿宋" w:eastAsia="仿宋" w:cs="仿宋"/>
          <w:sz w:val="24"/>
          <w:szCs w:val="24"/>
          <w:lang w:val="en-US" w:eastAsia="zh-CN"/>
        </w:rPr>
        <w:t>以与发包人协商结果为准</w:t>
      </w:r>
      <w:r>
        <w:rPr>
          <w:rFonts w:hint="eastAsia" w:ascii="仿宋" w:hAnsi="仿宋" w:eastAsia="仿宋" w:cs="仿宋"/>
          <w:sz w:val="24"/>
          <w:szCs w:val="24"/>
        </w:rPr>
        <w:t>：</w:t>
      </w:r>
    </w:p>
    <w:p>
      <w:pPr>
        <w:spacing w:line="360" w:lineRule="auto"/>
        <w:rPr>
          <w:rFonts w:ascii="仿宋" w:hAnsi="仿宋" w:eastAsia="仿宋" w:cs="仿宋"/>
          <w:sz w:val="24"/>
          <w:szCs w:val="24"/>
        </w:rPr>
      </w:pPr>
      <w:r>
        <w:rPr>
          <w:rFonts w:hint="eastAsia" w:ascii="仿宋" w:hAnsi="仿宋" w:eastAsia="仿宋" w:cs="仿宋"/>
          <w:sz w:val="24"/>
          <w:szCs w:val="24"/>
        </w:rPr>
        <w:t xml:space="preserve"> （1）</w:t>
      </w:r>
      <w:r>
        <w:rPr>
          <w:rFonts w:hint="eastAsia" w:ascii="仿宋" w:hAnsi="仿宋" w:eastAsia="仿宋" w:cs="仿宋"/>
          <w:sz w:val="24"/>
          <w:szCs w:val="24"/>
          <w:u w:val="single"/>
        </w:rPr>
        <w:t xml:space="preserve">    </w:t>
      </w:r>
      <w:r>
        <w:rPr>
          <w:rFonts w:ascii="仿宋" w:hAnsi="仿宋" w:eastAsia="仿宋" w:cs="仿宋"/>
          <w:sz w:val="24"/>
          <w:szCs w:val="24"/>
          <w:u w:val="single"/>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（名称）工程或部位，运行时间为</w:t>
      </w:r>
      <w:r>
        <w:rPr>
          <w:rFonts w:hint="eastAsia" w:ascii="仿宋" w:hAnsi="仿宋" w:eastAsia="仿宋" w:cs="仿宋"/>
          <w:sz w:val="24"/>
          <w:szCs w:val="24"/>
          <w:u w:val="single"/>
        </w:rPr>
        <w:t xml:space="preserve">          /            </w:t>
      </w:r>
      <w:r>
        <w:rPr>
          <w:rFonts w:hint="eastAsia" w:ascii="仿宋" w:hAnsi="仿宋" w:eastAsia="仿宋" w:cs="仿宋"/>
          <w:sz w:val="24"/>
          <w:szCs w:val="24"/>
        </w:rPr>
        <w:t>；</w:t>
      </w:r>
    </w:p>
    <w:p>
      <w:pPr>
        <w:spacing w:line="360" w:lineRule="auto"/>
        <w:rPr>
          <w:rFonts w:ascii="仿宋" w:hAnsi="仿宋" w:eastAsia="仿宋" w:cs="仿宋"/>
          <w:sz w:val="24"/>
          <w:szCs w:val="24"/>
        </w:rPr>
      </w:pPr>
      <w:r>
        <w:rPr>
          <w:rFonts w:hint="eastAsia" w:ascii="仿宋" w:hAnsi="仿宋" w:eastAsia="仿宋" w:cs="仿宋"/>
          <w:sz w:val="24"/>
          <w:szCs w:val="24"/>
        </w:rPr>
        <w:t xml:space="preserve"> （2）</w:t>
      </w:r>
      <w:r>
        <w:rPr>
          <w:rFonts w:hint="eastAsia" w:ascii="仿宋" w:hAnsi="仿宋" w:eastAsia="仿宋" w:cs="仿宋"/>
          <w:sz w:val="24"/>
          <w:szCs w:val="24"/>
          <w:u w:val="single"/>
        </w:rPr>
        <w:t xml:space="preserve">         /      </w:t>
      </w:r>
      <w:r>
        <w:rPr>
          <w:rFonts w:hint="eastAsia" w:ascii="仿宋" w:hAnsi="仿宋" w:eastAsia="仿宋" w:cs="仿宋"/>
          <w:sz w:val="24"/>
          <w:szCs w:val="24"/>
        </w:rPr>
        <w:t xml:space="preserve"> （名称）工程或部位，运行时间为</w:t>
      </w:r>
      <w:r>
        <w:rPr>
          <w:rFonts w:hint="eastAsia" w:ascii="仿宋" w:hAnsi="仿宋" w:eastAsia="仿宋" w:cs="仿宋"/>
          <w:sz w:val="24"/>
          <w:szCs w:val="24"/>
          <w:u w:val="single"/>
        </w:rPr>
        <w:t xml:space="preserve">         /             </w:t>
      </w:r>
      <w:r>
        <w:rPr>
          <w:rFonts w:hint="eastAsia" w:ascii="仿宋" w:hAnsi="仿宋" w:eastAsia="仿宋" w:cs="仿宋"/>
          <w:sz w:val="24"/>
          <w:szCs w:val="24"/>
        </w:rPr>
        <w:t>。</w:t>
      </w:r>
    </w:p>
    <w:p>
      <w:pPr>
        <w:spacing w:line="360" w:lineRule="auto"/>
        <w:rPr>
          <w:rFonts w:ascii="仿宋" w:hAnsi="仿宋" w:eastAsia="仿宋" w:cs="仿宋"/>
          <w:sz w:val="24"/>
          <w:szCs w:val="24"/>
        </w:rPr>
      </w:pPr>
      <w:r>
        <w:rPr>
          <w:rFonts w:hint="eastAsia" w:ascii="仿宋" w:hAnsi="仿宋" w:eastAsia="仿宋" w:cs="仿宋"/>
          <w:sz w:val="24"/>
          <w:szCs w:val="24"/>
        </w:rPr>
        <w:t xml:space="preserve">  58.10 竣工清场</w:t>
      </w:r>
    </w:p>
    <w:p>
      <w:pPr>
        <w:spacing w:line="360" w:lineRule="auto"/>
        <w:ind w:firstLine="120"/>
        <w:rPr>
          <w:rFonts w:ascii="仿宋" w:hAnsi="仿宋" w:eastAsia="仿宋" w:cs="仿宋"/>
          <w:sz w:val="24"/>
          <w:szCs w:val="24"/>
        </w:rPr>
      </w:pPr>
      <w:r>
        <w:rPr>
          <w:rFonts w:hint="eastAsia" w:ascii="仿宋" w:hAnsi="仿宋" w:eastAsia="仿宋" w:cs="仿宋"/>
          <w:sz w:val="24"/>
          <w:szCs w:val="24"/>
        </w:rPr>
        <w:t xml:space="preserve"> □ 按通用条款规定。</w:t>
      </w:r>
    </w:p>
    <w:p>
      <w:pPr>
        <w:pStyle w:val="16"/>
        <w:rPr>
          <w:rFonts w:ascii="仿宋" w:hAnsi="仿宋" w:eastAsia="仿宋" w:cs="仿宋"/>
          <w:sz w:val="24"/>
          <w:szCs w:val="24"/>
        </w:rPr>
      </w:pPr>
      <w:r>
        <w:rPr>
          <w:rFonts w:hint="eastAsia" w:ascii="仿宋" w:hAnsi="仿宋" w:eastAsia="仿宋" w:cs="仿宋"/>
          <w:sz w:val="24"/>
          <w:szCs w:val="24"/>
        </w:rPr>
        <w:t xml:space="preserve">  ☑ 另作约定： </w:t>
      </w:r>
      <w:r>
        <w:rPr>
          <w:rFonts w:hint="eastAsia" w:ascii="仿宋" w:hAnsi="仿宋" w:eastAsia="仿宋" w:cs="仿宋"/>
          <w:color w:val="auto"/>
          <w:kern w:val="0"/>
          <w:sz w:val="24"/>
          <w:szCs w:val="24"/>
          <w:u w:val="single"/>
        </w:rPr>
        <w:t>做到工完场清并按专用条款第20.2</w:t>
      </w:r>
      <w:r>
        <w:rPr>
          <w:rFonts w:hint="eastAsia" w:ascii="仿宋" w:hAnsi="仿宋" w:eastAsia="仿宋" w:cs="仿宋"/>
          <w:color w:val="auto"/>
          <w:kern w:val="0"/>
          <w:sz w:val="24"/>
          <w:szCs w:val="24"/>
          <w:u w:val="single"/>
          <w:lang w:val="en-US" w:eastAsia="zh-CN"/>
        </w:rPr>
        <w:t>款第</w:t>
      </w:r>
      <w:r>
        <w:rPr>
          <w:rFonts w:hint="eastAsia" w:ascii="仿宋" w:hAnsi="仿宋" w:eastAsia="仿宋" w:cs="仿宋"/>
          <w:color w:val="auto"/>
          <w:kern w:val="0"/>
          <w:sz w:val="24"/>
          <w:szCs w:val="24"/>
          <w:u w:val="single"/>
        </w:rPr>
        <w:t>（</w:t>
      </w:r>
      <w:r>
        <w:rPr>
          <w:rFonts w:hint="eastAsia" w:ascii="仿宋" w:hAnsi="仿宋" w:eastAsia="仿宋" w:cs="仿宋"/>
          <w:color w:val="auto"/>
          <w:kern w:val="0"/>
          <w:sz w:val="24"/>
          <w:szCs w:val="24"/>
          <w:u w:val="single"/>
          <w:lang w:val="en-US" w:eastAsia="zh-CN"/>
        </w:rPr>
        <w:t>9</w:t>
      </w:r>
      <w:r>
        <w:rPr>
          <w:rFonts w:hint="eastAsia" w:ascii="仿宋" w:hAnsi="仿宋" w:eastAsia="仿宋" w:cs="仿宋"/>
          <w:color w:val="auto"/>
          <w:kern w:val="0"/>
          <w:sz w:val="24"/>
          <w:szCs w:val="24"/>
          <w:u w:val="single"/>
        </w:rPr>
        <w:t>）</w:t>
      </w:r>
      <w:r>
        <w:rPr>
          <w:rFonts w:hint="eastAsia" w:ascii="仿宋" w:hAnsi="仿宋" w:eastAsia="仿宋" w:cs="仿宋"/>
          <w:color w:val="auto"/>
          <w:kern w:val="0"/>
          <w:sz w:val="24"/>
          <w:szCs w:val="24"/>
          <w:u w:val="single"/>
          <w:lang w:val="en-US" w:eastAsia="zh-CN"/>
        </w:rPr>
        <w:t>项</w:t>
      </w:r>
      <w:r>
        <w:rPr>
          <w:rFonts w:hint="eastAsia" w:ascii="仿宋" w:hAnsi="仿宋" w:eastAsia="仿宋" w:cs="仿宋"/>
          <w:color w:val="auto"/>
          <w:kern w:val="0"/>
          <w:sz w:val="24"/>
          <w:szCs w:val="24"/>
          <w:u w:val="single"/>
        </w:rPr>
        <w:t>、</w:t>
      </w:r>
      <w:r>
        <w:rPr>
          <w:rFonts w:hint="eastAsia" w:ascii="仿宋" w:hAnsi="仿宋" w:eastAsia="仿宋" w:cs="仿宋"/>
          <w:color w:val="auto"/>
          <w:kern w:val="0"/>
          <w:sz w:val="24"/>
          <w:szCs w:val="24"/>
          <w:u w:val="single"/>
          <w:lang w:val="en-US" w:eastAsia="zh-CN"/>
        </w:rPr>
        <w:t>第</w:t>
      </w:r>
      <w:r>
        <w:rPr>
          <w:rFonts w:hint="eastAsia" w:ascii="仿宋" w:hAnsi="仿宋" w:eastAsia="仿宋" w:cs="仿宋"/>
          <w:color w:val="auto"/>
          <w:kern w:val="0"/>
          <w:sz w:val="24"/>
          <w:szCs w:val="24"/>
          <w:u w:val="single"/>
        </w:rPr>
        <w:t>20.2</w:t>
      </w:r>
      <w:r>
        <w:rPr>
          <w:rFonts w:hint="eastAsia" w:ascii="仿宋" w:hAnsi="仿宋" w:eastAsia="仿宋" w:cs="仿宋"/>
          <w:color w:val="auto"/>
          <w:kern w:val="0"/>
          <w:sz w:val="24"/>
          <w:szCs w:val="24"/>
          <w:u w:val="single"/>
          <w:lang w:val="en-US" w:eastAsia="zh-CN"/>
        </w:rPr>
        <w:t>款第</w:t>
      </w:r>
      <w:r>
        <w:rPr>
          <w:rFonts w:hint="eastAsia" w:ascii="仿宋" w:hAnsi="仿宋" w:eastAsia="仿宋" w:cs="仿宋"/>
          <w:color w:val="auto"/>
          <w:kern w:val="0"/>
          <w:sz w:val="24"/>
          <w:szCs w:val="24"/>
          <w:u w:val="single"/>
        </w:rPr>
        <w:t>（1</w:t>
      </w:r>
      <w:r>
        <w:rPr>
          <w:rFonts w:hint="eastAsia" w:ascii="仿宋" w:hAnsi="仿宋" w:eastAsia="仿宋" w:cs="仿宋"/>
          <w:color w:val="auto"/>
          <w:kern w:val="0"/>
          <w:sz w:val="24"/>
          <w:szCs w:val="24"/>
          <w:u w:val="single"/>
          <w:lang w:val="en-US" w:eastAsia="zh-CN"/>
        </w:rPr>
        <w:t>8</w:t>
      </w:r>
      <w:r>
        <w:rPr>
          <w:rFonts w:hint="eastAsia" w:ascii="仿宋" w:hAnsi="仿宋" w:eastAsia="仿宋" w:cs="仿宋"/>
          <w:color w:val="auto"/>
          <w:kern w:val="0"/>
          <w:sz w:val="24"/>
          <w:szCs w:val="24"/>
          <w:u w:val="single"/>
        </w:rPr>
        <w:t>）</w:t>
      </w:r>
      <w:r>
        <w:rPr>
          <w:rFonts w:hint="eastAsia" w:ascii="仿宋" w:hAnsi="仿宋" w:eastAsia="仿宋" w:cs="仿宋"/>
          <w:color w:val="auto"/>
          <w:kern w:val="0"/>
          <w:sz w:val="24"/>
          <w:szCs w:val="24"/>
          <w:u w:val="single"/>
          <w:lang w:val="en-US" w:eastAsia="zh-CN"/>
        </w:rPr>
        <w:t>项</w:t>
      </w:r>
      <w:r>
        <w:rPr>
          <w:rFonts w:hint="eastAsia" w:ascii="仿宋" w:hAnsi="仿宋" w:eastAsia="仿宋" w:cs="仿宋"/>
          <w:color w:val="auto"/>
          <w:kern w:val="0"/>
          <w:sz w:val="24"/>
          <w:szCs w:val="24"/>
          <w:u w:val="single"/>
        </w:rPr>
        <w:t>执行。</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p>
    <w:p>
      <w:pPr>
        <w:spacing w:line="360" w:lineRule="auto"/>
        <w:rPr>
          <w:rFonts w:ascii="仿宋" w:hAnsi="仿宋" w:eastAsia="仿宋" w:cs="仿宋"/>
          <w:sz w:val="24"/>
          <w:szCs w:val="24"/>
        </w:rPr>
      </w:pPr>
      <w:r>
        <w:rPr>
          <w:rFonts w:hint="eastAsia" w:ascii="仿宋" w:hAnsi="仿宋" w:eastAsia="仿宋" w:cs="仿宋"/>
          <w:sz w:val="24"/>
          <w:szCs w:val="24"/>
        </w:rPr>
        <w:t xml:space="preserve">  58.11施工队伍的撤离</w:t>
      </w:r>
    </w:p>
    <w:p>
      <w:pPr>
        <w:spacing w:line="360" w:lineRule="auto"/>
        <w:ind w:firstLine="120"/>
        <w:rPr>
          <w:rFonts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sz w:val="24"/>
          <w:szCs w:val="24"/>
          <w:lang w:eastAsia="zh-CN"/>
        </w:rPr>
        <w:t>☑</w:t>
      </w:r>
      <w:r>
        <w:rPr>
          <w:rFonts w:hint="eastAsia" w:ascii="仿宋" w:hAnsi="仿宋" w:eastAsia="仿宋" w:cs="仿宋"/>
          <w:sz w:val="24"/>
          <w:szCs w:val="24"/>
        </w:rPr>
        <w:t xml:space="preserve"> 按通用条款规定，承包人的人员和施工设备全部撤离施工现场。</w:t>
      </w:r>
    </w:p>
    <w:p>
      <w:pPr>
        <w:spacing w:line="360" w:lineRule="auto"/>
        <w:rPr>
          <w:rFonts w:ascii="仿宋" w:hAnsi="仿宋" w:eastAsia="仿宋" w:cs="仿宋"/>
          <w:sz w:val="24"/>
          <w:szCs w:val="24"/>
          <w:u w:val="single"/>
        </w:rPr>
      </w:pPr>
      <w:r>
        <w:rPr>
          <w:rFonts w:hint="eastAsia" w:ascii="仿宋" w:hAnsi="仿宋" w:eastAsia="仿宋" w:cs="仿宋"/>
          <w:sz w:val="24"/>
          <w:szCs w:val="24"/>
        </w:rPr>
        <w:t xml:space="preserve">  □ 另作约定：</w:t>
      </w:r>
      <w:r>
        <w:rPr>
          <w:rFonts w:hint="eastAsia" w:ascii="仿宋" w:hAnsi="仿宋" w:eastAsia="仿宋" w:cs="仿宋"/>
          <w:sz w:val="24"/>
          <w:szCs w:val="24"/>
          <w:u w:val="single"/>
        </w:rPr>
        <w:t xml:space="preserve">            /                                    </w:t>
      </w:r>
    </w:p>
    <w:p>
      <w:pPr>
        <w:pStyle w:val="4"/>
        <w:numPr>
          <w:ilvl w:val="0"/>
          <w:numId w:val="0"/>
        </w:numPr>
        <w:tabs>
          <w:tab w:val="left" w:pos="420"/>
        </w:tabs>
        <w:spacing w:before="0" w:line="360" w:lineRule="auto"/>
        <w:rPr>
          <w:rFonts w:ascii="仿宋" w:hAnsi="仿宋" w:eastAsia="仿宋" w:cs="仿宋"/>
          <w:b/>
          <w:bCs/>
          <w:sz w:val="24"/>
          <w:szCs w:val="24"/>
        </w:rPr>
      </w:pPr>
      <w:r>
        <w:rPr>
          <w:rFonts w:hint="eastAsia" w:ascii="仿宋" w:hAnsi="仿宋" w:eastAsia="仿宋" w:cs="仿宋"/>
          <w:b/>
          <w:bCs/>
          <w:sz w:val="24"/>
          <w:szCs w:val="24"/>
        </w:rPr>
        <w:t>59. 缺陷责任与质量保修</w:t>
      </w:r>
    </w:p>
    <w:p>
      <w:pPr>
        <w:spacing w:line="360" w:lineRule="auto"/>
        <w:rPr>
          <w:rFonts w:ascii="仿宋" w:hAnsi="仿宋" w:eastAsia="仿宋" w:cs="仿宋"/>
          <w:sz w:val="24"/>
          <w:szCs w:val="24"/>
        </w:rPr>
      </w:pPr>
      <w:r>
        <w:rPr>
          <w:rFonts w:hint="eastAsia" w:ascii="仿宋" w:hAnsi="仿宋" w:eastAsia="仿宋" w:cs="仿宋"/>
          <w:sz w:val="24"/>
          <w:szCs w:val="24"/>
        </w:rPr>
        <w:t xml:space="preserve">  59.1 缺陷责任期计算</w:t>
      </w:r>
    </w:p>
    <w:p>
      <w:pPr>
        <w:spacing w:line="360" w:lineRule="auto"/>
        <w:rPr>
          <w:rFonts w:hint="eastAsia" w:ascii="仿宋" w:hAnsi="仿宋" w:eastAsia="仿宋" w:cs="仿宋"/>
          <w:color w:val="auto"/>
          <w:kern w:val="0"/>
          <w:sz w:val="24"/>
          <w:szCs w:val="24"/>
          <w:u w:val="single"/>
        </w:rPr>
      </w:pPr>
      <w:r>
        <w:rPr>
          <w:rFonts w:hint="eastAsia" w:ascii="仿宋" w:hAnsi="仿宋" w:eastAsia="仿宋" w:cs="仿宋"/>
          <w:color w:val="auto"/>
          <w:kern w:val="0"/>
          <w:sz w:val="24"/>
          <w:szCs w:val="24"/>
        </w:rPr>
        <w:t xml:space="preserve">  缺陷责任期：</w:t>
      </w:r>
      <w:r>
        <w:rPr>
          <w:rFonts w:hint="eastAsia" w:ascii="仿宋" w:hAnsi="仿宋" w:eastAsia="仿宋" w:cs="仿宋"/>
          <w:color w:val="auto"/>
          <w:kern w:val="0"/>
          <w:sz w:val="24"/>
          <w:szCs w:val="24"/>
          <w:u w:val="single"/>
        </w:rPr>
        <w:t>从竣工验收合格之日起24个月。</w:t>
      </w:r>
    </w:p>
    <w:p>
      <w:pPr>
        <w:spacing w:line="360" w:lineRule="auto"/>
        <w:ind w:firstLine="240" w:firstLineChars="100"/>
        <w:rPr>
          <w:rFonts w:hint="eastAsia" w:ascii="仿宋" w:hAnsi="仿宋" w:eastAsia="仿宋" w:cs="仿宋"/>
          <w:color w:val="auto"/>
          <w:kern w:val="0"/>
          <w:sz w:val="24"/>
          <w:szCs w:val="24"/>
          <w:u w:val="single"/>
        </w:rPr>
      </w:pPr>
      <w:r>
        <w:rPr>
          <w:rFonts w:hint="eastAsia" w:ascii="仿宋" w:hAnsi="仿宋" w:eastAsia="仿宋" w:cs="仿宋"/>
          <w:color w:val="auto"/>
          <w:kern w:val="0"/>
          <w:sz w:val="24"/>
          <w:szCs w:val="24"/>
          <w:u w:val="none"/>
          <w:lang w:val="en-US" w:eastAsia="zh-CN"/>
        </w:rPr>
        <w:t xml:space="preserve">  </w:t>
      </w:r>
      <w:r>
        <w:rPr>
          <w:rFonts w:hint="eastAsia" w:ascii="仿宋" w:hAnsi="仿宋" w:eastAsia="仿宋" w:cs="仿宋"/>
          <w:color w:val="auto"/>
          <w:kern w:val="0"/>
          <w:sz w:val="24"/>
          <w:szCs w:val="24"/>
          <w:u w:val="single"/>
        </w:rPr>
        <w:t>缺陷责任期内，发包人对已接收使用的工程负责日常维护工作。发包人在使用过程中，发现已接收的工程存在新的缺陷或已修复的缺陷部位或部件又遭损坏的，应及时通知承包人修复，承包人应在收到通知之日起2天内派人修复，直至检验合格为止。承包人未能在规定时间内修复的，发包人可自行或委托第三方修复，所需费用由承包人承担。</w:t>
      </w:r>
    </w:p>
    <w:p>
      <w:pPr>
        <w:spacing w:line="360" w:lineRule="auto"/>
        <w:rPr>
          <w:rFonts w:ascii="仿宋" w:hAnsi="仿宋" w:eastAsia="仿宋" w:cs="仿宋"/>
          <w:sz w:val="24"/>
          <w:szCs w:val="24"/>
        </w:rPr>
      </w:pPr>
      <w:r>
        <w:rPr>
          <w:rFonts w:hint="eastAsia" w:ascii="仿宋" w:hAnsi="仿宋" w:eastAsia="仿宋" w:cs="仿宋"/>
          <w:sz w:val="24"/>
          <w:szCs w:val="24"/>
        </w:rPr>
        <w:t xml:space="preserve">  59.8 质量保修期计算</w:t>
      </w:r>
    </w:p>
    <w:p>
      <w:pPr>
        <w:pStyle w:val="16"/>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u w:val="single"/>
          <w:lang w:eastAsia="zh-CN"/>
        </w:rPr>
      </w:pPr>
      <w:r>
        <w:rPr>
          <w:rFonts w:hint="eastAsia" w:ascii="仿宋" w:hAnsi="仿宋" w:eastAsia="仿宋" w:cs="仿宋"/>
          <w:sz w:val="24"/>
          <w:szCs w:val="24"/>
        </w:rPr>
        <w:t xml:space="preserve">   质量保修期：</w:t>
      </w:r>
      <w:r>
        <w:rPr>
          <w:rFonts w:hint="eastAsia" w:ascii="仿宋" w:hAnsi="仿宋" w:eastAsia="仿宋" w:cs="仿宋"/>
          <w:sz w:val="24"/>
          <w:szCs w:val="24"/>
          <w:u w:val="single"/>
        </w:rPr>
        <w:t xml:space="preserve">  </w:t>
      </w:r>
      <w:r>
        <w:rPr>
          <w:rFonts w:hint="eastAsia" w:ascii="仿宋" w:hAnsi="仿宋" w:eastAsia="仿宋" w:cs="仿宋"/>
          <w:color w:val="auto"/>
          <w:kern w:val="0"/>
          <w:sz w:val="24"/>
          <w:szCs w:val="24"/>
          <w:u w:val="single"/>
        </w:rPr>
        <w:t>工程质量保修期从竣工验收合格且按照合同约定移交之日起计算，按我国现行有效的《建筑工程质量管理条例》之规定执行， 保修期内，承包人应当根据法律规定以及合同约定承担缺陷修复及质量保修责任，承包人不得以其与分包单位之间保修责任划分而拒绝履行缺陷修复及质量保修责任</w:t>
      </w:r>
      <w:r>
        <w:rPr>
          <w:rFonts w:hint="eastAsia" w:ascii="仿宋" w:hAnsi="仿宋" w:eastAsia="仿宋" w:cs="仿宋"/>
          <w:sz w:val="24"/>
          <w:szCs w:val="24"/>
          <w:u w:val="single"/>
          <w:lang w:eastAsia="zh-CN"/>
        </w:rPr>
        <w:t>。</w:t>
      </w:r>
    </w:p>
    <w:p>
      <w:pPr>
        <w:pStyle w:val="4"/>
        <w:numPr>
          <w:ilvl w:val="0"/>
          <w:numId w:val="0"/>
        </w:numPr>
        <w:tabs>
          <w:tab w:val="left" w:pos="420"/>
        </w:tabs>
        <w:spacing w:before="0" w:line="360" w:lineRule="auto"/>
        <w:rPr>
          <w:rFonts w:ascii="仿宋" w:hAnsi="仿宋" w:eastAsia="仿宋" w:cs="仿宋"/>
          <w:b/>
          <w:bCs/>
          <w:sz w:val="24"/>
          <w:szCs w:val="24"/>
        </w:rPr>
      </w:pPr>
      <w:r>
        <w:rPr>
          <w:rFonts w:hint="eastAsia" w:ascii="仿宋" w:hAnsi="仿宋" w:eastAsia="仿宋" w:cs="仿宋"/>
          <w:b/>
          <w:bCs/>
          <w:sz w:val="24"/>
          <w:szCs w:val="24"/>
        </w:rPr>
        <w:t>61. 工程量</w:t>
      </w:r>
    </w:p>
    <w:p>
      <w:pPr>
        <w:spacing w:line="360" w:lineRule="auto"/>
        <w:rPr>
          <w:rFonts w:ascii="仿宋" w:hAnsi="仿宋" w:eastAsia="仿宋" w:cs="仿宋"/>
          <w:sz w:val="24"/>
          <w:szCs w:val="24"/>
        </w:rPr>
      </w:pPr>
      <w:r>
        <w:rPr>
          <w:rFonts w:hint="eastAsia" w:ascii="仿宋" w:hAnsi="仿宋" w:eastAsia="仿宋" w:cs="仿宋"/>
          <w:sz w:val="24"/>
          <w:szCs w:val="24"/>
        </w:rPr>
        <w:t xml:space="preserve">   61.1 清单工程量包括的工作内容</w:t>
      </w:r>
    </w:p>
    <w:p>
      <w:pPr>
        <w:spacing w:line="360" w:lineRule="auto"/>
        <w:ind w:firstLine="120"/>
        <w:rPr>
          <w:rFonts w:ascii="仿宋" w:hAnsi="仿宋" w:eastAsia="仿宋" w:cs="仿宋"/>
          <w:sz w:val="24"/>
          <w:szCs w:val="24"/>
        </w:rPr>
      </w:pPr>
      <w:r>
        <w:rPr>
          <w:rFonts w:hint="eastAsia" w:ascii="仿宋" w:hAnsi="仿宋" w:eastAsia="仿宋" w:cs="仿宋"/>
          <w:sz w:val="24"/>
          <w:szCs w:val="24"/>
        </w:rPr>
        <w:t xml:space="preserve"> ☑ 按通用条款规定。</w:t>
      </w:r>
    </w:p>
    <w:p>
      <w:pPr>
        <w:spacing w:line="360" w:lineRule="auto"/>
        <w:rPr>
          <w:rFonts w:ascii="仿宋" w:hAnsi="仿宋" w:eastAsia="仿宋" w:cs="仿宋"/>
          <w:sz w:val="24"/>
          <w:szCs w:val="24"/>
        </w:rPr>
      </w:pPr>
      <w:r>
        <w:rPr>
          <w:rFonts w:hint="eastAsia" w:ascii="仿宋" w:hAnsi="仿宋" w:eastAsia="仿宋" w:cs="仿宋"/>
          <w:sz w:val="24"/>
          <w:szCs w:val="24"/>
        </w:rPr>
        <w:t xml:space="preserve">  □ 另作约定：</w:t>
      </w:r>
      <w:r>
        <w:rPr>
          <w:rFonts w:hint="eastAsia" w:ascii="仿宋" w:hAnsi="仿宋" w:eastAsia="仿宋" w:cs="仿宋"/>
          <w:sz w:val="24"/>
          <w:szCs w:val="24"/>
          <w:u w:val="single"/>
        </w:rPr>
        <w:t xml:space="preserve">            /                                     </w:t>
      </w:r>
    </w:p>
    <w:p>
      <w:pPr>
        <w:pStyle w:val="4"/>
        <w:numPr>
          <w:ilvl w:val="0"/>
          <w:numId w:val="0"/>
        </w:numPr>
        <w:tabs>
          <w:tab w:val="left" w:pos="420"/>
        </w:tabs>
        <w:spacing w:before="0" w:line="360" w:lineRule="auto"/>
        <w:rPr>
          <w:rFonts w:ascii="仿宋" w:hAnsi="仿宋" w:eastAsia="仿宋" w:cs="仿宋"/>
          <w:sz w:val="24"/>
          <w:szCs w:val="24"/>
        </w:rPr>
      </w:pPr>
      <w:r>
        <w:rPr>
          <w:rFonts w:hint="eastAsia" w:ascii="仿宋" w:hAnsi="仿宋" w:eastAsia="仿宋" w:cs="仿宋"/>
          <w:b/>
          <w:bCs/>
          <w:sz w:val="24"/>
          <w:szCs w:val="24"/>
        </w:rPr>
        <w:t>★63. 暂列金额</w:t>
      </w:r>
    </w:p>
    <w:p>
      <w:pPr>
        <w:spacing w:line="360" w:lineRule="auto"/>
        <w:rPr>
          <w:rFonts w:ascii="仿宋" w:hAnsi="仿宋" w:eastAsia="仿宋" w:cs="仿宋"/>
          <w:sz w:val="24"/>
          <w:szCs w:val="24"/>
        </w:rPr>
      </w:pPr>
      <w:r>
        <w:rPr>
          <w:rFonts w:hint="eastAsia" w:ascii="仿宋" w:hAnsi="仿宋" w:eastAsia="仿宋" w:cs="仿宋"/>
          <w:sz w:val="24"/>
          <w:szCs w:val="24"/>
        </w:rPr>
        <w:t xml:space="preserve">  63.1 合同工程的暂列金额为 </w:t>
      </w:r>
      <w:r>
        <w:rPr>
          <w:rFonts w:hint="eastAsia" w:ascii="仿宋" w:hAnsi="仿宋" w:eastAsia="仿宋" w:cs="仿宋"/>
          <w:sz w:val="24"/>
          <w:szCs w:val="24"/>
          <w:u w:val="single"/>
        </w:rPr>
        <w:t xml:space="preserve">            元</w:t>
      </w:r>
      <w:r>
        <w:rPr>
          <w:rFonts w:hint="eastAsia" w:ascii="仿宋" w:hAnsi="仿宋" w:eastAsia="仿宋" w:cs="仿宋"/>
          <w:sz w:val="24"/>
          <w:szCs w:val="24"/>
        </w:rPr>
        <w:t>（含税）。</w:t>
      </w:r>
    </w:p>
    <w:p>
      <w:pPr>
        <w:pStyle w:val="4"/>
        <w:numPr>
          <w:ilvl w:val="0"/>
          <w:numId w:val="0"/>
        </w:numPr>
        <w:tabs>
          <w:tab w:val="left" w:pos="420"/>
        </w:tabs>
        <w:spacing w:before="0" w:line="360" w:lineRule="auto"/>
        <w:rPr>
          <w:rFonts w:ascii="仿宋" w:hAnsi="仿宋" w:eastAsia="仿宋" w:cs="仿宋"/>
          <w:b/>
          <w:bCs/>
          <w:sz w:val="24"/>
          <w:szCs w:val="24"/>
        </w:rPr>
      </w:pPr>
      <w:r>
        <w:rPr>
          <w:rFonts w:hint="eastAsia" w:ascii="仿宋" w:hAnsi="仿宋" w:eastAsia="仿宋" w:cs="仿宋"/>
          <w:b/>
          <w:bCs/>
          <w:sz w:val="24"/>
          <w:szCs w:val="24"/>
        </w:rPr>
        <w:t>★65. 暂估价</w:t>
      </w:r>
    </w:p>
    <w:p>
      <w:pPr>
        <w:spacing w:line="360" w:lineRule="auto"/>
        <w:rPr>
          <w:rFonts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b/>
          <w:bCs/>
          <w:sz w:val="24"/>
          <w:szCs w:val="24"/>
        </w:rPr>
        <w:t>★</w:t>
      </w:r>
      <w:r>
        <w:rPr>
          <w:rFonts w:hint="eastAsia" w:ascii="仿宋" w:hAnsi="仿宋" w:eastAsia="仿宋" w:cs="仿宋"/>
          <w:sz w:val="24"/>
          <w:szCs w:val="24"/>
        </w:rPr>
        <w:t>65.1 招标暂估价项目</w:t>
      </w:r>
    </w:p>
    <w:p>
      <w:pPr>
        <w:spacing w:line="360" w:lineRule="auto"/>
        <w:rPr>
          <w:rFonts w:ascii="仿宋" w:hAnsi="仿宋" w:eastAsia="仿宋" w:cs="仿宋"/>
          <w:sz w:val="24"/>
          <w:szCs w:val="24"/>
        </w:rPr>
      </w:pPr>
      <w:r>
        <w:rPr>
          <w:rFonts w:hint="eastAsia" w:ascii="仿宋" w:hAnsi="仿宋" w:eastAsia="仿宋" w:cs="仿宋"/>
          <w:sz w:val="24"/>
          <w:szCs w:val="24"/>
        </w:rPr>
        <w:t xml:space="preserve">   必须招标暂估价项目合同双方当事人的权利、义务</w:t>
      </w:r>
    </w:p>
    <w:p>
      <w:pPr>
        <w:spacing w:line="360" w:lineRule="auto"/>
        <w:rPr>
          <w:rFonts w:ascii="仿宋" w:hAnsi="仿宋" w:eastAsia="仿宋" w:cs="仿宋"/>
          <w:sz w:val="24"/>
          <w:szCs w:val="24"/>
        </w:rPr>
      </w:pPr>
      <w:r>
        <w:rPr>
          <w:rFonts w:hint="eastAsia" w:ascii="仿宋" w:hAnsi="仿宋" w:eastAsia="仿宋" w:cs="仿宋"/>
          <w:sz w:val="24"/>
          <w:szCs w:val="24"/>
        </w:rPr>
        <w:t xml:space="preserve">  □ 材料、工程设备：</w:t>
      </w:r>
      <w:r>
        <w:rPr>
          <w:rFonts w:hint="eastAsia" w:ascii="仿宋" w:hAnsi="仿宋" w:eastAsia="仿宋" w:cs="仿宋"/>
          <w:sz w:val="24"/>
          <w:szCs w:val="24"/>
          <w:u w:val="single"/>
        </w:rPr>
        <w:t xml:space="preserve">               </w:t>
      </w:r>
      <w:r>
        <w:rPr>
          <w:rFonts w:ascii="仿宋" w:hAnsi="仿宋" w:eastAsia="仿宋" w:cs="仿宋"/>
          <w:sz w:val="24"/>
          <w:szCs w:val="24"/>
          <w:u w:val="single"/>
        </w:rPr>
        <w:t xml:space="preserve"> </w:t>
      </w:r>
      <w:r>
        <w:rPr>
          <w:rFonts w:hint="eastAsia" w:ascii="仿宋" w:hAnsi="仿宋" w:eastAsia="仿宋" w:cs="仿宋"/>
          <w:sz w:val="24"/>
          <w:szCs w:val="24"/>
          <w:u w:val="single"/>
        </w:rPr>
        <w:t xml:space="preserve">    /                                                </w:t>
      </w:r>
      <w:r>
        <w:rPr>
          <w:rFonts w:hint="eastAsia" w:ascii="仿宋" w:hAnsi="仿宋" w:eastAsia="仿宋" w:cs="仿宋"/>
          <w:sz w:val="24"/>
          <w:szCs w:val="24"/>
        </w:rPr>
        <w:t xml:space="preserve">   </w:t>
      </w:r>
    </w:p>
    <w:p>
      <w:pPr>
        <w:spacing w:line="360" w:lineRule="auto"/>
        <w:rPr>
          <w:rFonts w:ascii="仿宋" w:hAnsi="仿宋" w:eastAsia="仿宋" w:cs="仿宋"/>
          <w:sz w:val="24"/>
          <w:szCs w:val="24"/>
        </w:rPr>
      </w:pPr>
      <w:r>
        <w:rPr>
          <w:rFonts w:hint="eastAsia" w:ascii="仿宋" w:hAnsi="仿宋" w:eastAsia="仿宋" w:cs="仿宋"/>
          <w:sz w:val="24"/>
          <w:szCs w:val="24"/>
        </w:rPr>
        <w:t xml:space="preserve">  □ 专业工程：</w:t>
      </w:r>
      <w:r>
        <w:rPr>
          <w:rFonts w:hint="eastAsia" w:ascii="仿宋" w:hAnsi="仿宋" w:eastAsia="仿宋" w:cs="仿宋"/>
          <w:sz w:val="24"/>
          <w:szCs w:val="24"/>
          <w:u w:val="single"/>
        </w:rPr>
        <w:t xml:space="preserve">                  </w:t>
      </w:r>
      <w:r>
        <w:rPr>
          <w:rFonts w:ascii="仿宋" w:hAnsi="仿宋" w:eastAsia="仿宋" w:cs="仿宋"/>
          <w:sz w:val="24"/>
          <w:szCs w:val="24"/>
          <w:u w:val="single"/>
        </w:rPr>
        <w:t xml:space="preserve"> </w:t>
      </w:r>
      <w:r>
        <w:rPr>
          <w:rFonts w:hint="eastAsia" w:ascii="仿宋" w:hAnsi="仿宋" w:eastAsia="仿宋" w:cs="仿宋"/>
          <w:sz w:val="24"/>
          <w:szCs w:val="24"/>
          <w:u w:val="single"/>
        </w:rPr>
        <w:t xml:space="preserve">     /                                                   </w:t>
      </w:r>
    </w:p>
    <w:p>
      <w:pPr>
        <w:spacing w:line="360" w:lineRule="auto"/>
        <w:rPr>
          <w:rFonts w:ascii="仿宋" w:hAnsi="仿宋" w:eastAsia="仿宋" w:cs="仿宋"/>
          <w:sz w:val="24"/>
          <w:szCs w:val="24"/>
        </w:rPr>
      </w:pPr>
      <w:r>
        <w:rPr>
          <w:rFonts w:hint="eastAsia" w:ascii="仿宋" w:hAnsi="仿宋" w:eastAsia="仿宋" w:cs="仿宋"/>
          <w:sz w:val="24"/>
          <w:szCs w:val="24"/>
        </w:rPr>
        <w:t xml:space="preserve">  65.3 非招标专业工程款的确定</w:t>
      </w:r>
    </w:p>
    <w:p>
      <w:pPr>
        <w:spacing w:line="360" w:lineRule="auto"/>
        <w:ind w:firstLine="120"/>
        <w:rPr>
          <w:rFonts w:ascii="仿宋" w:hAnsi="仿宋" w:eastAsia="仿宋" w:cs="仿宋"/>
          <w:sz w:val="24"/>
          <w:szCs w:val="24"/>
        </w:rPr>
      </w:pPr>
      <w:r>
        <w:rPr>
          <w:rFonts w:hint="eastAsia" w:ascii="仿宋" w:hAnsi="仿宋" w:eastAsia="仿宋" w:cs="仿宋"/>
          <w:sz w:val="24"/>
          <w:szCs w:val="24"/>
        </w:rPr>
        <w:t xml:space="preserve"> ☑ 按通用条款规定，由造价工程师与分包人确定。</w:t>
      </w:r>
    </w:p>
    <w:p>
      <w:pPr>
        <w:spacing w:line="360" w:lineRule="auto"/>
        <w:rPr>
          <w:rFonts w:ascii="仿宋" w:hAnsi="仿宋" w:eastAsia="仿宋" w:cs="仿宋"/>
          <w:sz w:val="24"/>
          <w:szCs w:val="24"/>
        </w:rPr>
      </w:pPr>
      <w:r>
        <w:rPr>
          <w:rFonts w:hint="eastAsia" w:ascii="仿宋" w:hAnsi="仿宋" w:eastAsia="仿宋" w:cs="仿宋"/>
          <w:sz w:val="24"/>
          <w:szCs w:val="24"/>
        </w:rPr>
        <w:t xml:space="preserve">  □ 另作约定：</w:t>
      </w:r>
      <w:r>
        <w:rPr>
          <w:rFonts w:hint="eastAsia" w:ascii="仿宋" w:hAnsi="仿宋" w:eastAsia="仿宋" w:cs="仿宋"/>
          <w:sz w:val="24"/>
          <w:szCs w:val="24"/>
          <w:u w:val="single"/>
        </w:rPr>
        <w:t xml:space="preserve">              /                                                             </w:t>
      </w:r>
    </w:p>
    <w:p>
      <w:pPr>
        <w:pStyle w:val="4"/>
        <w:numPr>
          <w:ilvl w:val="0"/>
          <w:numId w:val="0"/>
        </w:numPr>
        <w:tabs>
          <w:tab w:val="left" w:pos="420"/>
        </w:tabs>
        <w:spacing w:before="0" w:line="360" w:lineRule="auto"/>
        <w:rPr>
          <w:rFonts w:ascii="仿宋" w:hAnsi="仿宋" w:eastAsia="仿宋" w:cs="仿宋"/>
          <w:b/>
          <w:bCs/>
          <w:sz w:val="24"/>
          <w:szCs w:val="24"/>
        </w:rPr>
      </w:pPr>
      <w:r>
        <w:rPr>
          <w:rFonts w:hint="eastAsia" w:ascii="仿宋" w:hAnsi="仿宋" w:eastAsia="仿宋" w:cs="仿宋"/>
          <w:b/>
          <w:bCs/>
          <w:sz w:val="24"/>
          <w:szCs w:val="24"/>
        </w:rPr>
        <w:t>★66. 提前竣工奖与误期赔偿费</w:t>
      </w:r>
    </w:p>
    <w:p>
      <w:pPr>
        <w:spacing w:line="360" w:lineRule="auto"/>
        <w:rPr>
          <w:rFonts w:ascii="仿宋" w:hAnsi="仿宋" w:eastAsia="仿宋" w:cs="仿宋"/>
          <w:sz w:val="24"/>
          <w:szCs w:val="24"/>
        </w:rPr>
      </w:pPr>
      <w:r>
        <w:rPr>
          <w:rFonts w:hint="eastAsia" w:ascii="仿宋" w:hAnsi="仿宋" w:eastAsia="仿宋" w:cs="仿宋"/>
          <w:sz w:val="24"/>
          <w:szCs w:val="24"/>
        </w:rPr>
        <w:t xml:space="preserve">  66.1 提前竣工奖</w:t>
      </w:r>
    </w:p>
    <w:p>
      <w:pPr>
        <w:spacing w:line="360" w:lineRule="auto"/>
        <w:rPr>
          <w:rFonts w:ascii="仿宋" w:hAnsi="仿宋" w:eastAsia="仿宋" w:cs="仿宋"/>
          <w:sz w:val="24"/>
          <w:szCs w:val="24"/>
        </w:rPr>
      </w:pPr>
      <w:r>
        <w:rPr>
          <w:rFonts w:hint="eastAsia" w:ascii="仿宋" w:hAnsi="仿宋" w:eastAsia="仿宋" w:cs="仿宋"/>
          <w:sz w:val="24"/>
          <w:szCs w:val="24"/>
        </w:rPr>
        <w:t xml:space="preserve"> （1） 提前竣工奖额度</w:t>
      </w:r>
    </w:p>
    <w:p>
      <w:pPr>
        <w:spacing w:line="360" w:lineRule="auto"/>
        <w:ind w:firstLine="120"/>
        <w:rPr>
          <w:rFonts w:ascii="仿宋" w:hAnsi="仿宋" w:eastAsia="仿宋" w:cs="仿宋"/>
          <w:sz w:val="24"/>
          <w:szCs w:val="24"/>
        </w:rPr>
      </w:pPr>
      <w:r>
        <w:rPr>
          <w:rFonts w:hint="eastAsia" w:ascii="仿宋" w:hAnsi="仿宋" w:eastAsia="仿宋" w:cs="仿宋"/>
          <w:sz w:val="24"/>
          <w:szCs w:val="24"/>
        </w:rPr>
        <w:t xml:space="preserve"> ☑ 没约定提前竣工奖的，本款不适用。</w:t>
      </w:r>
    </w:p>
    <w:p>
      <w:pPr>
        <w:spacing w:line="360" w:lineRule="auto"/>
        <w:ind w:firstLine="120"/>
        <w:rPr>
          <w:rFonts w:ascii="仿宋" w:hAnsi="仿宋" w:eastAsia="仿宋" w:cs="仿宋"/>
          <w:sz w:val="24"/>
          <w:szCs w:val="24"/>
        </w:rPr>
      </w:pPr>
      <w:r>
        <w:rPr>
          <w:rFonts w:hint="eastAsia" w:ascii="仿宋" w:hAnsi="仿宋" w:eastAsia="仿宋" w:cs="仿宋"/>
          <w:sz w:val="24"/>
          <w:szCs w:val="24"/>
        </w:rPr>
        <w:t xml:space="preserve"> □ 约定提前竣工奖的，每日历天应奖额度为 </w:t>
      </w:r>
      <w:r>
        <w:rPr>
          <w:rFonts w:hint="eastAsia" w:ascii="仿宋" w:hAnsi="仿宋" w:eastAsia="仿宋" w:cs="仿宋"/>
          <w:sz w:val="24"/>
          <w:szCs w:val="24"/>
          <w:u w:val="single"/>
        </w:rPr>
        <w:t xml:space="preserve">       /           </w:t>
      </w:r>
      <w:r>
        <w:rPr>
          <w:rFonts w:hint="eastAsia" w:ascii="仿宋" w:hAnsi="仿宋" w:eastAsia="仿宋" w:cs="仿宋"/>
          <w:sz w:val="24"/>
          <w:szCs w:val="24"/>
        </w:rPr>
        <w:t>元。</w:t>
      </w:r>
    </w:p>
    <w:p>
      <w:pPr>
        <w:spacing w:line="360" w:lineRule="auto"/>
        <w:ind w:firstLine="240"/>
        <w:rPr>
          <w:rFonts w:ascii="仿宋" w:hAnsi="仿宋" w:eastAsia="仿宋" w:cs="仿宋"/>
          <w:sz w:val="24"/>
          <w:szCs w:val="24"/>
        </w:rPr>
      </w:pPr>
      <w:r>
        <w:rPr>
          <w:rFonts w:hint="eastAsia" w:ascii="仿宋" w:hAnsi="仿宋" w:eastAsia="仿宋" w:cs="仿宋"/>
          <w:sz w:val="24"/>
          <w:szCs w:val="24"/>
        </w:rPr>
        <w:t xml:space="preserve">□ 约定提前竣工奖的，为 </w:t>
      </w:r>
      <w:r>
        <w:rPr>
          <w:rFonts w:hint="eastAsia" w:ascii="仿宋" w:hAnsi="仿宋" w:eastAsia="仿宋" w:cs="仿宋"/>
          <w:sz w:val="24"/>
          <w:szCs w:val="24"/>
          <w:u w:val="single"/>
        </w:rPr>
        <w:t xml:space="preserve">        /          </w:t>
      </w:r>
      <w:r>
        <w:rPr>
          <w:rFonts w:hint="eastAsia" w:ascii="仿宋" w:hAnsi="仿宋" w:eastAsia="仿宋" w:cs="仿宋"/>
          <w:sz w:val="24"/>
          <w:szCs w:val="24"/>
        </w:rPr>
        <w:t>元。</w:t>
      </w:r>
    </w:p>
    <w:p>
      <w:pPr>
        <w:spacing w:line="360" w:lineRule="auto"/>
        <w:ind w:firstLine="120"/>
        <w:rPr>
          <w:rFonts w:ascii="仿宋" w:hAnsi="仿宋" w:eastAsia="仿宋" w:cs="仿宋"/>
          <w:sz w:val="24"/>
          <w:szCs w:val="24"/>
        </w:rPr>
      </w:pPr>
      <w:r>
        <w:rPr>
          <w:rFonts w:hint="eastAsia" w:ascii="仿宋" w:hAnsi="仿宋" w:eastAsia="仿宋" w:cs="仿宋"/>
          <w:sz w:val="24"/>
          <w:szCs w:val="24"/>
        </w:rPr>
        <w:t>（2） 提前竣工奖的最高限额</w:t>
      </w:r>
    </w:p>
    <w:p>
      <w:pPr>
        <w:spacing w:line="360" w:lineRule="auto"/>
        <w:ind w:firstLine="120"/>
        <w:rPr>
          <w:rFonts w:ascii="仿宋" w:hAnsi="仿宋" w:eastAsia="仿宋" w:cs="仿宋"/>
          <w:sz w:val="24"/>
          <w:szCs w:val="24"/>
        </w:rPr>
      </w:pPr>
      <w:r>
        <w:rPr>
          <w:rFonts w:hint="eastAsia" w:ascii="仿宋" w:hAnsi="仿宋" w:eastAsia="仿宋" w:cs="仿宋"/>
          <w:sz w:val="24"/>
          <w:szCs w:val="24"/>
        </w:rPr>
        <w:t xml:space="preserve"> □ 按通用条款规定为合同价款的5%，即</w:t>
      </w:r>
      <w:r>
        <w:rPr>
          <w:rFonts w:hint="eastAsia" w:ascii="仿宋" w:hAnsi="仿宋" w:eastAsia="仿宋" w:cs="仿宋"/>
          <w:sz w:val="24"/>
          <w:szCs w:val="24"/>
          <w:u w:val="single"/>
        </w:rPr>
        <w:t xml:space="preserve">       /          </w:t>
      </w:r>
      <w:r>
        <w:rPr>
          <w:rFonts w:hint="eastAsia" w:ascii="仿宋" w:hAnsi="仿宋" w:eastAsia="仿宋" w:cs="仿宋"/>
          <w:sz w:val="24"/>
          <w:szCs w:val="24"/>
        </w:rPr>
        <w:t>元。</w:t>
      </w:r>
    </w:p>
    <w:p>
      <w:pPr>
        <w:spacing w:line="360" w:lineRule="auto"/>
        <w:ind w:firstLine="120"/>
        <w:rPr>
          <w:rFonts w:ascii="仿宋" w:hAnsi="仿宋" w:eastAsia="仿宋" w:cs="仿宋"/>
          <w:sz w:val="24"/>
          <w:szCs w:val="24"/>
          <w:u w:val="single"/>
        </w:rPr>
      </w:pPr>
      <w:r>
        <w:rPr>
          <w:rFonts w:hint="eastAsia" w:ascii="仿宋" w:hAnsi="仿宋" w:eastAsia="仿宋" w:cs="仿宋"/>
          <w:sz w:val="24"/>
          <w:szCs w:val="24"/>
        </w:rPr>
        <w:t xml:space="preserve"> </w:t>
      </w:r>
      <w:r>
        <w:rPr>
          <w:rFonts w:hint="eastAsia" w:ascii="仿宋" w:hAnsi="仿宋" w:eastAsia="仿宋" w:cs="仿宋"/>
          <w:sz w:val="24"/>
          <w:szCs w:val="24"/>
          <w:lang w:eastAsia="zh-CN"/>
        </w:rPr>
        <w:t>□</w:t>
      </w:r>
      <w:r>
        <w:rPr>
          <w:rFonts w:hint="eastAsia" w:ascii="仿宋" w:hAnsi="仿宋" w:eastAsia="仿宋" w:cs="仿宋"/>
          <w:sz w:val="24"/>
          <w:szCs w:val="24"/>
        </w:rPr>
        <w:t xml:space="preserve"> 另作约定：</w:t>
      </w:r>
      <w:r>
        <w:rPr>
          <w:rFonts w:hint="eastAsia" w:ascii="仿宋" w:hAnsi="仿宋" w:eastAsia="仿宋" w:cs="仿宋"/>
          <w:sz w:val="24"/>
          <w:szCs w:val="24"/>
          <w:u w:val="single"/>
        </w:rPr>
        <w:t xml:space="preserve">                   /                                                        </w:t>
      </w:r>
    </w:p>
    <w:p>
      <w:pPr>
        <w:spacing w:line="360" w:lineRule="auto"/>
        <w:rPr>
          <w:rFonts w:ascii="仿宋" w:hAnsi="仿宋" w:eastAsia="仿宋" w:cs="仿宋"/>
          <w:sz w:val="24"/>
          <w:szCs w:val="24"/>
        </w:rPr>
      </w:pPr>
      <w:r>
        <w:rPr>
          <w:rFonts w:hint="eastAsia" w:ascii="仿宋" w:hAnsi="仿宋" w:eastAsia="仿宋" w:cs="仿宋"/>
          <w:sz w:val="24"/>
          <w:szCs w:val="24"/>
        </w:rPr>
        <w:t xml:space="preserve">  66.2 误期赔偿费</w:t>
      </w:r>
    </w:p>
    <w:p>
      <w:pPr>
        <w:spacing w:line="360" w:lineRule="auto"/>
        <w:rPr>
          <w:rFonts w:ascii="仿宋" w:hAnsi="仿宋" w:eastAsia="仿宋" w:cs="仿宋"/>
          <w:sz w:val="24"/>
          <w:szCs w:val="24"/>
        </w:rPr>
      </w:pPr>
      <w:r>
        <w:rPr>
          <w:rFonts w:hint="eastAsia" w:ascii="仿宋" w:hAnsi="仿宋" w:eastAsia="仿宋" w:cs="仿宋"/>
          <w:sz w:val="24"/>
          <w:szCs w:val="24"/>
        </w:rPr>
        <w:t xml:space="preserve"> （1） 每日历天应赔偿额度为</w:t>
      </w:r>
      <w:r>
        <w:rPr>
          <w:rFonts w:hint="eastAsia" w:ascii="仿宋" w:hAnsi="仿宋" w:eastAsia="仿宋" w:cs="仿宋"/>
          <w:sz w:val="24"/>
          <w:szCs w:val="24"/>
          <w:u w:val="single"/>
        </w:rPr>
        <w:t xml:space="preserve"> 10000  </w:t>
      </w:r>
      <w:r>
        <w:rPr>
          <w:rFonts w:hint="eastAsia" w:ascii="仿宋" w:hAnsi="仿宋" w:eastAsia="仿宋" w:cs="仿宋"/>
          <w:sz w:val="24"/>
          <w:szCs w:val="24"/>
        </w:rPr>
        <w:t>元。</w:t>
      </w:r>
      <w:r>
        <w:rPr>
          <w:rFonts w:hint="eastAsia" w:ascii="仿宋" w:hAnsi="仿宋" w:eastAsia="仿宋" w:cs="仿宋"/>
          <w:color w:val="auto"/>
          <w:kern w:val="0"/>
          <w:sz w:val="24"/>
          <w:szCs w:val="24"/>
          <w:u w:val="single"/>
        </w:rPr>
        <w:t>若因承包人原因导致工期延误超过</w:t>
      </w:r>
      <w:r>
        <w:rPr>
          <w:rFonts w:hint="eastAsia" w:ascii="仿宋" w:hAnsi="仿宋" w:eastAsia="仿宋" w:cs="仿宋"/>
          <w:color w:val="auto"/>
          <w:kern w:val="0"/>
          <w:sz w:val="24"/>
          <w:szCs w:val="24"/>
          <w:u w:val="single"/>
          <w:lang w:val="en-US" w:eastAsia="zh-CN"/>
        </w:rPr>
        <w:t>6</w:t>
      </w:r>
      <w:r>
        <w:rPr>
          <w:rFonts w:hint="eastAsia" w:ascii="仿宋" w:hAnsi="仿宋" w:eastAsia="仿宋" w:cs="仿宋"/>
          <w:color w:val="auto"/>
          <w:kern w:val="0"/>
          <w:sz w:val="24"/>
          <w:szCs w:val="24"/>
          <w:u w:val="single"/>
        </w:rPr>
        <w:t>0天的，发包人有权单方面解除合同，没收承包人合同履约保证金，并且承包人需向发包人赔偿因此而造成的一切损失。</w:t>
      </w:r>
    </w:p>
    <w:p>
      <w:pPr>
        <w:spacing w:line="360" w:lineRule="auto"/>
        <w:rPr>
          <w:rFonts w:ascii="仿宋" w:hAnsi="仿宋" w:eastAsia="仿宋" w:cs="仿宋"/>
          <w:sz w:val="24"/>
          <w:szCs w:val="24"/>
        </w:rPr>
      </w:pPr>
      <w:r>
        <w:rPr>
          <w:rFonts w:hint="eastAsia" w:ascii="仿宋" w:hAnsi="仿宋" w:eastAsia="仿宋" w:cs="仿宋"/>
          <w:sz w:val="24"/>
          <w:szCs w:val="24"/>
        </w:rPr>
        <w:t xml:space="preserve"> （2） 误期赔偿费的最高限额</w:t>
      </w:r>
    </w:p>
    <w:p>
      <w:pPr>
        <w:spacing w:line="360" w:lineRule="auto"/>
        <w:ind w:firstLine="120"/>
        <w:rPr>
          <w:rFonts w:ascii="仿宋" w:hAnsi="仿宋" w:eastAsia="仿宋" w:cs="仿宋"/>
          <w:sz w:val="24"/>
          <w:szCs w:val="24"/>
        </w:rPr>
      </w:pPr>
      <w:r>
        <w:rPr>
          <w:rFonts w:hint="eastAsia" w:ascii="仿宋" w:hAnsi="仿宋" w:eastAsia="仿宋" w:cs="仿宋"/>
          <w:sz w:val="24"/>
          <w:szCs w:val="24"/>
        </w:rPr>
        <w:t xml:space="preserve">  □按通用条款规定为合同价款的5%，即</w:t>
      </w:r>
      <w:r>
        <w:rPr>
          <w:rFonts w:hint="eastAsia" w:ascii="仿宋" w:hAnsi="仿宋" w:eastAsia="仿宋" w:cs="仿宋"/>
          <w:sz w:val="24"/>
          <w:szCs w:val="24"/>
          <w:u w:val="single"/>
        </w:rPr>
        <w:t xml:space="preserve">        /         </w:t>
      </w:r>
      <w:r>
        <w:rPr>
          <w:rFonts w:hint="eastAsia" w:ascii="仿宋" w:hAnsi="仿宋" w:eastAsia="仿宋" w:cs="仿宋"/>
          <w:sz w:val="24"/>
          <w:szCs w:val="24"/>
        </w:rPr>
        <w:t>元。</w:t>
      </w:r>
    </w:p>
    <w:p>
      <w:pPr>
        <w:pStyle w:val="16"/>
        <w:rPr>
          <w:rFonts w:ascii="仿宋" w:hAnsi="仿宋" w:eastAsia="仿宋" w:cs="仿宋"/>
          <w:sz w:val="24"/>
          <w:szCs w:val="24"/>
          <w:u w:val="single"/>
        </w:rPr>
      </w:pPr>
      <w:r>
        <w:rPr>
          <w:rFonts w:hint="eastAsia" w:ascii="仿宋" w:hAnsi="仿宋" w:eastAsia="仿宋" w:cs="仿宋"/>
          <w:sz w:val="24"/>
          <w:szCs w:val="24"/>
        </w:rPr>
        <w:t xml:space="preserve">   ☑另作约定：</w:t>
      </w:r>
      <w:r>
        <w:rPr>
          <w:rFonts w:hint="eastAsia" w:ascii="仿宋" w:hAnsi="仿宋" w:eastAsia="仿宋" w:cs="仿宋"/>
          <w:sz w:val="24"/>
          <w:szCs w:val="24"/>
          <w:u w:val="single"/>
        </w:rPr>
        <w:t xml:space="preserve">     误期赔偿费的最高限额为合同价款的</w:t>
      </w:r>
      <w:r>
        <w:rPr>
          <w:rFonts w:hint="eastAsia" w:ascii="仿宋" w:hAnsi="仿宋" w:eastAsia="仿宋" w:cs="仿宋"/>
          <w:sz w:val="24"/>
          <w:szCs w:val="24"/>
          <w:u w:val="single"/>
          <w:lang w:val="en-US" w:eastAsia="zh-CN"/>
        </w:rPr>
        <w:t>2</w:t>
      </w:r>
      <w:r>
        <w:rPr>
          <w:rFonts w:hint="eastAsia" w:ascii="仿宋" w:hAnsi="仿宋" w:eastAsia="仿宋" w:cs="仿宋"/>
          <w:sz w:val="24"/>
          <w:szCs w:val="24"/>
          <w:u w:val="single"/>
        </w:rPr>
        <w:t>0 %</w:t>
      </w:r>
      <w:r>
        <w:rPr>
          <w:rFonts w:hint="eastAsia"/>
          <w:u w:val="single"/>
          <w:lang w:eastAsia="zh-CN"/>
        </w:rPr>
        <w:t>（</w:t>
      </w:r>
      <w:r>
        <w:rPr>
          <w:rFonts w:hint="eastAsia"/>
          <w:u w:val="single"/>
          <w:lang w:val="en-US" w:eastAsia="zh-CN"/>
        </w:rPr>
        <w:t>含保证金</w:t>
      </w:r>
      <w:r>
        <w:rPr>
          <w:rFonts w:hint="eastAsia"/>
          <w:u w:val="single"/>
          <w:lang w:eastAsia="zh-CN"/>
        </w:rPr>
        <w:t>）</w:t>
      </w:r>
      <w:r>
        <w:rPr>
          <w:rFonts w:hint="eastAsia" w:ascii="仿宋" w:hAnsi="仿宋" w:eastAsia="仿宋" w:cs="仿宋"/>
          <w:sz w:val="24"/>
          <w:szCs w:val="24"/>
          <w:u w:val="single"/>
        </w:rPr>
        <w:t xml:space="preserve">。    </w:t>
      </w:r>
    </w:p>
    <w:p>
      <w:pPr>
        <w:pStyle w:val="4"/>
        <w:numPr>
          <w:ilvl w:val="0"/>
          <w:numId w:val="0"/>
        </w:numPr>
        <w:tabs>
          <w:tab w:val="left" w:pos="420"/>
        </w:tabs>
        <w:spacing w:before="0" w:line="360" w:lineRule="auto"/>
        <w:rPr>
          <w:rFonts w:ascii="仿宋" w:hAnsi="仿宋" w:eastAsia="仿宋" w:cs="仿宋"/>
          <w:b/>
          <w:bCs/>
          <w:sz w:val="24"/>
          <w:szCs w:val="24"/>
        </w:rPr>
      </w:pPr>
      <w:r>
        <w:rPr>
          <w:rFonts w:hint="eastAsia" w:ascii="仿宋" w:hAnsi="仿宋" w:eastAsia="仿宋" w:cs="仿宋"/>
          <w:b/>
          <w:bCs/>
          <w:sz w:val="24"/>
          <w:szCs w:val="24"/>
        </w:rPr>
        <w:t>★67. 工程优质费、工程建设标准费用</w:t>
      </w:r>
    </w:p>
    <w:p>
      <w:pPr>
        <w:spacing w:line="360" w:lineRule="auto"/>
        <w:rPr>
          <w:rFonts w:ascii="仿宋" w:hAnsi="仿宋" w:eastAsia="仿宋" w:cs="仿宋"/>
          <w:sz w:val="24"/>
          <w:szCs w:val="24"/>
        </w:rPr>
      </w:pPr>
      <w:r>
        <w:rPr>
          <w:rFonts w:hint="eastAsia" w:ascii="仿宋" w:hAnsi="仿宋" w:eastAsia="仿宋" w:cs="仿宋"/>
          <w:sz w:val="24"/>
          <w:szCs w:val="24"/>
        </w:rPr>
        <w:t xml:space="preserve">  67.1 工程优质费的计算方法</w:t>
      </w:r>
    </w:p>
    <w:p>
      <w:pPr>
        <w:spacing w:line="360" w:lineRule="auto"/>
        <w:rPr>
          <w:rFonts w:ascii="仿宋" w:hAnsi="仿宋" w:eastAsia="仿宋" w:cs="仿宋"/>
          <w:sz w:val="24"/>
          <w:szCs w:val="24"/>
          <w:u w:val="single"/>
        </w:rPr>
      </w:pPr>
      <w:r>
        <w:rPr>
          <w:rFonts w:hint="eastAsia" w:ascii="仿宋" w:hAnsi="仿宋" w:eastAsia="仿宋" w:cs="仿宋"/>
          <w:sz w:val="24"/>
          <w:szCs w:val="24"/>
        </w:rPr>
        <w:t xml:space="preserve">  □ 约定工程优质费的，其计算方法：</w:t>
      </w:r>
      <w:r>
        <w:rPr>
          <w:rFonts w:hint="eastAsia" w:ascii="仿宋" w:hAnsi="仿宋" w:eastAsia="仿宋" w:cs="仿宋"/>
          <w:sz w:val="24"/>
          <w:szCs w:val="24"/>
          <w:u w:val="single"/>
        </w:rPr>
        <w:t xml:space="preserve">                        /                               </w:t>
      </w:r>
    </w:p>
    <w:p>
      <w:pPr>
        <w:spacing w:line="360" w:lineRule="auto"/>
        <w:ind w:firstLine="240"/>
        <w:rPr>
          <w:rFonts w:ascii="仿宋" w:hAnsi="仿宋" w:eastAsia="仿宋" w:cs="仿宋"/>
          <w:sz w:val="24"/>
          <w:szCs w:val="24"/>
          <w:u w:val="single"/>
        </w:rPr>
      </w:pPr>
      <w:r>
        <w:rPr>
          <w:rFonts w:hint="eastAsia" w:ascii="仿宋" w:hAnsi="仿宋" w:eastAsia="仿宋" w:cs="仿宋"/>
          <w:sz w:val="24"/>
          <w:szCs w:val="24"/>
        </w:rPr>
        <w:t>□ 按分部分项工程费为基础计算：</w:t>
      </w:r>
      <w:r>
        <w:rPr>
          <w:rFonts w:hint="eastAsia" w:ascii="仿宋" w:hAnsi="仿宋" w:eastAsia="仿宋" w:cs="仿宋"/>
          <w:sz w:val="24"/>
          <w:szCs w:val="24"/>
          <w:u w:val="single"/>
        </w:rPr>
        <w:t xml:space="preserve">                     /                               </w:t>
      </w:r>
    </w:p>
    <w:p>
      <w:pPr>
        <w:spacing w:line="360" w:lineRule="auto"/>
        <w:rPr>
          <w:rFonts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b/>
          <w:bCs/>
          <w:sz w:val="24"/>
          <w:szCs w:val="24"/>
        </w:rPr>
        <w:t>★</w:t>
      </w:r>
      <w:r>
        <w:rPr>
          <w:rFonts w:hint="eastAsia" w:ascii="仿宋" w:hAnsi="仿宋" w:eastAsia="仿宋" w:cs="仿宋"/>
          <w:sz w:val="24"/>
          <w:szCs w:val="24"/>
        </w:rPr>
        <w:t>67.2 工程优质费的计算额度：</w:t>
      </w:r>
    </w:p>
    <w:p>
      <w:pPr>
        <w:spacing w:line="360" w:lineRule="auto"/>
        <w:ind w:firstLine="120"/>
        <w:rPr>
          <w:rFonts w:ascii="仿宋" w:hAnsi="仿宋" w:eastAsia="仿宋" w:cs="仿宋"/>
          <w:sz w:val="24"/>
          <w:szCs w:val="24"/>
        </w:rPr>
      </w:pPr>
      <w:r>
        <w:rPr>
          <w:rFonts w:hint="eastAsia" w:ascii="仿宋" w:hAnsi="仿宋" w:eastAsia="仿宋" w:cs="仿宋"/>
          <w:sz w:val="24"/>
          <w:szCs w:val="24"/>
        </w:rPr>
        <w:t xml:space="preserve"> □ 按通用条款规定计算。</w:t>
      </w:r>
    </w:p>
    <w:p>
      <w:pPr>
        <w:spacing w:line="360" w:lineRule="auto"/>
        <w:ind w:left="240" w:hanging="240"/>
        <w:rPr>
          <w:rFonts w:ascii="仿宋" w:hAnsi="仿宋" w:eastAsia="仿宋" w:cs="仿宋"/>
          <w:sz w:val="24"/>
          <w:szCs w:val="24"/>
        </w:rPr>
      </w:pPr>
      <w:r>
        <w:rPr>
          <w:rFonts w:hint="eastAsia" w:ascii="仿宋" w:hAnsi="仿宋" w:eastAsia="仿宋" w:cs="仿宋"/>
          <w:sz w:val="24"/>
          <w:szCs w:val="24"/>
        </w:rPr>
        <w:t xml:space="preserve">  □ 另作约定（工程优质费率参考广东省建设工程计价依据工程优质费、广州市住房和城乡建设局发布的工程优质费率；合同工程同时获得下列多个奖项的，只按最高奖项的额度计算。）：</w:t>
      </w:r>
    </w:p>
    <w:p>
      <w:pPr>
        <w:spacing w:line="360" w:lineRule="auto"/>
        <w:rPr>
          <w:rFonts w:ascii="仿宋" w:hAnsi="仿宋" w:eastAsia="仿宋" w:cs="仿宋"/>
          <w:sz w:val="24"/>
          <w:szCs w:val="24"/>
        </w:rPr>
      </w:pPr>
      <w:r>
        <w:rPr>
          <w:rFonts w:hint="eastAsia" w:ascii="仿宋" w:hAnsi="仿宋" w:eastAsia="仿宋" w:cs="仿宋"/>
          <w:sz w:val="24"/>
          <w:szCs w:val="24"/>
        </w:rPr>
        <w:t xml:space="preserve">     国家级质量奖，工程优质费</w:t>
      </w:r>
      <w:r>
        <w:rPr>
          <w:rFonts w:hint="eastAsia" w:ascii="仿宋" w:hAnsi="仿宋" w:eastAsia="仿宋" w:cs="仿宋"/>
          <w:sz w:val="24"/>
          <w:szCs w:val="24"/>
          <w:u w:val="single"/>
        </w:rPr>
        <w:t xml:space="preserve">     /        </w:t>
      </w:r>
      <w:r>
        <w:rPr>
          <w:rFonts w:hint="eastAsia" w:ascii="仿宋" w:hAnsi="仿宋" w:eastAsia="仿宋" w:cs="仿宋"/>
          <w:sz w:val="24"/>
          <w:szCs w:val="24"/>
        </w:rPr>
        <w:t xml:space="preserve"> %；</w:t>
      </w:r>
    </w:p>
    <w:p>
      <w:pPr>
        <w:spacing w:line="360" w:lineRule="auto"/>
        <w:rPr>
          <w:rFonts w:ascii="仿宋" w:hAnsi="仿宋" w:eastAsia="仿宋" w:cs="仿宋"/>
          <w:sz w:val="24"/>
          <w:szCs w:val="24"/>
        </w:rPr>
      </w:pPr>
      <w:r>
        <w:rPr>
          <w:rFonts w:hint="eastAsia" w:ascii="仿宋" w:hAnsi="仿宋" w:eastAsia="仿宋" w:cs="仿宋"/>
          <w:sz w:val="24"/>
          <w:szCs w:val="24"/>
        </w:rPr>
        <w:t xml:space="preserve">     省级质量奖，工程优质费</w:t>
      </w:r>
      <w:r>
        <w:rPr>
          <w:rFonts w:hint="eastAsia" w:ascii="仿宋" w:hAnsi="仿宋" w:eastAsia="仿宋" w:cs="仿宋"/>
          <w:sz w:val="24"/>
          <w:szCs w:val="24"/>
          <w:u w:val="single"/>
        </w:rPr>
        <w:t xml:space="preserve">      /       </w:t>
      </w:r>
      <w:r>
        <w:rPr>
          <w:rFonts w:hint="eastAsia" w:ascii="仿宋" w:hAnsi="仿宋" w:eastAsia="仿宋" w:cs="仿宋"/>
          <w:sz w:val="24"/>
          <w:szCs w:val="24"/>
        </w:rPr>
        <w:t>%；</w:t>
      </w:r>
    </w:p>
    <w:p>
      <w:pPr>
        <w:spacing w:line="360" w:lineRule="auto"/>
        <w:rPr>
          <w:rFonts w:ascii="仿宋" w:hAnsi="仿宋" w:eastAsia="仿宋" w:cs="仿宋"/>
          <w:sz w:val="24"/>
          <w:szCs w:val="24"/>
        </w:rPr>
      </w:pPr>
      <w:r>
        <w:rPr>
          <w:rFonts w:hint="eastAsia" w:ascii="仿宋" w:hAnsi="仿宋" w:eastAsia="仿宋" w:cs="仿宋"/>
          <w:sz w:val="24"/>
          <w:szCs w:val="24"/>
        </w:rPr>
        <w:t xml:space="preserve">     市级质量奖，工程优质费</w:t>
      </w:r>
      <w:r>
        <w:rPr>
          <w:rFonts w:hint="eastAsia" w:ascii="仿宋" w:hAnsi="仿宋" w:eastAsia="仿宋" w:cs="仿宋"/>
          <w:sz w:val="24"/>
          <w:szCs w:val="24"/>
          <w:u w:val="single"/>
        </w:rPr>
        <w:t xml:space="preserve">       /      </w:t>
      </w:r>
      <w:r>
        <w:rPr>
          <w:rFonts w:hint="eastAsia" w:ascii="仿宋" w:hAnsi="仿宋" w:eastAsia="仿宋" w:cs="仿宋"/>
          <w:sz w:val="24"/>
          <w:szCs w:val="24"/>
        </w:rPr>
        <w:t xml:space="preserve"> %。</w:t>
      </w:r>
    </w:p>
    <w:p>
      <w:pPr>
        <w:spacing w:line="360" w:lineRule="auto"/>
        <w:rPr>
          <w:rFonts w:ascii="仿宋" w:hAnsi="仿宋" w:eastAsia="仿宋" w:cs="仿宋"/>
          <w:sz w:val="24"/>
          <w:szCs w:val="24"/>
        </w:rPr>
      </w:pPr>
      <w:r>
        <w:rPr>
          <w:rFonts w:hint="eastAsia" w:ascii="仿宋" w:hAnsi="仿宋" w:eastAsia="仿宋" w:cs="仿宋"/>
          <w:sz w:val="24"/>
          <w:szCs w:val="24"/>
        </w:rPr>
        <w:t xml:space="preserve">     其它</w:t>
      </w:r>
      <w:r>
        <w:rPr>
          <w:rFonts w:hint="eastAsia" w:ascii="仿宋" w:hAnsi="仿宋" w:eastAsia="仿宋" w:cs="仿宋"/>
          <w:sz w:val="24"/>
          <w:szCs w:val="24"/>
          <w:u w:val="single"/>
        </w:rPr>
        <w:t xml:space="preserve">   /   </w:t>
      </w:r>
      <w:r>
        <w:rPr>
          <w:rFonts w:hint="eastAsia" w:ascii="仿宋" w:hAnsi="仿宋" w:eastAsia="仿宋" w:cs="仿宋"/>
          <w:sz w:val="24"/>
          <w:szCs w:val="24"/>
        </w:rPr>
        <w:t>，工程优质费</w:t>
      </w:r>
      <w:r>
        <w:rPr>
          <w:rFonts w:hint="eastAsia" w:ascii="仿宋" w:hAnsi="仿宋" w:eastAsia="仿宋" w:cs="仿宋"/>
          <w:sz w:val="24"/>
          <w:szCs w:val="24"/>
          <w:u w:val="single"/>
        </w:rPr>
        <w:t xml:space="preserve">        /     </w:t>
      </w:r>
      <w:r>
        <w:rPr>
          <w:rFonts w:hint="eastAsia" w:ascii="仿宋" w:hAnsi="仿宋" w:eastAsia="仿宋" w:cs="仿宋"/>
          <w:sz w:val="24"/>
          <w:szCs w:val="24"/>
        </w:rPr>
        <w:t xml:space="preserve"> %。</w:t>
      </w:r>
    </w:p>
    <w:p>
      <w:pPr>
        <w:pStyle w:val="4"/>
        <w:numPr>
          <w:ilvl w:val="0"/>
          <w:numId w:val="0"/>
        </w:numPr>
        <w:tabs>
          <w:tab w:val="left" w:pos="420"/>
        </w:tabs>
        <w:spacing w:before="0" w:line="360" w:lineRule="auto"/>
        <w:ind w:left="575" w:hanging="455"/>
        <w:rPr>
          <w:rFonts w:ascii="仿宋" w:hAnsi="仿宋" w:eastAsia="仿宋" w:cs="仿宋"/>
          <w:sz w:val="24"/>
          <w:szCs w:val="24"/>
          <w:u w:val="single"/>
        </w:rPr>
      </w:pPr>
      <w:r>
        <w:rPr>
          <w:rFonts w:hint="eastAsia" w:ascii="仿宋" w:hAnsi="仿宋" w:eastAsia="仿宋" w:cs="仿宋"/>
          <w:b/>
          <w:bCs/>
          <w:sz w:val="24"/>
          <w:szCs w:val="24"/>
        </w:rPr>
        <w:t>★68. 合同价款的约定与调整</w:t>
      </w:r>
    </w:p>
    <w:p>
      <w:pPr>
        <w:pBdr>
          <w:top w:val="none" w:color="000000" w:sz="0" w:space="0"/>
          <w:left w:val="none" w:color="000000" w:sz="0" w:space="0"/>
          <w:bottom w:val="none" w:color="000000" w:sz="0" w:space="0"/>
          <w:right w:val="none" w:color="000000" w:sz="0" w:space="0"/>
        </w:pBdr>
        <w:spacing w:line="85" w:lineRule="atLeast"/>
        <w:ind w:left="419" w:hanging="180"/>
      </w:pPr>
      <w:r>
        <w:rPr>
          <w:rFonts w:ascii="仿宋" w:hAnsi="仿宋" w:eastAsia="仿宋" w:cs="仿宋"/>
          <w:color w:val="000000"/>
          <w:sz w:val="24"/>
        </w:rPr>
        <w:t> 68.2合同价款的方式</w:t>
      </w:r>
    </w:p>
    <w:p>
      <w:pPr>
        <w:spacing w:line="360" w:lineRule="auto"/>
        <w:ind w:firstLine="240" w:firstLineChars="100"/>
        <w:jc w:val="left"/>
        <w:rPr>
          <w:rFonts w:ascii="仿宋" w:hAnsi="仿宋" w:eastAsia="仿宋" w:cs="Times New Roman"/>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□总价合同。</w:t>
      </w:r>
    </w:p>
    <w:p>
      <w:pPr>
        <w:spacing w:line="360" w:lineRule="auto"/>
        <w:ind w:left="239" w:leftChars="114" w:firstLine="480" w:firstLineChars="200"/>
        <w:jc w:val="left"/>
        <w:rPr>
          <w:rFonts w:ascii="仿宋" w:hAnsi="仿宋" w:eastAsia="仿宋" w:cs="Times New Roman"/>
          <w:kern w:val="0"/>
          <w:sz w:val="24"/>
          <w:szCs w:val="24"/>
        </w:rPr>
      </w:pPr>
      <w:r>
        <w:rPr>
          <w:rFonts w:hint="eastAsia" w:ascii="仿宋" w:hAnsi="仿宋" w:eastAsia="仿宋" w:cs="仿宋"/>
          <w:kern w:val="0"/>
          <w:sz w:val="24"/>
          <w:szCs w:val="24"/>
        </w:rPr>
        <w:t>本合同项目的工程承包价是由承包人按招标文件图纸的承包内容、承包范围和工程量以及招标文件的而规定，采用</w:t>
      </w:r>
      <w:r>
        <w:rPr>
          <w:rFonts w:ascii="仿宋" w:hAnsi="仿宋" w:eastAsia="仿宋" w:cs="仿宋"/>
          <w:kern w:val="0"/>
          <w:sz w:val="24"/>
          <w:szCs w:val="24"/>
          <w:u w:val="single"/>
        </w:rPr>
        <w:t xml:space="preserve">                      </w:t>
      </w:r>
      <w:r>
        <w:rPr>
          <w:rFonts w:hint="eastAsia" w:ascii="仿宋" w:hAnsi="仿宋" w:eastAsia="仿宋" w:cs="仿宋"/>
          <w:kern w:val="0"/>
          <w:sz w:val="24"/>
          <w:szCs w:val="24"/>
        </w:rPr>
        <w:t>计价方法，根据承包人自身的条件和能力，结合工程现场实际情况，考虑风险后编制的，除发包人对原设计要求或同意变更外，承包人必须按本承包价进行按图包工、包料、包质量、包安全、包工期、包文明施工、包</w:t>
      </w:r>
      <w:r>
        <w:rPr>
          <w:rFonts w:ascii="仿宋" w:hAnsi="仿宋" w:eastAsia="仿宋" w:cs="仿宋"/>
          <w:kern w:val="0"/>
          <w:sz w:val="24"/>
          <w:szCs w:val="24"/>
          <w:u w:val="single"/>
        </w:rPr>
        <w:t xml:space="preserve">            </w:t>
      </w:r>
      <w:r>
        <w:rPr>
          <w:rFonts w:hint="eastAsia" w:ascii="仿宋" w:hAnsi="仿宋" w:eastAsia="仿宋" w:cs="仿宋"/>
          <w:kern w:val="0"/>
          <w:sz w:val="24"/>
          <w:szCs w:val="24"/>
        </w:rPr>
        <w:t>等总价包干。</w:t>
      </w:r>
    </w:p>
    <w:p>
      <w:pPr>
        <w:spacing w:line="360" w:lineRule="auto"/>
        <w:ind w:firstLine="240" w:firstLineChars="100"/>
        <w:jc w:val="left"/>
        <w:rPr>
          <w:rFonts w:ascii="仿宋" w:hAnsi="仿宋" w:eastAsia="仿宋" w:cs="仿宋"/>
          <w:kern w:val="0"/>
          <w:sz w:val="24"/>
          <w:szCs w:val="24"/>
          <w:u w:val="single"/>
        </w:rPr>
      </w:pPr>
      <w:r>
        <w:rPr>
          <w:rFonts w:hint="eastAsia" w:ascii="仿宋" w:hAnsi="仿宋" w:eastAsia="仿宋" w:cs="仿宋"/>
          <w:kern w:val="0"/>
          <w:sz w:val="24"/>
          <w:szCs w:val="24"/>
        </w:rPr>
        <w:t>合同总价中包括的风险范围：</w:t>
      </w:r>
      <w:r>
        <w:rPr>
          <w:rFonts w:ascii="仿宋" w:hAnsi="仿宋" w:eastAsia="仿宋" w:cs="仿宋"/>
          <w:kern w:val="0"/>
          <w:sz w:val="24"/>
          <w:szCs w:val="24"/>
          <w:u w:val="single"/>
        </w:rPr>
        <w:t xml:space="preserve">                               </w:t>
      </w:r>
      <w:r>
        <w:rPr>
          <w:rFonts w:hint="eastAsia" w:ascii="仿宋" w:hAnsi="仿宋" w:eastAsia="仿宋" w:cs="仿宋"/>
          <w:kern w:val="0"/>
          <w:sz w:val="24"/>
          <w:szCs w:val="24"/>
        </w:rPr>
        <w:t>；</w:t>
      </w:r>
    </w:p>
    <w:p>
      <w:pPr>
        <w:spacing w:line="360" w:lineRule="auto"/>
        <w:ind w:firstLine="240" w:firstLineChars="100"/>
        <w:jc w:val="left"/>
        <w:rPr>
          <w:rFonts w:ascii="仿宋" w:hAnsi="仿宋" w:eastAsia="仿宋" w:cs="仿宋"/>
          <w:kern w:val="0"/>
          <w:sz w:val="24"/>
          <w:szCs w:val="24"/>
          <w:u w:val="single"/>
        </w:rPr>
      </w:pPr>
      <w:r>
        <w:rPr>
          <w:rFonts w:hint="eastAsia" w:ascii="仿宋" w:hAnsi="仿宋" w:eastAsia="仿宋" w:cs="仿宋"/>
          <w:kern w:val="0"/>
          <w:sz w:val="24"/>
          <w:szCs w:val="24"/>
        </w:rPr>
        <w:t>风险费用的计算方法：</w:t>
      </w:r>
      <w:r>
        <w:rPr>
          <w:rFonts w:ascii="仿宋" w:hAnsi="仿宋" w:eastAsia="仿宋" w:cs="仿宋"/>
          <w:kern w:val="0"/>
          <w:sz w:val="24"/>
          <w:szCs w:val="24"/>
          <w:u w:val="single"/>
        </w:rPr>
        <w:t xml:space="preserve">                                     </w:t>
      </w:r>
      <w:r>
        <w:rPr>
          <w:rFonts w:ascii="仿宋" w:hAnsi="仿宋" w:eastAsia="仿宋" w:cs="仿宋"/>
          <w:kern w:val="0"/>
          <w:sz w:val="24"/>
          <w:szCs w:val="24"/>
        </w:rPr>
        <w:t xml:space="preserve"> </w:t>
      </w:r>
      <w:r>
        <w:rPr>
          <w:rFonts w:hint="eastAsia" w:ascii="仿宋" w:hAnsi="仿宋" w:eastAsia="仿宋" w:cs="仿宋"/>
          <w:kern w:val="0"/>
          <w:sz w:val="24"/>
          <w:szCs w:val="24"/>
        </w:rPr>
        <w:t>；</w:t>
      </w:r>
    </w:p>
    <w:p>
      <w:pPr>
        <w:spacing w:line="360" w:lineRule="auto"/>
        <w:ind w:firstLine="240" w:firstLineChars="100"/>
        <w:jc w:val="left"/>
        <w:rPr>
          <w:rFonts w:hint="eastAsia" w:ascii="Times New Roman" w:hAnsi="Times New Roman" w:eastAsia="仿宋_GB2312" w:cs="Times New Roman"/>
          <w:color w:val="000000"/>
          <w:sz w:val="30"/>
          <w:szCs w:val="32"/>
        </w:rPr>
      </w:pPr>
      <w:r>
        <w:rPr>
          <w:rFonts w:hint="eastAsia" w:ascii="仿宋" w:hAnsi="仿宋" w:eastAsia="仿宋" w:cs="仿宋"/>
          <w:kern w:val="0"/>
          <w:sz w:val="24"/>
          <w:szCs w:val="24"/>
        </w:rPr>
        <w:t>风险范围以外合同价款调整方法：</w:t>
      </w:r>
      <w:r>
        <w:rPr>
          <w:rFonts w:ascii="Times New Roman" w:hAnsi="Times New Roman" w:eastAsia="仿宋_GB2312" w:cs="Times New Roman"/>
          <w:color w:val="000000"/>
          <w:sz w:val="30"/>
          <w:szCs w:val="32"/>
          <w:u w:val="single"/>
        </w:rPr>
        <w:t xml:space="preserve">                                </w:t>
      </w:r>
      <w:r>
        <w:rPr>
          <w:rFonts w:ascii="Times New Roman" w:hAnsi="Times New Roman" w:eastAsia="仿宋_GB2312" w:cs="Times New Roman"/>
          <w:color w:val="000000"/>
          <w:sz w:val="30"/>
          <w:szCs w:val="32"/>
        </w:rPr>
        <w:t>。</w:t>
      </w:r>
    </w:p>
    <w:p>
      <w:pPr>
        <w:spacing w:line="360" w:lineRule="auto"/>
        <w:ind w:left="178" w:leftChars="85" w:firstLine="57" w:firstLineChars="24"/>
        <w:jc w:val="left"/>
        <w:rPr>
          <w:rFonts w:ascii="仿宋" w:hAnsi="仿宋" w:eastAsia="仿宋" w:cs="仿宋"/>
          <w:kern w:val="0"/>
          <w:sz w:val="24"/>
          <w:szCs w:val="24"/>
          <w:u w:val="single"/>
        </w:rPr>
      </w:pPr>
      <w:r>
        <w:rPr>
          <w:rFonts w:ascii="仿宋" w:hAnsi="仿宋" w:eastAsia="仿宋" w:cs="仿宋"/>
          <w:kern w:val="0"/>
          <w:sz w:val="24"/>
          <w:szCs w:val="24"/>
        </w:rPr>
        <w:t xml:space="preserve">    </w:t>
      </w:r>
      <w:r>
        <w:rPr>
          <w:rFonts w:hint="eastAsia" w:ascii="仿宋" w:hAnsi="仿宋" w:eastAsia="仿宋" w:cs="仿宋"/>
          <w:kern w:val="0"/>
          <w:sz w:val="24"/>
          <w:szCs w:val="24"/>
        </w:rPr>
        <w:t>本合同项目的承包范围、承包内容为总价包干，当原承包范围、承包内容出现经发包人批准的设计变更（包括超出本合同的承包范围、承包内容的设计变更项目）以及</w:t>
      </w:r>
      <w:r>
        <w:rPr>
          <w:rFonts w:ascii="仿宋" w:hAnsi="仿宋" w:eastAsia="仿宋" w:cs="仿宋"/>
          <w:kern w:val="0"/>
          <w:sz w:val="24"/>
          <w:szCs w:val="24"/>
          <w:u w:val="single"/>
        </w:rPr>
        <w:t xml:space="preserve">                     </w:t>
      </w:r>
    </w:p>
    <w:p>
      <w:pPr>
        <w:spacing w:line="360" w:lineRule="auto"/>
        <w:ind w:left="178" w:leftChars="85" w:firstLine="2"/>
        <w:jc w:val="left"/>
        <w:rPr>
          <w:rFonts w:ascii="仿宋" w:hAnsi="仿宋" w:eastAsia="仿宋" w:cs="Times New Roman"/>
          <w:kern w:val="0"/>
          <w:sz w:val="24"/>
          <w:szCs w:val="24"/>
        </w:rPr>
      </w:pPr>
      <w:r>
        <w:rPr>
          <w:rFonts w:ascii="仿宋" w:hAnsi="仿宋" w:eastAsia="仿宋" w:cs="仿宋"/>
          <w:kern w:val="0"/>
          <w:sz w:val="24"/>
          <w:szCs w:val="24"/>
          <w:u w:val="single"/>
        </w:rPr>
        <w:t xml:space="preserve">          </w:t>
      </w:r>
      <w:r>
        <w:rPr>
          <w:rFonts w:hint="eastAsia" w:ascii="仿宋" w:hAnsi="仿宋" w:eastAsia="仿宋" w:cs="仿宋"/>
          <w:kern w:val="0"/>
          <w:sz w:val="24"/>
          <w:szCs w:val="24"/>
        </w:rPr>
        <w:t>时，变更项目的工程造价采用</w:t>
      </w:r>
      <w:r>
        <w:rPr>
          <w:rFonts w:ascii="仿宋" w:hAnsi="仿宋" w:eastAsia="仿宋" w:cs="仿宋"/>
          <w:kern w:val="0"/>
          <w:sz w:val="24"/>
          <w:szCs w:val="24"/>
          <w:u w:val="single"/>
        </w:rPr>
        <w:t xml:space="preserve">                       </w:t>
      </w:r>
      <w:r>
        <w:rPr>
          <w:rFonts w:hint="eastAsia" w:ascii="仿宋" w:hAnsi="仿宋" w:eastAsia="仿宋" w:cs="仿宋"/>
          <w:kern w:val="0"/>
          <w:sz w:val="24"/>
          <w:szCs w:val="24"/>
        </w:rPr>
        <w:t>计价方法进行计价，并按照国家、省、市有关规范、规定以及计价办法、工程量计算规则执行，工程量按</w:t>
      </w:r>
      <w:r>
        <w:rPr>
          <w:rFonts w:ascii="仿宋" w:hAnsi="仿宋" w:eastAsia="仿宋" w:cs="仿宋"/>
          <w:kern w:val="0"/>
          <w:sz w:val="24"/>
          <w:szCs w:val="24"/>
          <w:u w:val="single"/>
        </w:rPr>
        <w:t xml:space="preserve">                                                       </w:t>
      </w:r>
      <w:r>
        <w:rPr>
          <w:rFonts w:hint="eastAsia" w:ascii="仿宋" w:hAnsi="仿宋" w:eastAsia="仿宋" w:cs="仿宋"/>
          <w:kern w:val="0"/>
          <w:sz w:val="24"/>
          <w:szCs w:val="24"/>
        </w:rPr>
        <w:t>计价方法计算，其中的人工、材料、机械台班价格按实际施工期间建设行政主管部门发布的</w:t>
      </w:r>
      <w:r>
        <w:rPr>
          <w:rFonts w:ascii="仿宋" w:hAnsi="仿宋" w:eastAsia="仿宋" w:cs="仿宋"/>
          <w:kern w:val="0"/>
          <w:sz w:val="24"/>
          <w:szCs w:val="24"/>
          <w:u w:val="single"/>
        </w:rPr>
        <w:t xml:space="preserve">          </w:t>
      </w:r>
      <w:r>
        <w:rPr>
          <w:rFonts w:hint="eastAsia" w:ascii="仿宋" w:hAnsi="仿宋" w:eastAsia="仿宋" w:cs="仿宋"/>
          <w:kern w:val="0"/>
          <w:sz w:val="24"/>
          <w:szCs w:val="24"/>
        </w:rPr>
        <w:t>规定执行，建设行政主管部门没有发布的某些内容、品种由发包人和承包人约定按</w:t>
      </w:r>
      <w:r>
        <w:rPr>
          <w:rFonts w:ascii="仿宋" w:hAnsi="仿宋" w:eastAsia="仿宋" w:cs="仿宋"/>
          <w:kern w:val="0"/>
          <w:sz w:val="24"/>
          <w:szCs w:val="24"/>
          <w:u w:val="single"/>
        </w:rPr>
        <w:t xml:space="preserve">                     </w:t>
      </w:r>
      <w:r>
        <w:rPr>
          <w:rFonts w:hint="eastAsia" w:ascii="仿宋" w:hAnsi="仿宋" w:eastAsia="仿宋" w:cs="仿宋"/>
          <w:kern w:val="0"/>
          <w:sz w:val="24"/>
          <w:szCs w:val="24"/>
        </w:rPr>
        <w:t>计算；或由发包人和承包人约定人工、材料、机械台班价格根据建设标准要求按</w:t>
      </w:r>
      <w:r>
        <w:rPr>
          <w:rFonts w:ascii="仿宋" w:hAnsi="仿宋" w:eastAsia="仿宋" w:cs="仿宋"/>
          <w:kern w:val="0"/>
          <w:sz w:val="24"/>
          <w:szCs w:val="24"/>
          <w:u w:val="single"/>
        </w:rPr>
        <w:t xml:space="preserve">                      </w:t>
      </w:r>
      <w:r>
        <w:rPr>
          <w:rFonts w:hint="eastAsia" w:ascii="仿宋" w:hAnsi="仿宋" w:eastAsia="仿宋" w:cs="仿宋"/>
          <w:kern w:val="0"/>
          <w:sz w:val="24"/>
          <w:szCs w:val="24"/>
        </w:rPr>
        <w:t>计算。如变更项目采用定额计价的，造价的确定依据广东省计价依据、广东省相关定额、广州市补充定额，若个别项目没有定额可套用，由发包人和承包人根据实际情况签订补充合同或协议作出约定；若项目实施期间定额更新，建设行政主管部门对新旧定额的使用办法有规定的从其规定，没有规定或规定不明确的，由发包人和承包人根据实际情况签订补充合同或协议作出约定。</w:t>
      </w:r>
    </w:p>
    <w:p>
      <w:pPr>
        <w:spacing w:line="360" w:lineRule="auto"/>
        <w:ind w:left="178" w:leftChars="85" w:firstLine="417" w:firstLineChars="174"/>
        <w:jc w:val="left"/>
        <w:rPr>
          <w:rFonts w:ascii="仿宋" w:hAnsi="仿宋" w:eastAsia="仿宋" w:cs="Times New Roman"/>
          <w:kern w:val="0"/>
          <w:sz w:val="24"/>
          <w:szCs w:val="24"/>
          <w:u w:val="single"/>
        </w:rPr>
      </w:pPr>
      <w:r>
        <w:rPr>
          <w:rFonts w:hint="eastAsia" w:ascii="仿宋" w:hAnsi="仿宋" w:eastAsia="仿宋" w:cs="仿宋"/>
          <w:kern w:val="0"/>
          <w:sz w:val="24"/>
          <w:szCs w:val="24"/>
        </w:rPr>
        <w:t>措施项目费、其他项目费的调整：□按通用条款规定的调整事件内容调整；□按广东省定额规定计算；□由发包人和承包人根据实际情况约定按</w:t>
      </w:r>
      <w:r>
        <w:rPr>
          <w:rFonts w:ascii="仿宋" w:hAnsi="仿宋" w:eastAsia="仿宋" w:cs="仿宋"/>
          <w:kern w:val="0"/>
          <w:sz w:val="24"/>
          <w:szCs w:val="24"/>
          <w:u w:val="single"/>
        </w:rPr>
        <w:t xml:space="preserve">                           </w:t>
      </w:r>
      <w:r>
        <w:rPr>
          <w:rFonts w:hint="eastAsia" w:ascii="仿宋" w:hAnsi="仿宋" w:eastAsia="仿宋" w:cs="仿宋"/>
          <w:kern w:val="0"/>
          <w:sz w:val="24"/>
          <w:szCs w:val="24"/>
        </w:rPr>
        <w:t>调整。</w:t>
      </w:r>
    </w:p>
    <w:p>
      <w:pPr>
        <w:spacing w:line="360" w:lineRule="auto"/>
        <w:ind w:left="120" w:leftChars="57" w:firstLine="480" w:firstLineChars="200"/>
        <w:jc w:val="left"/>
        <w:rPr>
          <w:rFonts w:ascii="仿宋" w:hAnsi="仿宋" w:eastAsia="仿宋" w:cs="Times New Roman"/>
          <w:kern w:val="0"/>
          <w:sz w:val="24"/>
          <w:szCs w:val="24"/>
        </w:rPr>
      </w:pPr>
      <w:r>
        <w:rPr>
          <w:rFonts w:hint="eastAsia" w:ascii="仿宋" w:hAnsi="仿宋" w:eastAsia="仿宋" w:cs="仿宋"/>
          <w:kern w:val="0"/>
          <w:sz w:val="24"/>
          <w:szCs w:val="24"/>
        </w:rPr>
        <w:t>其它调整内容：</w:t>
      </w:r>
      <w:r>
        <w:rPr>
          <w:rFonts w:ascii="仿宋" w:hAnsi="仿宋" w:eastAsia="仿宋" w:cs="仿宋"/>
          <w:kern w:val="0"/>
          <w:sz w:val="24"/>
          <w:szCs w:val="24"/>
          <w:u w:val="single"/>
        </w:rPr>
        <w:t xml:space="preserve">                                                                  </w:t>
      </w:r>
      <w:r>
        <w:rPr>
          <w:rFonts w:hint="eastAsia" w:ascii="仿宋" w:hAnsi="仿宋" w:eastAsia="仿宋" w:cs="仿宋"/>
          <w:kern w:val="0"/>
          <w:sz w:val="24"/>
          <w:szCs w:val="24"/>
        </w:rPr>
        <w:t>。</w:t>
      </w:r>
    </w:p>
    <w:p>
      <w:pPr>
        <w:spacing w:line="360" w:lineRule="auto"/>
        <w:ind w:firstLine="600" w:firstLineChars="250"/>
        <w:jc w:val="left"/>
        <w:rPr>
          <w:rFonts w:ascii="仿宋" w:hAnsi="仿宋" w:eastAsia="仿宋" w:cs="Times New Roman"/>
          <w:kern w:val="0"/>
          <w:sz w:val="24"/>
          <w:szCs w:val="24"/>
        </w:rPr>
      </w:pPr>
      <w:r>
        <w:rPr>
          <w:rFonts w:hint="eastAsia" w:ascii="仿宋" w:hAnsi="仿宋" w:eastAsia="仿宋" w:cs="仿宋"/>
          <w:kern w:val="0"/>
          <w:sz w:val="24"/>
          <w:szCs w:val="24"/>
        </w:rPr>
        <w:t>本合同项目的结算造价确定方式：</w:t>
      </w:r>
      <w:r>
        <w:rPr>
          <w:rFonts w:ascii="仿宋" w:hAnsi="仿宋" w:eastAsia="仿宋" w:cs="仿宋"/>
          <w:kern w:val="0"/>
          <w:sz w:val="24"/>
          <w:szCs w:val="24"/>
          <w:u w:val="single"/>
        </w:rPr>
        <w:t xml:space="preserve">                                                  </w:t>
      </w:r>
      <w:r>
        <w:rPr>
          <w:rFonts w:hint="eastAsia" w:ascii="仿宋" w:hAnsi="仿宋" w:eastAsia="仿宋" w:cs="仿宋"/>
          <w:kern w:val="0"/>
          <w:sz w:val="24"/>
          <w:szCs w:val="24"/>
        </w:rPr>
        <w:t>。</w:t>
      </w:r>
    </w:p>
    <w:p>
      <w:pPr>
        <w:jc w:val="left"/>
        <w:rPr>
          <w:rFonts w:ascii="仿宋" w:hAnsi="仿宋" w:eastAsia="仿宋" w:cs="Times New Roman"/>
          <w:kern w:val="0"/>
          <w:sz w:val="24"/>
          <w:szCs w:val="24"/>
        </w:rPr>
      </w:pPr>
    </w:p>
    <w:p>
      <w:pPr>
        <w:spacing w:line="360" w:lineRule="auto"/>
        <w:ind w:firstLine="360" w:firstLineChars="150"/>
        <w:jc w:val="left"/>
        <w:rPr>
          <w:rFonts w:ascii="仿宋" w:hAnsi="仿宋" w:eastAsia="仿宋" w:cs="Times New Roman"/>
          <w:kern w:val="0"/>
          <w:sz w:val="24"/>
          <w:szCs w:val="24"/>
        </w:rPr>
      </w:pPr>
      <w:r>
        <w:rPr>
          <w:rFonts w:hint="eastAsia" w:ascii="仿宋" w:hAnsi="仿宋" w:eastAsia="仿宋" w:cs="仿宋"/>
          <w:kern w:val="0"/>
          <w:sz w:val="24"/>
          <w:szCs w:val="24"/>
          <w:lang w:eastAsia="zh-CN"/>
        </w:rPr>
        <w:t>☑</w:t>
      </w:r>
      <w:r>
        <w:rPr>
          <w:rFonts w:ascii="仿宋" w:hAnsi="仿宋" w:eastAsia="仿宋" w:cs="仿宋"/>
          <w:kern w:val="0"/>
          <w:sz w:val="24"/>
          <w:szCs w:val="24"/>
        </w:rPr>
        <w:t>单价合同</w:t>
      </w:r>
    </w:p>
    <w:p>
      <w:pPr>
        <w:spacing w:line="360" w:lineRule="auto"/>
        <w:ind w:left="239" w:leftChars="114" w:firstLine="600" w:firstLineChars="250"/>
        <w:jc w:val="left"/>
        <w:rPr>
          <w:rFonts w:hint="eastAsia" w:ascii="仿宋" w:hAnsi="仿宋" w:eastAsia="仿宋" w:cs="仿宋"/>
          <w:kern w:val="0"/>
          <w:sz w:val="24"/>
          <w:szCs w:val="24"/>
        </w:rPr>
      </w:pPr>
      <w:r>
        <w:rPr>
          <w:rFonts w:hint="eastAsia" w:ascii="仿宋" w:hAnsi="仿宋" w:eastAsia="仿宋" w:cs="仿宋"/>
          <w:kern w:val="0"/>
          <w:sz w:val="24"/>
          <w:szCs w:val="24"/>
        </w:rPr>
        <w:t>本合同项目的工程承包价是由承包人以招标文件以及招标文件的图纸为依据，采用工程量清单计价方法，根据国家标准</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lang w:eastAsia="zh-CN"/>
        </w:rPr>
        <w:t>《</w:t>
      </w:r>
      <w:r>
        <w:rPr>
          <w:rFonts w:hint="eastAsia" w:ascii="仿宋" w:hAnsi="仿宋" w:eastAsia="仿宋" w:cs="仿宋"/>
          <w:kern w:val="0"/>
          <w:sz w:val="24"/>
          <w:szCs w:val="24"/>
          <w:u w:val="single"/>
          <w:lang w:val="en-US" w:eastAsia="zh-CN"/>
        </w:rPr>
        <w:t>建设工程工程量清单计价规范》（GB50500-2013）</w:t>
      </w:r>
      <w:r>
        <w:rPr>
          <w:rFonts w:ascii="仿宋" w:hAnsi="仿宋" w:eastAsia="仿宋" w:cs="仿宋"/>
          <w:kern w:val="0"/>
          <w:sz w:val="24"/>
          <w:szCs w:val="24"/>
          <w:u w:val="single"/>
        </w:rPr>
        <w:t xml:space="preserve">  </w:t>
      </w:r>
      <w:r>
        <w:rPr>
          <w:rFonts w:hint="eastAsia" w:ascii="仿宋" w:hAnsi="仿宋" w:eastAsia="仿宋" w:cs="仿宋"/>
          <w:kern w:val="0"/>
          <w:sz w:val="24"/>
          <w:szCs w:val="24"/>
        </w:rPr>
        <w:t>以及</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《广东省建设工程计价依据（2018）》</w:t>
      </w:r>
      <w:r>
        <w:rPr>
          <w:rFonts w:hint="eastAsia" w:ascii="仿宋" w:hAnsi="仿宋" w:eastAsia="仿宋" w:cs="仿宋"/>
          <w:kern w:val="0"/>
          <w:sz w:val="24"/>
          <w:szCs w:val="24"/>
          <w:u w:val="single"/>
          <w:lang w:val="en-US" w:eastAsia="zh-CN"/>
        </w:rPr>
        <w:t>相关定额以</w:t>
      </w:r>
      <w:r>
        <w:rPr>
          <w:rFonts w:hint="eastAsia" w:ascii="仿宋" w:hAnsi="仿宋" w:eastAsia="仿宋" w:cs="仿宋"/>
          <w:kern w:val="0"/>
          <w:sz w:val="24"/>
          <w:szCs w:val="24"/>
          <w:u w:val="single"/>
        </w:rPr>
        <w:t>及国家、省、市有关规定的</w:t>
      </w:r>
      <w:r>
        <w:rPr>
          <w:rFonts w:ascii="仿宋" w:hAnsi="仿宋" w:eastAsia="仿宋" w:cs="仿宋"/>
          <w:kern w:val="0"/>
          <w:sz w:val="24"/>
          <w:szCs w:val="24"/>
          <w:u w:val="single"/>
        </w:rPr>
        <w:t xml:space="preserve"> </w:t>
      </w:r>
      <w:r>
        <w:rPr>
          <w:rFonts w:hint="eastAsia" w:ascii="仿宋" w:hAnsi="仿宋" w:eastAsia="仿宋" w:cs="仿宋"/>
          <w:kern w:val="0"/>
          <w:sz w:val="24"/>
          <w:szCs w:val="24"/>
        </w:rPr>
        <w:t>计价办法，按照招标文件中工程量清单所开列的工作内容和估计工程量填报相应的综合单价后并累计合价，再加上措施项目费、其他项目费、规费和税金以及</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包括但不限于完成本合同工作内容的成本、利润、税金、技术措施费、大型机械进出场费、风险费以及政策性文件规定费用</w:t>
      </w:r>
      <w:r>
        <w:rPr>
          <w:rFonts w:ascii="仿宋" w:hAnsi="仿宋" w:eastAsia="仿宋" w:cs="仿宋"/>
          <w:kern w:val="0"/>
          <w:sz w:val="24"/>
          <w:szCs w:val="24"/>
          <w:u w:val="single"/>
        </w:rPr>
        <w:t xml:space="preserve"> </w:t>
      </w:r>
      <w:r>
        <w:rPr>
          <w:rFonts w:hint="eastAsia" w:ascii="仿宋" w:hAnsi="仿宋" w:eastAsia="仿宋" w:cs="仿宋"/>
          <w:kern w:val="0"/>
          <w:sz w:val="24"/>
          <w:szCs w:val="24"/>
        </w:rPr>
        <w:t>等计算的合同价。结算时发包人依据中华人民共和国国家标准</w:t>
      </w:r>
      <w:r>
        <w:rPr>
          <w:rFonts w:hint="eastAsia" w:ascii="仿宋" w:hAnsi="仿宋" w:eastAsia="仿宋" w:cs="仿宋"/>
          <w:kern w:val="0"/>
          <w:sz w:val="24"/>
          <w:szCs w:val="24"/>
          <w:u w:val="single"/>
          <w:lang w:eastAsia="zh-CN"/>
        </w:rPr>
        <w:t>《</w:t>
      </w:r>
      <w:r>
        <w:rPr>
          <w:rFonts w:hint="eastAsia" w:ascii="仿宋" w:hAnsi="仿宋" w:eastAsia="仿宋" w:cs="仿宋"/>
          <w:kern w:val="0"/>
          <w:sz w:val="24"/>
          <w:szCs w:val="24"/>
          <w:u w:val="single"/>
          <w:lang w:val="en-US" w:eastAsia="zh-CN"/>
        </w:rPr>
        <w:t>建设工程工程量清单计价规范》（GB50500-2013）</w:t>
      </w:r>
      <w:r>
        <w:rPr>
          <w:rFonts w:ascii="仿宋" w:hAnsi="仿宋" w:eastAsia="仿宋" w:cs="仿宋"/>
          <w:kern w:val="0"/>
          <w:sz w:val="24"/>
          <w:szCs w:val="24"/>
          <w:u w:val="single"/>
        </w:rPr>
        <w:t xml:space="preserve">  </w:t>
      </w:r>
      <w:r>
        <w:rPr>
          <w:rFonts w:hint="eastAsia" w:ascii="仿宋" w:hAnsi="仿宋" w:eastAsia="仿宋" w:cs="仿宋"/>
          <w:kern w:val="0"/>
          <w:sz w:val="24"/>
          <w:szCs w:val="24"/>
        </w:rPr>
        <w:t>和</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《广东省建设工程计价依据（2018）》</w:t>
      </w:r>
      <w:r>
        <w:rPr>
          <w:rFonts w:hint="eastAsia" w:ascii="仿宋" w:hAnsi="仿宋" w:eastAsia="仿宋" w:cs="仿宋"/>
          <w:kern w:val="0"/>
          <w:sz w:val="24"/>
          <w:szCs w:val="24"/>
          <w:u w:val="single"/>
          <w:lang w:val="en-US" w:eastAsia="zh-CN"/>
        </w:rPr>
        <w:t>相关定额以</w:t>
      </w:r>
      <w:r>
        <w:rPr>
          <w:rFonts w:hint="eastAsia" w:ascii="仿宋" w:hAnsi="仿宋" w:eastAsia="仿宋" w:cs="仿宋"/>
          <w:kern w:val="0"/>
          <w:sz w:val="24"/>
          <w:szCs w:val="24"/>
          <w:u w:val="single"/>
        </w:rPr>
        <w:t>及国家、省、市有关规定的</w:t>
      </w:r>
      <w:r>
        <w:rPr>
          <w:rFonts w:ascii="仿宋" w:hAnsi="仿宋" w:eastAsia="仿宋" w:cs="仿宋"/>
          <w:kern w:val="0"/>
          <w:sz w:val="24"/>
          <w:szCs w:val="24"/>
          <w:u w:val="single"/>
        </w:rPr>
        <w:t xml:space="preserve"> </w:t>
      </w:r>
      <w:r>
        <w:rPr>
          <w:rFonts w:hint="eastAsia" w:ascii="仿宋" w:hAnsi="仿宋" w:eastAsia="仿宋" w:cs="仿宋"/>
          <w:kern w:val="0"/>
          <w:sz w:val="24"/>
          <w:szCs w:val="24"/>
        </w:rPr>
        <w:t>计价办法，以及图纸、</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工程量清单、经发包人确认的变更签证单、约定的风险范围</w:t>
      </w:r>
      <w:r>
        <w:rPr>
          <w:rFonts w:ascii="仿宋" w:hAnsi="仿宋" w:eastAsia="仿宋" w:cs="仿宋"/>
          <w:kern w:val="0"/>
          <w:sz w:val="24"/>
          <w:szCs w:val="24"/>
          <w:u w:val="single"/>
        </w:rPr>
        <w:t xml:space="preserve"> </w:t>
      </w:r>
      <w:r>
        <w:rPr>
          <w:rFonts w:hint="eastAsia" w:ascii="仿宋" w:hAnsi="仿宋" w:eastAsia="仿宋" w:cs="仿宋"/>
          <w:kern w:val="0"/>
          <w:sz w:val="24"/>
          <w:szCs w:val="24"/>
        </w:rPr>
        <w:t>等规定计量确认的实际工程量乘以中标的综合单价，再加上措施项目费、其他项目费、规费、税金以及</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合同约定可以调整价款</w:t>
      </w:r>
      <w:r>
        <w:rPr>
          <w:rFonts w:ascii="仿宋" w:hAnsi="仿宋" w:eastAsia="仿宋" w:cs="仿宋"/>
          <w:kern w:val="0"/>
          <w:sz w:val="24"/>
          <w:szCs w:val="24"/>
          <w:u w:val="single"/>
        </w:rPr>
        <w:t xml:space="preserve"> </w:t>
      </w:r>
      <w:r>
        <w:rPr>
          <w:rFonts w:hint="eastAsia" w:ascii="仿宋" w:hAnsi="仿宋" w:eastAsia="仿宋" w:cs="仿宋"/>
          <w:kern w:val="0"/>
          <w:sz w:val="24"/>
          <w:szCs w:val="24"/>
        </w:rPr>
        <w:t>等计算的结算造价。</w:t>
      </w:r>
    </w:p>
    <w:p>
      <w:pPr>
        <w:spacing w:line="360" w:lineRule="auto"/>
        <w:ind w:firstLine="849" w:firstLineChars="354"/>
        <w:jc w:val="left"/>
        <w:rPr>
          <w:rFonts w:ascii="Times New Roman" w:hAnsi="Times New Roman" w:eastAsia="仿宋_GB2312" w:cs="Times New Roman"/>
          <w:color w:val="000000"/>
          <w:sz w:val="30"/>
          <w:szCs w:val="32"/>
          <w:u w:val="single"/>
        </w:rPr>
      </w:pPr>
      <w:r>
        <w:rPr>
          <w:rFonts w:ascii="仿宋" w:hAnsi="仿宋" w:eastAsia="仿宋" w:cs="仿宋"/>
          <w:kern w:val="0"/>
          <w:sz w:val="24"/>
          <w:szCs w:val="24"/>
        </w:rPr>
        <w:t>综合单价包含的风险范围：</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包括但不限于（1）由于承包人与其他承包人、</w:t>
      </w:r>
      <w:r>
        <w:rPr>
          <w:rFonts w:hint="eastAsia" w:ascii="仿宋" w:hAnsi="仿宋" w:eastAsia="仿宋" w:cs="仿宋"/>
          <w:kern w:val="0"/>
          <w:sz w:val="24"/>
          <w:szCs w:val="24"/>
          <w:u w:val="single"/>
          <w:lang w:val="en-US" w:eastAsia="zh-CN"/>
        </w:rPr>
        <w:t>分包</w:t>
      </w:r>
      <w:r>
        <w:rPr>
          <w:rFonts w:hint="eastAsia" w:ascii="仿宋" w:hAnsi="仿宋" w:eastAsia="仿宋" w:cs="仿宋"/>
          <w:kern w:val="0"/>
          <w:sz w:val="24"/>
          <w:szCs w:val="24"/>
          <w:u w:val="single"/>
        </w:rPr>
        <w:t>人之间的交叉作业或配合而引起的窝工、停工损失；以及施工作业面移交等原因导致不均衡施工对劳动力需求的变化从而出现的赶工或窝工损失。（2）人工、材料、机械费等变化引起的风险（合同中约定的人工、主材调差除外）。（3）本工程由承包人自行深化设计而产生的一切成本及费用，由承包人在投标报价时综合考虑，结算时不另行计取。（4）与各专业工程之间的衔接、交叉部位的处理等所发生的一切费用，由于承包人与其他区段承包人、</w:t>
      </w:r>
      <w:r>
        <w:rPr>
          <w:rFonts w:hint="eastAsia" w:ascii="仿宋" w:hAnsi="仿宋" w:eastAsia="仿宋" w:cs="仿宋"/>
          <w:kern w:val="0"/>
          <w:sz w:val="24"/>
          <w:szCs w:val="24"/>
          <w:u w:val="single"/>
          <w:lang w:val="en-US" w:eastAsia="zh-CN"/>
        </w:rPr>
        <w:t>分包</w:t>
      </w:r>
      <w:r>
        <w:rPr>
          <w:rFonts w:hint="eastAsia" w:ascii="仿宋" w:hAnsi="仿宋" w:eastAsia="仿宋" w:cs="仿宋"/>
          <w:kern w:val="0"/>
          <w:sz w:val="24"/>
          <w:szCs w:val="24"/>
          <w:u w:val="single"/>
        </w:rPr>
        <w:t xml:space="preserve">人人之间的交叉作业或配合而引起的人工和机械的降效损失。（5）其他本项目存在特殊性因素和施工难点。（6）因市场汇率变化引起风险变化  </w:t>
      </w:r>
      <w:r>
        <w:rPr>
          <w:rFonts w:hint="eastAsia" w:ascii="仿宋" w:hAnsi="仿宋" w:eastAsia="仿宋" w:cs="仿宋"/>
          <w:kern w:val="0"/>
          <w:sz w:val="24"/>
          <w:szCs w:val="24"/>
        </w:rPr>
        <w:t>。</w:t>
      </w:r>
    </w:p>
    <w:p>
      <w:pPr>
        <w:spacing w:line="360" w:lineRule="auto"/>
        <w:ind w:firstLine="849" w:firstLineChars="354"/>
        <w:jc w:val="left"/>
        <w:rPr>
          <w:rFonts w:ascii="Times New Roman" w:hAnsi="Times New Roman" w:eastAsia="仿宋_GB2312" w:cs="Times New Roman"/>
          <w:color w:val="000000"/>
          <w:sz w:val="30"/>
          <w:szCs w:val="32"/>
          <w:u w:val="single"/>
        </w:rPr>
      </w:pPr>
      <w:r>
        <w:rPr>
          <w:rFonts w:ascii="仿宋" w:hAnsi="仿宋" w:eastAsia="仿宋" w:cs="仿宋"/>
          <w:kern w:val="0"/>
          <w:sz w:val="24"/>
          <w:szCs w:val="24"/>
        </w:rPr>
        <w:t>风险费用的计算方法：</w:t>
      </w:r>
      <w:r>
        <w:rPr>
          <w:rFonts w:ascii="仿宋" w:hAnsi="仿宋" w:eastAsia="仿宋" w:cs="仿宋"/>
          <w:kern w:val="0"/>
          <w:sz w:val="24"/>
          <w:szCs w:val="24"/>
          <w:u w:val="single"/>
        </w:rPr>
        <w:t xml:space="preserve">    </w:t>
      </w:r>
      <w:r>
        <w:rPr>
          <w:rFonts w:hint="eastAsia" w:ascii="仿宋" w:hAnsi="仿宋" w:eastAsia="仿宋" w:cs="仿宋"/>
          <w:color w:val="auto"/>
          <w:kern w:val="0"/>
          <w:sz w:val="24"/>
          <w:szCs w:val="24"/>
          <w:highlight w:val="none"/>
          <w:u w:val="single"/>
          <w:lang w:val="en-US" w:eastAsia="zh-CN"/>
        </w:rPr>
        <w:t>不予调整</w:t>
      </w:r>
      <w:r>
        <w:rPr>
          <w:rFonts w:hint="eastAsia" w:ascii="仿宋" w:hAnsi="仿宋" w:eastAsia="仿宋" w:cs="仿宋"/>
          <w:kern w:val="0"/>
          <w:sz w:val="24"/>
          <w:szCs w:val="24"/>
          <w:u w:val="single"/>
        </w:rPr>
        <w:t xml:space="preserve">   </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w:t>
      </w:r>
    </w:p>
    <w:p>
      <w:pPr>
        <w:spacing w:line="360" w:lineRule="auto"/>
        <w:ind w:firstLine="849" w:firstLineChars="354"/>
        <w:jc w:val="left"/>
        <w:rPr>
          <w:rFonts w:ascii="Times New Roman" w:hAnsi="Times New Roman" w:eastAsia="仿宋_GB2312" w:cs="Times New Roman"/>
          <w:color w:val="000000"/>
          <w:sz w:val="30"/>
          <w:szCs w:val="32"/>
        </w:rPr>
      </w:pPr>
      <w:r>
        <w:rPr>
          <w:rFonts w:ascii="仿宋" w:hAnsi="仿宋" w:eastAsia="仿宋" w:cs="仿宋"/>
          <w:kern w:val="0"/>
          <w:sz w:val="24"/>
          <w:szCs w:val="24"/>
        </w:rPr>
        <w:t>风险范围以外合同价格的调整方法：</w:t>
      </w:r>
      <w:r>
        <w:rPr>
          <w:rFonts w:ascii="Times New Roman" w:hAnsi="Times New Roman" w:eastAsia="仿宋_GB2312" w:cs="Times New Roman"/>
          <w:color w:val="000000"/>
          <w:sz w:val="30"/>
          <w:szCs w:val="32"/>
          <w:u w:val="single"/>
        </w:rPr>
        <w:t xml:space="preserve"> </w:t>
      </w:r>
      <w:r>
        <w:rPr>
          <w:rFonts w:hint="eastAsia" w:ascii="仿宋" w:hAnsi="仿宋" w:eastAsia="仿宋" w:cs="仿宋"/>
          <w:color w:val="auto"/>
          <w:kern w:val="0"/>
          <w:sz w:val="24"/>
          <w:szCs w:val="24"/>
          <w:highlight w:val="none"/>
          <w:u w:val="single"/>
          <w:lang w:val="en-US" w:eastAsia="zh-CN"/>
        </w:rPr>
        <w:t>按合同约定</w:t>
      </w:r>
      <w:r>
        <w:rPr>
          <w:rFonts w:ascii="Times New Roman" w:hAnsi="Times New Roman" w:eastAsia="仿宋_GB2312" w:cs="Times New Roman"/>
          <w:color w:val="000000"/>
          <w:sz w:val="30"/>
          <w:szCs w:val="32"/>
          <w:u w:val="single"/>
        </w:rPr>
        <w:t xml:space="preserve">    </w:t>
      </w:r>
      <w:r>
        <w:rPr>
          <w:rFonts w:hint="eastAsia" w:ascii="Times New Roman" w:hAnsi="Times New Roman" w:eastAsia="仿宋_GB2312" w:cs="Times New Roman"/>
          <w:color w:val="000000"/>
          <w:sz w:val="30"/>
          <w:szCs w:val="32"/>
        </w:rPr>
        <w:t xml:space="preserve">。 </w:t>
      </w:r>
    </w:p>
    <w:p>
      <w:pPr>
        <w:spacing w:line="360" w:lineRule="auto"/>
        <w:ind w:left="239" w:leftChars="114" w:firstLine="480" w:firstLineChars="200"/>
        <w:jc w:val="left"/>
        <w:rPr>
          <w:rFonts w:ascii="仿宋" w:hAnsi="仿宋" w:eastAsia="仿宋" w:cs="Times New Roman"/>
          <w:kern w:val="0"/>
          <w:sz w:val="24"/>
          <w:szCs w:val="24"/>
        </w:rPr>
      </w:pPr>
      <w:r>
        <w:rPr>
          <w:rFonts w:hint="eastAsia" w:ascii="仿宋" w:hAnsi="仿宋" w:eastAsia="仿宋" w:cs="仿宋"/>
          <w:kern w:val="0"/>
          <w:sz w:val="24"/>
          <w:szCs w:val="24"/>
        </w:rPr>
        <w:t>在项目实施期间，招标文件工程量清单漏项的项目、设计变更的项目，经发包人审批确认后，按下列办法进行工程量及综合单价的计算：工程量依据国家标准</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lang w:eastAsia="zh-CN"/>
        </w:rPr>
        <w:t>《</w:t>
      </w:r>
      <w:r>
        <w:rPr>
          <w:rFonts w:hint="eastAsia" w:ascii="仿宋" w:hAnsi="仿宋" w:eastAsia="仿宋" w:cs="仿宋"/>
          <w:kern w:val="0"/>
          <w:sz w:val="24"/>
          <w:szCs w:val="24"/>
          <w:u w:val="single"/>
          <w:lang w:val="en-US" w:eastAsia="zh-CN"/>
        </w:rPr>
        <w:t>建设工程工程量清单计价规范》（GB50500-2013）</w:t>
      </w:r>
      <w:r>
        <w:rPr>
          <w:rFonts w:hint="eastAsia" w:ascii="仿宋" w:hAnsi="仿宋" w:eastAsia="仿宋" w:cs="仿宋"/>
          <w:kern w:val="0"/>
          <w:sz w:val="24"/>
          <w:szCs w:val="24"/>
        </w:rPr>
        <w:t>以及</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《广东省建设工程计价依据（2018）》</w:t>
      </w:r>
      <w:r>
        <w:rPr>
          <w:rFonts w:hint="eastAsia" w:ascii="仿宋" w:hAnsi="仿宋" w:eastAsia="仿宋" w:cs="仿宋"/>
          <w:kern w:val="0"/>
          <w:sz w:val="24"/>
          <w:szCs w:val="24"/>
          <w:u w:val="single"/>
          <w:lang w:val="en-US" w:eastAsia="zh-CN"/>
        </w:rPr>
        <w:t>相关定额以</w:t>
      </w:r>
      <w:r>
        <w:rPr>
          <w:rFonts w:hint="eastAsia" w:ascii="仿宋" w:hAnsi="仿宋" w:eastAsia="仿宋" w:cs="仿宋"/>
          <w:kern w:val="0"/>
          <w:sz w:val="24"/>
          <w:szCs w:val="24"/>
          <w:u w:val="single"/>
        </w:rPr>
        <w:t>及国家、省、市有关规定的</w:t>
      </w:r>
      <w:r>
        <w:rPr>
          <w:rFonts w:ascii="仿宋" w:hAnsi="仿宋" w:eastAsia="仿宋" w:cs="仿宋"/>
          <w:kern w:val="0"/>
          <w:sz w:val="24"/>
          <w:szCs w:val="24"/>
          <w:u w:val="single"/>
        </w:rPr>
        <w:t xml:space="preserve">  </w:t>
      </w:r>
      <w:r>
        <w:rPr>
          <w:rFonts w:hint="eastAsia" w:ascii="仿宋" w:hAnsi="仿宋" w:eastAsia="仿宋" w:cs="仿宋"/>
          <w:kern w:val="0"/>
          <w:sz w:val="24"/>
          <w:szCs w:val="24"/>
        </w:rPr>
        <w:t>计价办法，以及图纸、</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工程量清单、经发包人确认的变更签证单、约定的风险范围</w:t>
      </w:r>
      <w:r>
        <w:rPr>
          <w:rFonts w:ascii="仿宋" w:hAnsi="仿宋" w:eastAsia="仿宋" w:cs="仿宋"/>
          <w:kern w:val="0"/>
          <w:sz w:val="24"/>
          <w:szCs w:val="24"/>
          <w:u w:val="single"/>
        </w:rPr>
        <w:t xml:space="preserve"> </w:t>
      </w:r>
      <w:r>
        <w:rPr>
          <w:rFonts w:hint="eastAsia" w:ascii="仿宋" w:hAnsi="仿宋" w:eastAsia="仿宋" w:cs="仿宋"/>
          <w:kern w:val="0"/>
          <w:sz w:val="24"/>
          <w:szCs w:val="24"/>
        </w:rPr>
        <w:t>等规定计量确认的实际工程量为准；综合单价计算方法为：</w:t>
      </w:r>
    </w:p>
    <w:p>
      <w:pPr>
        <w:spacing w:line="360" w:lineRule="auto"/>
        <w:ind w:left="239" w:leftChars="114" w:firstLine="480" w:firstLineChars="200"/>
        <w:jc w:val="left"/>
        <w:rPr>
          <w:rFonts w:ascii="仿宋" w:hAnsi="仿宋" w:eastAsia="仿宋" w:cs="Times New Roman"/>
          <w:kern w:val="0"/>
          <w:sz w:val="24"/>
          <w:szCs w:val="24"/>
        </w:rPr>
      </w:pPr>
      <w:r>
        <w:rPr>
          <w:rFonts w:ascii="仿宋" w:hAnsi="仿宋" w:eastAsia="仿宋" w:cs="仿宋"/>
          <w:kern w:val="0"/>
          <w:sz w:val="24"/>
          <w:szCs w:val="24"/>
        </w:rPr>
        <w:t>1</w:t>
      </w:r>
      <w:r>
        <w:rPr>
          <w:rFonts w:hint="eastAsia" w:ascii="仿宋" w:hAnsi="仿宋" w:eastAsia="仿宋" w:cs="仿宋"/>
          <w:kern w:val="0"/>
          <w:sz w:val="24"/>
          <w:szCs w:val="24"/>
        </w:rPr>
        <w:t>、中标的工程量清单中已有相同项目的综合单价，则沿用该综合单价；中标工程量清单中相同适用项目有多个的，取综合单价最低的类似项目综合单价进行换算。</w:t>
      </w:r>
    </w:p>
    <w:p>
      <w:pPr>
        <w:spacing w:line="360" w:lineRule="auto"/>
        <w:ind w:left="239" w:leftChars="114" w:firstLine="480" w:firstLineChars="200"/>
        <w:jc w:val="left"/>
        <w:rPr>
          <w:rFonts w:ascii="仿宋" w:hAnsi="仿宋" w:eastAsia="仿宋" w:cs="Times New Roman"/>
          <w:kern w:val="0"/>
          <w:sz w:val="24"/>
          <w:szCs w:val="24"/>
        </w:rPr>
      </w:pPr>
      <w:r>
        <w:rPr>
          <w:rFonts w:ascii="仿宋" w:hAnsi="仿宋" w:eastAsia="仿宋" w:cs="仿宋"/>
          <w:kern w:val="0"/>
          <w:sz w:val="24"/>
          <w:szCs w:val="24"/>
        </w:rPr>
        <w:t>2</w:t>
      </w:r>
      <w:r>
        <w:rPr>
          <w:rFonts w:hint="eastAsia" w:ascii="仿宋" w:hAnsi="仿宋" w:eastAsia="仿宋" w:cs="仿宋"/>
          <w:kern w:val="0"/>
          <w:sz w:val="24"/>
          <w:szCs w:val="24"/>
        </w:rPr>
        <w:t>、中标的工程量清单中的项目与清单漏项的项目、设计变更的项目，两者只存在项目中材料费最高的材料的材质、型号、规格不同时，则新的综合单价只换算原清单项目综合单价中材料费最高的材料单价，其它不变。</w:t>
      </w:r>
    </w:p>
    <w:p>
      <w:pPr>
        <w:spacing w:line="360" w:lineRule="auto"/>
        <w:ind w:left="239" w:leftChars="114" w:firstLine="480" w:firstLineChars="200"/>
        <w:jc w:val="left"/>
        <w:rPr>
          <w:rFonts w:ascii="仿宋" w:hAnsi="仿宋" w:eastAsia="仿宋" w:cs="Times New Roman"/>
          <w:kern w:val="0"/>
          <w:sz w:val="24"/>
          <w:szCs w:val="24"/>
        </w:rPr>
      </w:pPr>
      <w:r>
        <w:rPr>
          <w:rFonts w:ascii="仿宋" w:hAnsi="仿宋" w:eastAsia="仿宋" w:cs="仿宋"/>
          <w:kern w:val="0"/>
          <w:sz w:val="24"/>
          <w:szCs w:val="24"/>
        </w:rPr>
        <w:t>3</w:t>
      </w:r>
      <w:r>
        <w:rPr>
          <w:rFonts w:hint="eastAsia" w:ascii="仿宋" w:hAnsi="仿宋" w:eastAsia="仿宋" w:cs="仿宋"/>
          <w:kern w:val="0"/>
          <w:sz w:val="24"/>
          <w:szCs w:val="24"/>
        </w:rPr>
        <w:t>、中标的工程量清单中没有相同或类似项目项目的，则作为新增项目，采用定额计价办法，依据广东省计价依据、广东省相关定额和广州市补充定额，以及所有定额对应的计价办法进行计价，工程量按</w:t>
      </w:r>
      <w:r>
        <w:rPr>
          <w:rFonts w:ascii="仿宋" w:hAnsi="仿宋" w:eastAsia="仿宋" w:cs="仿宋"/>
          <w:kern w:val="0"/>
          <w:sz w:val="24"/>
          <w:szCs w:val="24"/>
          <w:u w:val="single"/>
        </w:rPr>
        <w:t xml:space="preserve"> </w:t>
      </w:r>
      <w:r>
        <w:rPr>
          <w:rFonts w:hint="eastAsia" w:ascii="仿宋" w:hAnsi="仿宋" w:eastAsia="仿宋" w:cs="仿宋"/>
          <w:color w:val="auto"/>
          <w:kern w:val="0"/>
          <w:sz w:val="24"/>
          <w:szCs w:val="24"/>
          <w:highlight w:val="none"/>
          <w:u w:val="single"/>
          <w:lang w:val="en-US" w:eastAsia="zh-CN"/>
        </w:rPr>
        <w:t>《建设工程工程量清单计价规范》（GB50500-2013）</w:t>
      </w:r>
      <w:r>
        <w:rPr>
          <w:rFonts w:ascii="仿宋" w:hAnsi="仿宋" w:eastAsia="仿宋" w:cs="仿宋"/>
          <w:kern w:val="0"/>
          <w:sz w:val="24"/>
          <w:szCs w:val="24"/>
          <w:u w:val="single"/>
        </w:rPr>
        <w:t xml:space="preserve">  </w:t>
      </w:r>
      <w:r>
        <w:rPr>
          <w:rFonts w:hint="eastAsia" w:ascii="仿宋" w:hAnsi="仿宋" w:eastAsia="仿宋" w:cs="仿宋"/>
          <w:kern w:val="0"/>
          <w:sz w:val="24"/>
          <w:szCs w:val="24"/>
        </w:rPr>
        <w:t>计价方法计算，其中的人工、材料、机械台班价格按实际施工期间建设行政主管部门发布的</w:t>
      </w:r>
      <w:r>
        <w:rPr>
          <w:rFonts w:ascii="仿宋" w:hAnsi="仿宋" w:eastAsia="仿宋" w:cs="仿宋"/>
          <w:kern w:val="0"/>
          <w:sz w:val="24"/>
          <w:szCs w:val="24"/>
          <w:u w:val="single"/>
        </w:rPr>
        <w:t xml:space="preserve"> </w:t>
      </w:r>
      <w:r>
        <w:rPr>
          <w:rFonts w:hint="eastAsia" w:ascii="仿宋" w:hAnsi="仿宋" w:eastAsia="仿宋" w:cs="仿宋"/>
          <w:color w:val="auto"/>
          <w:kern w:val="2"/>
          <w:sz w:val="24"/>
          <w:szCs w:val="24"/>
          <w:highlight w:val="none"/>
          <w:u w:val="single"/>
          <w:lang w:bidi="ar"/>
        </w:rPr>
        <w:t>《</w:t>
      </w:r>
      <w:r>
        <w:rPr>
          <w:rFonts w:hint="eastAsia" w:ascii="仿宋" w:hAnsi="仿宋" w:eastAsia="仿宋" w:cs="仿宋"/>
          <w:i w:val="0"/>
          <w:iCs w:val="0"/>
          <w:caps w:val="0"/>
          <w:color w:val="auto"/>
          <w:spacing w:val="0"/>
          <w:sz w:val="24"/>
          <w:szCs w:val="24"/>
          <w:highlight w:val="none"/>
          <w:u w:val="single"/>
          <w:shd w:val="clear" w:color="auto" w:fill="auto"/>
          <w:lang w:bidi="ar"/>
        </w:rPr>
        <w:t>关于发布广州市建设工程价格信息及有关计价办法的通知</w:t>
      </w:r>
      <w:r>
        <w:rPr>
          <w:rFonts w:hint="eastAsia" w:ascii="仿宋" w:hAnsi="仿宋" w:eastAsia="仿宋" w:cs="仿宋"/>
          <w:color w:val="auto"/>
          <w:kern w:val="2"/>
          <w:sz w:val="24"/>
          <w:szCs w:val="24"/>
          <w:highlight w:val="none"/>
          <w:u w:val="single"/>
          <w:lang w:bidi="ar"/>
        </w:rPr>
        <w:t>》</w:t>
      </w:r>
      <w:r>
        <w:rPr>
          <w:rFonts w:ascii="仿宋" w:hAnsi="仿宋" w:eastAsia="仿宋" w:cs="仿宋"/>
          <w:kern w:val="0"/>
          <w:sz w:val="24"/>
          <w:szCs w:val="24"/>
          <w:u w:val="single"/>
        </w:rPr>
        <w:t xml:space="preserve">  </w:t>
      </w:r>
      <w:r>
        <w:rPr>
          <w:rFonts w:hint="eastAsia" w:ascii="仿宋" w:hAnsi="仿宋" w:eastAsia="仿宋" w:cs="仿宋"/>
          <w:kern w:val="0"/>
          <w:sz w:val="24"/>
          <w:szCs w:val="24"/>
        </w:rPr>
        <w:t>规定执行，建设行政主管部门没有发布的某些内容、品种由发包人和承包人约定</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参照施工同期《建设工程材料（设备）厂商价格信息》并按报价浮动率下浮</w:t>
      </w:r>
      <w:r>
        <w:rPr>
          <w:rFonts w:hint="eastAsia" w:ascii="仿宋" w:hAnsi="仿宋" w:eastAsia="仿宋" w:cs="仿宋"/>
          <w:kern w:val="0"/>
          <w:sz w:val="24"/>
          <w:szCs w:val="24"/>
          <w:u w:val="single"/>
          <w:lang w:val="en-US" w:eastAsia="zh-CN"/>
        </w:rPr>
        <w:t>20%</w:t>
      </w:r>
      <w:r>
        <w:rPr>
          <w:rFonts w:hint="eastAsia" w:ascii="仿宋" w:hAnsi="仿宋" w:eastAsia="仿宋" w:cs="仿宋"/>
          <w:kern w:val="0"/>
          <w:sz w:val="24"/>
          <w:szCs w:val="24"/>
          <w:u w:val="single"/>
        </w:rPr>
        <w:t>后</w:t>
      </w:r>
      <w:r>
        <w:rPr>
          <w:rFonts w:ascii="仿宋" w:hAnsi="仿宋" w:eastAsia="仿宋" w:cs="仿宋"/>
          <w:kern w:val="0"/>
          <w:sz w:val="24"/>
          <w:szCs w:val="24"/>
          <w:u w:val="single"/>
        </w:rPr>
        <w:t xml:space="preserve"> </w:t>
      </w:r>
      <w:r>
        <w:rPr>
          <w:rFonts w:hint="eastAsia" w:ascii="仿宋" w:hAnsi="仿宋" w:eastAsia="仿宋" w:cs="仿宋"/>
          <w:kern w:val="0"/>
          <w:sz w:val="24"/>
          <w:szCs w:val="24"/>
        </w:rPr>
        <w:t>计算；或由发包人和承包人约定人工、材料、机械台班价格根据建设标准要求按</w:t>
      </w:r>
      <w:r>
        <w:rPr>
          <w:rFonts w:hint="eastAsia" w:ascii="仿宋" w:hAnsi="仿宋" w:eastAsia="仿宋" w:cs="仿宋"/>
          <w:kern w:val="0"/>
          <w:sz w:val="24"/>
          <w:szCs w:val="24"/>
          <w:u w:val="single"/>
        </w:rPr>
        <w:t>发包人审核确认的材料单价计算，或由承包人向发包人申报（包括厂家、产品规格、检验证书（如有）等，提交三家（含）以上的厂家产品供选择），发包人在调查了解市场价后，与承包人协商结算价。若施工当期造价管理机构发布的人材机价格与市场价格相差较大的，由承包人提出调价申请并附必要的证明资料，经发包人审核后确定造价</w:t>
      </w:r>
      <w:r>
        <w:rPr>
          <w:rFonts w:hint="eastAsia" w:ascii="仿宋" w:hAnsi="仿宋" w:eastAsia="仿宋" w:cs="仿宋"/>
          <w:kern w:val="0"/>
          <w:sz w:val="24"/>
          <w:szCs w:val="24"/>
        </w:rPr>
        <w:t>。若项目实施期间定额更新，建设行政主管部门对新旧定额的使用办法有规定的从其规定，没有规定或规定不明确的，由发包人和承包人根据实际情况签订补充合同或协议作出约定。</w:t>
      </w:r>
    </w:p>
    <w:p>
      <w:pPr>
        <w:spacing w:line="360" w:lineRule="auto"/>
        <w:ind w:left="239" w:leftChars="114" w:firstLine="360" w:firstLineChars="150"/>
        <w:jc w:val="left"/>
        <w:rPr>
          <w:rFonts w:ascii="仿宋" w:hAnsi="仿宋" w:eastAsia="仿宋" w:cs="Times New Roman"/>
          <w:kern w:val="0"/>
          <w:sz w:val="24"/>
          <w:szCs w:val="24"/>
        </w:rPr>
      </w:pPr>
      <w:r>
        <w:rPr>
          <w:rFonts w:hint="eastAsia" w:ascii="仿宋" w:hAnsi="仿宋" w:eastAsia="仿宋" w:cs="仿宋"/>
          <w:kern w:val="0"/>
          <w:sz w:val="24"/>
          <w:szCs w:val="24"/>
        </w:rPr>
        <w:t>中标的投标报价相对于招标文件工程量清单有漏项或未填报综合单价项目，此项目的费用</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视为已包含在合同价款中，不再另外计算</w:t>
      </w:r>
      <w:r>
        <w:rPr>
          <w:rFonts w:ascii="仿宋" w:hAnsi="仿宋" w:eastAsia="仿宋" w:cs="仿宋"/>
          <w:kern w:val="0"/>
          <w:sz w:val="24"/>
          <w:szCs w:val="24"/>
          <w:u w:val="single"/>
        </w:rPr>
        <w:t xml:space="preserve"> </w:t>
      </w:r>
      <w:r>
        <w:rPr>
          <w:rFonts w:hint="eastAsia" w:ascii="仿宋" w:hAnsi="仿宋" w:eastAsia="仿宋" w:cs="仿宋"/>
          <w:kern w:val="0"/>
          <w:sz w:val="24"/>
          <w:szCs w:val="24"/>
        </w:rPr>
        <w:t>。</w:t>
      </w:r>
    </w:p>
    <w:p>
      <w:pPr>
        <w:spacing w:line="360" w:lineRule="auto"/>
        <w:ind w:left="239" w:leftChars="114" w:firstLine="360" w:firstLineChars="150"/>
        <w:jc w:val="left"/>
        <w:rPr>
          <w:rFonts w:ascii="仿宋" w:hAnsi="仿宋" w:eastAsia="仿宋" w:cs="Times New Roman"/>
          <w:kern w:val="0"/>
          <w:sz w:val="24"/>
          <w:szCs w:val="24"/>
          <w:u w:val="single"/>
        </w:rPr>
      </w:pPr>
      <w:r>
        <w:rPr>
          <w:rFonts w:hint="eastAsia" w:ascii="仿宋" w:hAnsi="仿宋" w:eastAsia="仿宋" w:cs="仿宋"/>
          <w:kern w:val="0"/>
          <w:sz w:val="24"/>
          <w:szCs w:val="24"/>
        </w:rPr>
        <w:t>招标文件工程量清单中的项目在实际施工中没有做的项目，此项目的</w:t>
      </w:r>
      <w:r>
        <w:rPr>
          <w:rFonts w:hint="eastAsia" w:ascii="仿宋" w:hAnsi="仿宋" w:eastAsia="仿宋" w:cs="仿宋"/>
          <w:kern w:val="0"/>
          <w:sz w:val="24"/>
          <w:szCs w:val="24"/>
          <w:lang w:val="en-US" w:eastAsia="zh-CN"/>
        </w:rPr>
        <w:t>费</w:t>
      </w:r>
      <w:r>
        <w:rPr>
          <w:rFonts w:hint="eastAsia" w:ascii="仿宋" w:hAnsi="仿宋" w:eastAsia="仿宋" w:cs="仿宋"/>
          <w:kern w:val="0"/>
          <w:sz w:val="24"/>
          <w:szCs w:val="24"/>
        </w:rPr>
        <w:t>用</w:t>
      </w:r>
      <w:r>
        <w:rPr>
          <w:rFonts w:ascii="仿宋" w:hAnsi="仿宋" w:eastAsia="仿宋" w:cs="仿宋"/>
          <w:kern w:val="0"/>
          <w:sz w:val="24"/>
          <w:szCs w:val="24"/>
          <w:u w:val="single"/>
        </w:rPr>
        <w:t xml:space="preserve"> </w:t>
      </w:r>
      <w:r>
        <w:rPr>
          <w:rFonts w:hint="eastAsia" w:ascii="仿宋" w:hAnsi="仿宋" w:eastAsia="仿宋" w:cs="仿宋"/>
          <w:color w:val="auto"/>
          <w:kern w:val="0"/>
          <w:sz w:val="24"/>
          <w:szCs w:val="24"/>
          <w:highlight w:val="none"/>
          <w:u w:val="single"/>
          <w:lang w:val="en-US" w:eastAsia="zh-CN"/>
        </w:rPr>
        <w:t>按实际发生予以扣减</w:t>
      </w:r>
      <w:r>
        <w:rPr>
          <w:rFonts w:ascii="仿宋" w:hAnsi="仿宋" w:eastAsia="仿宋" w:cs="仿宋"/>
          <w:kern w:val="0"/>
          <w:sz w:val="24"/>
          <w:szCs w:val="24"/>
          <w:u w:val="single"/>
        </w:rPr>
        <w:t xml:space="preserve"> </w:t>
      </w:r>
      <w:r>
        <w:rPr>
          <w:rFonts w:hint="eastAsia" w:ascii="仿宋" w:hAnsi="仿宋" w:eastAsia="仿宋" w:cs="仿宋"/>
          <w:kern w:val="0"/>
          <w:sz w:val="24"/>
          <w:szCs w:val="24"/>
        </w:rPr>
        <w:t>。</w:t>
      </w:r>
    </w:p>
    <w:p>
      <w:pPr>
        <w:spacing w:line="360" w:lineRule="auto"/>
        <w:ind w:left="239" w:leftChars="114" w:firstLine="360" w:firstLineChars="150"/>
        <w:jc w:val="left"/>
        <w:rPr>
          <w:rFonts w:ascii="仿宋" w:hAnsi="仿宋" w:eastAsia="仿宋" w:cs="Times New Roman"/>
          <w:kern w:val="0"/>
          <w:sz w:val="24"/>
          <w:szCs w:val="24"/>
          <w:u w:val="single"/>
        </w:rPr>
      </w:pPr>
      <w:r>
        <w:rPr>
          <w:rFonts w:hint="eastAsia" w:ascii="仿宋" w:hAnsi="仿宋" w:eastAsia="仿宋" w:cs="仿宋"/>
          <w:kern w:val="0"/>
          <w:sz w:val="24"/>
          <w:szCs w:val="24"/>
        </w:rPr>
        <w:t>措施项目费、其他项目费的调整：□按通用条款规定的调整事件内容调整；□按广东省定额规定计算；</w:t>
      </w:r>
      <w:r>
        <w:rPr>
          <w:rFonts w:hint="eastAsia" w:ascii="仿宋" w:hAnsi="仿宋" w:eastAsia="仿宋" w:cs="仿宋"/>
          <w:kern w:val="0"/>
          <w:sz w:val="24"/>
          <w:szCs w:val="24"/>
          <w:lang w:eastAsia="zh-CN"/>
        </w:rPr>
        <w:t>☑</w:t>
      </w:r>
      <w:r>
        <w:rPr>
          <w:rFonts w:hint="eastAsia" w:ascii="仿宋" w:hAnsi="仿宋" w:eastAsia="仿宋" w:cs="仿宋"/>
          <w:kern w:val="0"/>
          <w:sz w:val="24"/>
          <w:szCs w:val="24"/>
        </w:rPr>
        <w:t>由发包人和承包人根据实际情况约定按</w:t>
      </w:r>
      <w:r>
        <w:rPr>
          <w:rFonts w:ascii="仿宋" w:hAnsi="仿宋" w:eastAsia="仿宋" w:cs="仿宋"/>
          <w:kern w:val="0"/>
          <w:sz w:val="24"/>
          <w:szCs w:val="24"/>
          <w:u w:val="single"/>
        </w:rPr>
        <w:t xml:space="preserve">  </w:t>
      </w:r>
      <w:r>
        <w:rPr>
          <w:rFonts w:hint="eastAsia" w:ascii="仿宋" w:hAnsi="仿宋" w:eastAsia="仿宋" w:cs="仿宋"/>
          <w:color w:val="auto"/>
          <w:kern w:val="0"/>
          <w:sz w:val="24"/>
          <w:szCs w:val="24"/>
          <w:highlight w:val="none"/>
          <w:u w:val="single"/>
          <w:lang w:val="en-US" w:eastAsia="zh-CN"/>
        </w:rPr>
        <w:t>合同约定</w:t>
      </w:r>
      <w:r>
        <w:rPr>
          <w:rFonts w:ascii="仿宋" w:hAnsi="仿宋" w:eastAsia="仿宋" w:cs="仿宋"/>
          <w:kern w:val="0"/>
          <w:sz w:val="24"/>
          <w:szCs w:val="24"/>
          <w:u w:val="single"/>
        </w:rPr>
        <w:t xml:space="preserve">   </w:t>
      </w:r>
      <w:r>
        <w:rPr>
          <w:rFonts w:hint="eastAsia" w:ascii="仿宋" w:hAnsi="仿宋" w:eastAsia="仿宋" w:cs="仿宋"/>
          <w:kern w:val="0"/>
          <w:sz w:val="24"/>
          <w:szCs w:val="24"/>
        </w:rPr>
        <w:t>调整</w:t>
      </w:r>
      <w:r>
        <w:rPr>
          <w:rFonts w:hint="eastAsia" w:ascii="仿宋" w:hAnsi="仿宋" w:eastAsia="仿宋" w:cs="仿宋"/>
          <w:kern w:val="0"/>
          <w:sz w:val="24"/>
          <w:szCs w:val="24"/>
          <w:lang w:eastAsia="zh-CN"/>
        </w:rPr>
        <w:t>，</w:t>
      </w:r>
      <w:r>
        <w:rPr>
          <w:rFonts w:hint="eastAsia" w:ascii="仿宋" w:hAnsi="仿宋" w:eastAsia="仿宋" w:cs="仿宋"/>
          <w:kern w:val="0"/>
          <w:sz w:val="24"/>
          <w:szCs w:val="24"/>
          <w:lang w:val="en-US" w:eastAsia="zh-CN"/>
        </w:rPr>
        <w:t>其中</w:t>
      </w:r>
      <w:r>
        <w:rPr>
          <w:rFonts w:hint="eastAsia" w:ascii="仿宋" w:hAnsi="仿宋" w:eastAsia="仿宋" w:cs="仿宋"/>
          <w:kern w:val="0"/>
          <w:sz w:val="24"/>
          <w:szCs w:val="24"/>
          <w:lang w:eastAsia="zh-CN"/>
        </w:rPr>
        <w:t>所有</w:t>
      </w:r>
      <w:r>
        <w:rPr>
          <w:rFonts w:hint="eastAsia" w:ascii="仿宋" w:hAnsi="仿宋" w:eastAsia="仿宋" w:cs="仿宋"/>
          <w:kern w:val="0"/>
          <w:sz w:val="24"/>
          <w:szCs w:val="24"/>
        </w:rPr>
        <w:t>措施项目费</w:t>
      </w:r>
      <w:r>
        <w:rPr>
          <w:rFonts w:hint="eastAsia" w:ascii="仿宋" w:hAnsi="仿宋" w:eastAsia="仿宋" w:cs="仿宋"/>
          <w:kern w:val="0"/>
          <w:sz w:val="24"/>
          <w:szCs w:val="24"/>
          <w:lang w:val="en-US" w:eastAsia="zh-CN"/>
        </w:rPr>
        <w:t>固定总价包干，除合同约定可调整的外，该价格不得因任何因素而调整（承包人不得以施工图工程量清单与招标工程量清单中的工程量不同为由要求调整</w:t>
      </w:r>
      <w:r>
        <w:rPr>
          <w:rFonts w:hint="eastAsia" w:ascii="仿宋" w:hAnsi="仿宋" w:eastAsia="仿宋" w:cs="仿宋"/>
          <w:kern w:val="0"/>
          <w:sz w:val="24"/>
          <w:szCs w:val="24"/>
        </w:rPr>
        <w:t>措施项目</w:t>
      </w:r>
      <w:r>
        <w:rPr>
          <w:rFonts w:hint="eastAsia" w:ascii="仿宋" w:hAnsi="仿宋" w:eastAsia="仿宋" w:cs="仿宋"/>
          <w:kern w:val="0"/>
          <w:sz w:val="24"/>
          <w:szCs w:val="24"/>
          <w:lang w:val="en-US" w:eastAsia="zh-CN"/>
        </w:rPr>
        <w:t>表中各项费用），设计变更及签证计价不计取措施费（除模板外）</w:t>
      </w:r>
      <w:r>
        <w:rPr>
          <w:rFonts w:hint="eastAsia" w:ascii="仿宋" w:hAnsi="仿宋" w:eastAsia="仿宋" w:cs="仿宋"/>
          <w:kern w:val="0"/>
          <w:sz w:val="24"/>
          <w:szCs w:val="24"/>
        </w:rPr>
        <w:t>。</w:t>
      </w:r>
    </w:p>
    <w:p>
      <w:pPr>
        <w:spacing w:line="360" w:lineRule="auto"/>
        <w:ind w:firstLine="600" w:firstLineChars="250"/>
        <w:jc w:val="left"/>
        <w:rPr>
          <w:rFonts w:ascii="仿宋" w:hAnsi="仿宋" w:eastAsia="仿宋" w:cs="Times New Roman"/>
          <w:kern w:val="0"/>
          <w:sz w:val="24"/>
          <w:szCs w:val="24"/>
        </w:rPr>
      </w:pPr>
      <w:r>
        <w:rPr>
          <w:rFonts w:hint="eastAsia" w:ascii="仿宋" w:hAnsi="仿宋" w:eastAsia="仿宋" w:cs="仿宋"/>
          <w:kern w:val="0"/>
          <w:sz w:val="24"/>
          <w:szCs w:val="24"/>
        </w:rPr>
        <w:t>其它调整内容：</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本合同工程结算定案前，若因国家政策导致合同价款税率调整，则剩余待付合同金额按不含税金额为基数，乘以调整后的税率计算含税金额进行结算，即结算金额=不含税已付款金额*（1+签订合同价税率9%）+不含税剩余待付金额*（1+调整后税率）</w:t>
      </w:r>
      <w:r>
        <w:rPr>
          <w:rFonts w:ascii="仿宋" w:hAnsi="仿宋" w:eastAsia="仿宋" w:cs="仿宋"/>
          <w:kern w:val="0"/>
          <w:sz w:val="24"/>
          <w:szCs w:val="24"/>
          <w:u w:val="single"/>
        </w:rPr>
        <w:t xml:space="preserve"> </w:t>
      </w:r>
      <w:r>
        <w:rPr>
          <w:rFonts w:hint="eastAsia" w:ascii="仿宋" w:hAnsi="仿宋" w:eastAsia="仿宋" w:cs="仿宋"/>
          <w:kern w:val="0"/>
          <w:sz w:val="24"/>
          <w:szCs w:val="24"/>
        </w:rPr>
        <w:t>。</w:t>
      </w:r>
    </w:p>
    <w:p>
      <w:pPr>
        <w:spacing w:line="360" w:lineRule="auto"/>
        <w:ind w:firstLine="600" w:firstLineChars="250"/>
        <w:jc w:val="left"/>
        <w:rPr>
          <w:rFonts w:ascii="仿宋" w:hAnsi="仿宋" w:eastAsia="仿宋" w:cs="Times New Roman"/>
          <w:kern w:val="0"/>
          <w:sz w:val="24"/>
          <w:szCs w:val="24"/>
        </w:rPr>
      </w:pPr>
      <w:r>
        <w:rPr>
          <w:rFonts w:hint="eastAsia" w:ascii="仿宋" w:hAnsi="仿宋" w:eastAsia="仿宋" w:cs="仿宋"/>
          <w:kern w:val="0"/>
          <w:sz w:val="24"/>
          <w:szCs w:val="24"/>
        </w:rPr>
        <w:t>本合同项目的结算造价确定方式：</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由承包人按合同约定期限申报结算，经发包人委托的第三方造价咨询公司审核后，报发包人进行审批确认后定案</w:t>
      </w:r>
      <w:r>
        <w:rPr>
          <w:rFonts w:ascii="仿宋" w:hAnsi="仿宋" w:eastAsia="仿宋" w:cs="仿宋"/>
          <w:kern w:val="0"/>
          <w:sz w:val="24"/>
          <w:szCs w:val="24"/>
          <w:u w:val="single"/>
        </w:rPr>
        <w:t xml:space="preserve">   </w:t>
      </w:r>
      <w:r>
        <w:rPr>
          <w:rFonts w:hint="eastAsia" w:ascii="仿宋" w:hAnsi="仿宋" w:eastAsia="仿宋" w:cs="仿宋"/>
          <w:kern w:val="0"/>
          <w:sz w:val="24"/>
          <w:szCs w:val="24"/>
        </w:rPr>
        <w:t>。</w:t>
      </w:r>
    </w:p>
    <w:p>
      <w:pPr>
        <w:spacing w:line="360" w:lineRule="auto"/>
        <w:ind w:firstLine="240" w:firstLineChars="100"/>
        <w:jc w:val="left"/>
        <w:rPr>
          <w:rFonts w:ascii="仿宋" w:hAnsi="仿宋" w:eastAsia="仿宋" w:cs="Times New Roman"/>
          <w:kern w:val="0"/>
          <w:sz w:val="24"/>
          <w:szCs w:val="24"/>
        </w:rPr>
      </w:pP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按实结算合同。</w:t>
      </w:r>
    </w:p>
    <w:p>
      <w:pPr>
        <w:pStyle w:val="23"/>
        <w:adjustRightInd w:val="0"/>
        <w:snapToGrid w:val="0"/>
        <w:spacing w:line="360" w:lineRule="auto"/>
        <w:ind w:left="178" w:leftChars="85" w:firstLine="477" w:firstLineChars="199"/>
        <w:jc w:val="left"/>
        <w:rPr>
          <w:rFonts w:ascii="仿宋" w:hAnsi="仿宋" w:eastAsia="仿宋" w:cs="Times New Roman"/>
          <w:kern w:val="0"/>
          <w:sz w:val="24"/>
          <w:szCs w:val="24"/>
        </w:rPr>
      </w:pPr>
      <w:r>
        <w:rPr>
          <w:rFonts w:hint="eastAsia" w:ascii="仿宋" w:hAnsi="仿宋" w:eastAsia="仿宋" w:cs="仿宋"/>
          <w:kern w:val="0"/>
          <w:sz w:val="24"/>
          <w:szCs w:val="24"/>
        </w:rPr>
        <w:t>本合同项目的工程承包价（暂定合同价）由承包人按发包人提供的图纸、勘察资料、工期、质量要求、保养期要求、</w:t>
      </w:r>
      <w:r>
        <w:rPr>
          <w:rFonts w:ascii="仿宋" w:hAnsi="仿宋" w:eastAsia="仿宋" w:cs="仿宋"/>
          <w:kern w:val="0"/>
          <w:sz w:val="24"/>
          <w:szCs w:val="24"/>
          <w:u w:val="single"/>
        </w:rPr>
        <w:t xml:space="preserve">         </w:t>
      </w:r>
      <w:r>
        <w:rPr>
          <w:rFonts w:hint="eastAsia" w:ascii="仿宋" w:hAnsi="仿宋" w:eastAsia="仿宋" w:cs="仿宋"/>
          <w:kern w:val="0"/>
          <w:sz w:val="24"/>
          <w:szCs w:val="24"/>
        </w:rPr>
        <w:t>等，结合施工现场实际情况制定的施工方案、施工组织设计，依据有关规范、规定，采用</w:t>
      </w:r>
      <w:r>
        <w:rPr>
          <w:rFonts w:ascii="仿宋" w:hAnsi="仿宋" w:eastAsia="仿宋" w:cs="仿宋"/>
          <w:kern w:val="0"/>
          <w:sz w:val="24"/>
          <w:szCs w:val="24"/>
          <w:u w:val="single"/>
        </w:rPr>
        <w:t xml:space="preserve">                      </w:t>
      </w:r>
      <w:r>
        <w:rPr>
          <w:rFonts w:hint="eastAsia" w:ascii="仿宋" w:hAnsi="仿宋" w:eastAsia="仿宋" w:cs="仿宋"/>
          <w:kern w:val="0"/>
          <w:sz w:val="24"/>
          <w:szCs w:val="24"/>
        </w:rPr>
        <w:t>计价方法编制的预算价，经监理单位、建设管理单位、发包人、</w:t>
      </w:r>
      <w:r>
        <w:rPr>
          <w:rFonts w:ascii="仿宋" w:hAnsi="仿宋" w:eastAsia="仿宋" w:cs="仿宋"/>
          <w:kern w:val="0"/>
          <w:sz w:val="24"/>
          <w:szCs w:val="24"/>
          <w:u w:val="single"/>
        </w:rPr>
        <w:t xml:space="preserve">          </w:t>
      </w:r>
      <w:r>
        <w:rPr>
          <w:rFonts w:hint="eastAsia" w:ascii="仿宋" w:hAnsi="仿宋" w:eastAsia="仿宋" w:cs="仿宋"/>
          <w:kern w:val="0"/>
          <w:sz w:val="24"/>
          <w:szCs w:val="24"/>
        </w:rPr>
        <w:t>审核后，按审核价</w:t>
      </w:r>
      <w:r>
        <w:rPr>
          <w:rFonts w:ascii="仿宋" w:hAnsi="仿宋" w:eastAsia="仿宋" w:cs="仿宋"/>
          <w:kern w:val="0"/>
          <w:sz w:val="24"/>
          <w:szCs w:val="24"/>
          <w:u w:val="single"/>
        </w:rPr>
        <w:t xml:space="preserve">        </w:t>
      </w:r>
      <w:r>
        <w:rPr>
          <w:rFonts w:hint="eastAsia" w:ascii="仿宋" w:hAnsi="仿宋" w:eastAsia="仿宋" w:cs="仿宋"/>
          <w:kern w:val="0"/>
          <w:sz w:val="24"/>
          <w:szCs w:val="24"/>
        </w:rPr>
        <w:t>形成的承包价（暂定合同价）。</w:t>
      </w:r>
    </w:p>
    <w:p>
      <w:pPr>
        <w:pStyle w:val="23"/>
        <w:adjustRightInd w:val="0"/>
        <w:snapToGrid w:val="0"/>
        <w:spacing w:line="360" w:lineRule="auto"/>
        <w:ind w:left="178" w:leftChars="85" w:firstLine="477" w:firstLineChars="199"/>
        <w:jc w:val="left"/>
        <w:rPr>
          <w:rFonts w:ascii="仿宋" w:hAnsi="仿宋" w:eastAsia="仿宋" w:cs="Times New Roman"/>
          <w:kern w:val="0"/>
          <w:sz w:val="24"/>
          <w:szCs w:val="24"/>
        </w:rPr>
      </w:pPr>
      <w:r>
        <w:rPr>
          <w:rFonts w:hint="eastAsia" w:ascii="仿宋" w:hAnsi="仿宋" w:eastAsia="仿宋" w:cs="仿宋"/>
          <w:kern w:val="0"/>
          <w:sz w:val="24"/>
          <w:szCs w:val="24"/>
        </w:rPr>
        <w:t>本合同项目结算时，项目的结算造价采用</w:t>
      </w:r>
      <w:r>
        <w:rPr>
          <w:rFonts w:ascii="仿宋" w:hAnsi="仿宋" w:eastAsia="仿宋" w:cs="仿宋"/>
          <w:kern w:val="0"/>
          <w:sz w:val="24"/>
          <w:szCs w:val="24"/>
          <w:u w:val="single"/>
        </w:rPr>
        <w:t xml:space="preserve">                  </w:t>
      </w:r>
      <w:r>
        <w:rPr>
          <w:rFonts w:hint="eastAsia" w:ascii="仿宋" w:hAnsi="仿宋" w:eastAsia="仿宋" w:cs="仿宋"/>
          <w:kern w:val="0"/>
          <w:sz w:val="24"/>
          <w:szCs w:val="24"/>
        </w:rPr>
        <w:t>计价方法进行计价。并按照国家、省、市有关规范、规定以及计价办法、工程量计算规则执行，工程量按</w:t>
      </w:r>
      <w:r>
        <w:rPr>
          <w:rFonts w:ascii="仿宋" w:hAnsi="仿宋" w:eastAsia="仿宋" w:cs="仿宋"/>
          <w:kern w:val="0"/>
          <w:sz w:val="24"/>
          <w:szCs w:val="24"/>
          <w:u w:val="single"/>
        </w:rPr>
        <w:t xml:space="preserve">                     </w:t>
      </w:r>
      <w:r>
        <w:rPr>
          <w:rFonts w:hint="eastAsia" w:ascii="仿宋" w:hAnsi="仿宋" w:eastAsia="仿宋" w:cs="仿宋"/>
          <w:kern w:val="0"/>
          <w:sz w:val="24"/>
          <w:szCs w:val="24"/>
        </w:rPr>
        <w:t>计价方法计算，其中的人工、材料、机械台班价格按实际施工期间建设行政主管部门发布的</w:t>
      </w:r>
      <w:r>
        <w:rPr>
          <w:rFonts w:ascii="仿宋" w:hAnsi="仿宋" w:eastAsia="仿宋" w:cs="仿宋"/>
          <w:kern w:val="0"/>
          <w:sz w:val="24"/>
          <w:szCs w:val="24"/>
          <w:u w:val="single"/>
        </w:rPr>
        <w:t xml:space="preserve">          </w:t>
      </w:r>
      <w:r>
        <w:rPr>
          <w:rFonts w:hint="eastAsia" w:ascii="仿宋" w:hAnsi="仿宋" w:eastAsia="仿宋" w:cs="仿宋"/>
          <w:kern w:val="0"/>
          <w:sz w:val="24"/>
          <w:szCs w:val="24"/>
        </w:rPr>
        <w:t>规定执行，建设行政主管部门没有发布的某些内容、品种由发包人和承包人约定按</w:t>
      </w:r>
      <w:r>
        <w:rPr>
          <w:rFonts w:ascii="仿宋" w:hAnsi="仿宋" w:eastAsia="仿宋" w:cs="仿宋"/>
          <w:kern w:val="0"/>
          <w:sz w:val="24"/>
          <w:szCs w:val="24"/>
          <w:u w:val="single"/>
        </w:rPr>
        <w:t xml:space="preserve">                     </w:t>
      </w:r>
      <w:r>
        <w:rPr>
          <w:rFonts w:hint="eastAsia" w:ascii="仿宋" w:hAnsi="仿宋" w:eastAsia="仿宋" w:cs="仿宋"/>
          <w:kern w:val="0"/>
          <w:sz w:val="24"/>
          <w:szCs w:val="24"/>
        </w:rPr>
        <w:t>计算；或由发包人和承包人约定人工、材料、机械台班价格根据建设标准要求按</w:t>
      </w:r>
      <w:r>
        <w:rPr>
          <w:rFonts w:ascii="仿宋" w:hAnsi="仿宋" w:eastAsia="仿宋" w:cs="仿宋"/>
          <w:kern w:val="0"/>
          <w:sz w:val="24"/>
          <w:szCs w:val="24"/>
          <w:u w:val="single"/>
        </w:rPr>
        <w:t xml:space="preserve">                      </w:t>
      </w:r>
      <w:r>
        <w:rPr>
          <w:rFonts w:hint="eastAsia" w:ascii="仿宋" w:hAnsi="仿宋" w:eastAsia="仿宋" w:cs="仿宋"/>
          <w:kern w:val="0"/>
          <w:sz w:val="24"/>
          <w:szCs w:val="24"/>
        </w:rPr>
        <w:t>计算。如采用定额计价的，造价的确定依据广东省计价依据、广东省相关定额、广州市补充定额，若个别项目没有定额可套用，由发包人和承包人根据实际情况签订补充合同或协议作出约定；若项目实施期间定额更新，建设行政主管部门对新旧定额的使用办法有规定的从其规定，没有规定或规定不明确的，由发包人和承包人根据实际情况签订补充合同或协议作出约定。</w:t>
      </w:r>
    </w:p>
    <w:p>
      <w:pPr>
        <w:pStyle w:val="23"/>
        <w:adjustRightInd w:val="0"/>
        <w:snapToGrid w:val="0"/>
        <w:spacing w:line="360" w:lineRule="auto"/>
        <w:ind w:left="178" w:leftChars="85" w:firstLine="477" w:firstLineChars="199"/>
        <w:jc w:val="left"/>
        <w:rPr>
          <w:rFonts w:ascii="仿宋" w:hAnsi="仿宋" w:eastAsia="仿宋" w:cs="Times New Roman"/>
          <w:kern w:val="0"/>
          <w:sz w:val="24"/>
          <w:szCs w:val="24"/>
        </w:rPr>
      </w:pPr>
      <w:r>
        <w:rPr>
          <w:rFonts w:hint="eastAsia" w:ascii="仿宋" w:hAnsi="仿宋" w:eastAsia="仿宋" w:cs="仿宋"/>
          <w:kern w:val="0"/>
          <w:sz w:val="24"/>
          <w:szCs w:val="24"/>
        </w:rPr>
        <w:t>其它调整内：</w:t>
      </w:r>
      <w:r>
        <w:rPr>
          <w:rFonts w:ascii="仿宋" w:hAnsi="仿宋" w:eastAsia="仿宋" w:cs="仿宋"/>
          <w:kern w:val="0"/>
          <w:sz w:val="24"/>
          <w:szCs w:val="24"/>
          <w:u w:val="single"/>
        </w:rPr>
        <w:t xml:space="preserve">                                                           </w:t>
      </w:r>
      <w:r>
        <w:rPr>
          <w:rFonts w:hint="eastAsia" w:ascii="仿宋" w:hAnsi="仿宋" w:eastAsia="仿宋" w:cs="仿宋"/>
          <w:kern w:val="0"/>
          <w:sz w:val="24"/>
          <w:szCs w:val="24"/>
        </w:rPr>
        <w:t>。</w:t>
      </w:r>
    </w:p>
    <w:p>
      <w:pPr>
        <w:pStyle w:val="23"/>
        <w:adjustRightInd w:val="0"/>
        <w:snapToGrid w:val="0"/>
        <w:spacing w:line="360" w:lineRule="auto"/>
        <w:ind w:left="178" w:leftChars="85" w:firstLine="477" w:firstLineChars="199"/>
        <w:jc w:val="left"/>
        <w:rPr>
          <w:rFonts w:ascii="仿宋" w:hAnsi="仿宋" w:eastAsia="仿宋" w:cs="Times New Roman"/>
          <w:kern w:val="0"/>
          <w:sz w:val="24"/>
          <w:szCs w:val="24"/>
        </w:rPr>
      </w:pPr>
      <w:r>
        <w:rPr>
          <w:rFonts w:hint="eastAsia" w:ascii="仿宋" w:hAnsi="仿宋" w:eastAsia="仿宋" w:cs="仿宋"/>
          <w:kern w:val="0"/>
          <w:sz w:val="24"/>
          <w:szCs w:val="24"/>
        </w:rPr>
        <w:t>本合同项目的结算造价确定方式：</w:t>
      </w:r>
      <w:r>
        <w:rPr>
          <w:rFonts w:ascii="仿宋" w:hAnsi="仿宋" w:eastAsia="仿宋" w:cs="仿宋"/>
          <w:kern w:val="0"/>
          <w:sz w:val="24"/>
          <w:szCs w:val="24"/>
          <w:u w:val="single"/>
        </w:rPr>
        <w:t xml:space="preserve">                                         </w:t>
      </w:r>
      <w:r>
        <w:rPr>
          <w:rFonts w:hint="eastAsia" w:ascii="仿宋" w:hAnsi="仿宋" w:eastAsia="仿宋" w:cs="仿宋"/>
          <w:kern w:val="0"/>
          <w:sz w:val="24"/>
          <w:szCs w:val="24"/>
        </w:rPr>
        <w:t>。</w:t>
      </w:r>
    </w:p>
    <w:p>
      <w:pPr>
        <w:pStyle w:val="23"/>
        <w:adjustRightInd w:val="0"/>
        <w:snapToGrid w:val="0"/>
        <w:ind w:left="178" w:leftChars="85" w:firstLine="477" w:firstLineChars="199"/>
        <w:jc w:val="left"/>
        <w:rPr>
          <w:rFonts w:ascii="仿宋" w:hAnsi="仿宋" w:eastAsia="仿宋" w:cs="Times New Roman"/>
          <w:kern w:val="0"/>
          <w:sz w:val="24"/>
          <w:szCs w:val="24"/>
        </w:rPr>
      </w:pPr>
    </w:p>
    <w:p>
      <w:pPr>
        <w:numPr>
          <w:ilvl w:val="0"/>
          <w:numId w:val="29"/>
        </w:numPr>
        <w:jc w:val="left"/>
        <w:rPr>
          <w:rFonts w:ascii="仿宋" w:hAnsi="仿宋" w:eastAsia="仿宋" w:cs="Times New Roman"/>
          <w:kern w:val="0"/>
          <w:sz w:val="24"/>
          <w:szCs w:val="24"/>
          <w:u w:val="single"/>
        </w:rPr>
      </w:pPr>
      <w:r>
        <w:rPr>
          <w:rFonts w:ascii="仿宋" w:hAnsi="仿宋" w:eastAsia="仿宋" w:cs="仿宋"/>
          <w:sz w:val="24"/>
          <w:szCs w:val="24"/>
        </w:rPr>
        <w:t>其它价格形式</w:t>
      </w:r>
      <w:r>
        <w:rPr>
          <w:rFonts w:hint="eastAsia" w:ascii="仿宋" w:hAnsi="仿宋" w:eastAsia="仿宋" w:cs="仿宋"/>
          <w:kern w:val="0"/>
          <w:sz w:val="24"/>
          <w:szCs w:val="24"/>
        </w:rPr>
        <w:t>：</w:t>
      </w:r>
      <w:r>
        <w:rPr>
          <w:rFonts w:ascii="仿宋" w:hAnsi="仿宋" w:eastAsia="仿宋" w:cs="仿宋"/>
          <w:kern w:val="0"/>
          <w:sz w:val="24"/>
          <w:szCs w:val="24"/>
          <w:u w:val="single"/>
        </w:rPr>
        <w:t xml:space="preserve">                                                              </w:t>
      </w:r>
    </w:p>
    <w:p>
      <w:pPr>
        <w:pStyle w:val="27"/>
      </w:pPr>
    </w:p>
    <w:p>
      <w:pPr>
        <w:spacing w:line="360" w:lineRule="auto"/>
        <w:rPr>
          <w:rFonts w:ascii="仿宋" w:hAnsi="仿宋" w:eastAsia="仿宋" w:cs="仿宋"/>
          <w:sz w:val="24"/>
          <w:szCs w:val="24"/>
        </w:rPr>
      </w:pPr>
      <w:r>
        <w:rPr>
          <w:rFonts w:hint="eastAsia" w:ascii="仿宋" w:hAnsi="仿宋" w:eastAsia="仿宋" w:cs="仿宋"/>
          <w:sz w:val="24"/>
          <w:szCs w:val="24"/>
        </w:rPr>
        <w:t xml:space="preserve">  68.3 合同价款的调整事件</w:t>
      </w:r>
    </w:p>
    <w:p>
      <w:pPr>
        <w:spacing w:line="360" w:lineRule="auto"/>
        <w:ind w:firstLine="120"/>
        <w:rPr>
          <w:rFonts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eastAsia="zh-CN"/>
        </w:rPr>
        <w:t>□</w:t>
      </w:r>
      <w:r>
        <w:rPr>
          <w:rFonts w:hint="eastAsia" w:ascii="仿宋" w:hAnsi="仿宋" w:eastAsia="仿宋" w:cs="仿宋"/>
          <w:sz w:val="24"/>
          <w:szCs w:val="24"/>
        </w:rPr>
        <w:t xml:space="preserve"> 按通用条款规定的调整事件。</w:t>
      </w:r>
    </w:p>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sz w:val="24"/>
          <w:u w:val="single"/>
        </w:rPr>
      </w:pPr>
      <w:r>
        <w:rPr>
          <w:rFonts w:hint="eastAsia" w:ascii="仿宋" w:hAnsi="仿宋" w:eastAsia="仿宋" w:cs="仿宋"/>
          <w:sz w:val="24"/>
          <w:szCs w:val="24"/>
        </w:rPr>
        <w:t>☑ 另作约定：</w:t>
      </w:r>
      <w:r>
        <w:rPr>
          <w:rFonts w:hint="eastAsia" w:ascii="仿宋" w:hAnsi="仿宋" w:eastAsia="仿宋" w:cs="仿宋"/>
          <w:sz w:val="24"/>
          <w:szCs w:val="24"/>
          <w:u w:val="single"/>
        </w:rPr>
        <w:t xml:space="preserve"> </w:t>
      </w:r>
      <w:r>
        <w:rPr>
          <w:rFonts w:ascii="仿宋" w:hAnsi="仿宋" w:eastAsia="仿宋" w:cs="仿宋"/>
          <w:sz w:val="24"/>
          <w:u w:val="single"/>
        </w:rPr>
        <w:t>在项目实施期间，新增项目，经发包人审批确认后，按下列办法进行工程量及综合单价的计算：工程量依据国家标准《建设工程工程量清单计价规范 GB50500-2013》以及《广东省建设工程计价依据（2018）》计价办法，以及本合同关于合同价款的约定和经监理人、造价师和发包人确认的竣工图纸等规定计量确认的实际工程量为准；</w:t>
      </w:r>
    </w:p>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line="360" w:lineRule="auto"/>
        <w:ind w:firstLine="480"/>
        <w:textAlignment w:val="auto"/>
      </w:pPr>
      <w:r>
        <w:rPr>
          <w:rFonts w:ascii="仿宋" w:hAnsi="仿宋" w:eastAsia="仿宋" w:cs="仿宋"/>
          <w:sz w:val="24"/>
          <w:u w:val="single"/>
        </w:rPr>
        <w:t>综合单价计算方法为：</w:t>
      </w:r>
    </w:p>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line="360" w:lineRule="auto"/>
        <w:ind w:firstLine="480"/>
        <w:textAlignment w:val="auto"/>
      </w:pPr>
      <w:r>
        <w:rPr>
          <w:rFonts w:ascii="仿宋" w:hAnsi="仿宋" w:eastAsia="仿宋" w:cs="仿宋"/>
          <w:sz w:val="24"/>
          <w:u w:val="single"/>
        </w:rPr>
        <w:t>68.</w:t>
      </w:r>
      <w:r>
        <w:rPr>
          <w:rFonts w:hint="eastAsia" w:ascii="仿宋" w:hAnsi="仿宋" w:eastAsia="仿宋" w:cs="仿宋"/>
          <w:sz w:val="24"/>
          <w:u w:val="single"/>
        </w:rPr>
        <w:t>3</w:t>
      </w:r>
      <w:r>
        <w:rPr>
          <w:rFonts w:ascii="仿宋" w:hAnsi="仿宋" w:eastAsia="仿宋" w:cs="仿宋"/>
          <w:sz w:val="24"/>
          <w:u w:val="single"/>
        </w:rPr>
        <w:t>.1 中标的投标文件工程量清单中已有相同项目的适用综合单价，则沿用;中标的投标文件工程量清单中已有类似项目的综合单价,则按类似项目的综合单价对相应子目、消耗量、单价等进行调整换算，原管理费、利润水平不变。如中标的投标文件工程量清单中类似项目的综合单价有两个以上，则由</w:t>
      </w:r>
      <w:r>
        <w:rPr>
          <w:rFonts w:hint="eastAsia" w:ascii="仿宋" w:hAnsi="仿宋" w:eastAsia="仿宋" w:cs="仿宋"/>
          <w:sz w:val="24"/>
          <w:u w:val="single"/>
          <w:lang w:val="en-US" w:eastAsia="zh-CN"/>
        </w:rPr>
        <w:t>发包</w:t>
      </w:r>
      <w:r>
        <w:rPr>
          <w:rFonts w:ascii="仿宋" w:hAnsi="仿宋" w:eastAsia="仿宋" w:cs="仿宋"/>
          <w:sz w:val="24"/>
          <w:u w:val="single"/>
        </w:rPr>
        <w:t>人按消耗量最少</w:t>
      </w:r>
      <w:r>
        <w:rPr>
          <w:rFonts w:hint="eastAsia" w:ascii="仿宋" w:hAnsi="仿宋" w:eastAsia="仿宋" w:cs="仿宋"/>
          <w:sz w:val="24"/>
          <w:u w:val="single"/>
        </w:rPr>
        <w:t>、</w:t>
      </w:r>
      <w:r>
        <w:rPr>
          <w:rFonts w:ascii="仿宋" w:hAnsi="仿宋" w:eastAsia="仿宋" w:cs="仿宋"/>
          <w:sz w:val="24"/>
          <w:u w:val="single"/>
        </w:rPr>
        <w:t>管理费和利润取费最低的优先顺序选择类似项目综合单价进行换算。如换算时出现类似项目中没有的材料单价，按广州市造价管理站同期《广州地区建设工程常用材料税前综合价格》计算</w:t>
      </w:r>
      <w:r>
        <w:rPr>
          <w:rFonts w:hint="eastAsia" w:ascii="仿宋" w:hAnsi="仿宋" w:eastAsia="仿宋" w:cs="仿宋"/>
          <w:sz w:val="24"/>
          <w:u w:val="single"/>
          <w:lang w:eastAsia="zh-CN"/>
        </w:rPr>
        <w:t>（</w:t>
      </w:r>
      <w:r>
        <w:rPr>
          <w:rFonts w:hint="eastAsia" w:ascii="仿宋" w:hAnsi="仿宋" w:eastAsia="仿宋" w:cs="仿宋"/>
          <w:sz w:val="24"/>
          <w:u w:val="single"/>
          <w:lang w:val="en-US" w:eastAsia="zh-CN"/>
        </w:rPr>
        <w:t>若有多个价格，则按低值计算</w:t>
      </w:r>
      <w:r>
        <w:rPr>
          <w:rFonts w:hint="eastAsia" w:ascii="仿宋" w:hAnsi="仿宋" w:eastAsia="仿宋" w:cs="仿宋"/>
          <w:sz w:val="24"/>
          <w:u w:val="single"/>
          <w:lang w:eastAsia="zh-CN"/>
        </w:rPr>
        <w:t>）</w:t>
      </w:r>
      <w:r>
        <w:rPr>
          <w:rFonts w:ascii="仿宋" w:hAnsi="仿宋" w:eastAsia="仿宋" w:cs="仿宋"/>
          <w:sz w:val="24"/>
          <w:u w:val="single"/>
        </w:rPr>
        <w:t>。</w:t>
      </w:r>
    </w:p>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line="360" w:lineRule="auto"/>
        <w:ind w:firstLine="480"/>
        <w:textAlignment w:val="auto"/>
      </w:pPr>
      <w:r>
        <w:rPr>
          <w:rFonts w:ascii="仿宋" w:hAnsi="仿宋" w:eastAsia="仿宋" w:cs="仿宋"/>
          <w:sz w:val="24"/>
          <w:u w:val="single"/>
        </w:rPr>
        <w:t>68.</w:t>
      </w:r>
      <w:r>
        <w:rPr>
          <w:rFonts w:hint="eastAsia" w:ascii="仿宋" w:hAnsi="仿宋" w:eastAsia="仿宋" w:cs="仿宋"/>
          <w:sz w:val="24"/>
          <w:u w:val="single"/>
        </w:rPr>
        <w:t>3</w:t>
      </w:r>
      <w:r>
        <w:rPr>
          <w:rFonts w:ascii="仿宋" w:hAnsi="仿宋" w:eastAsia="仿宋" w:cs="仿宋"/>
          <w:sz w:val="24"/>
          <w:u w:val="single"/>
        </w:rPr>
        <w:t>.2 中标的工程量清单中的项目与清单漏项、设计变更的项目，两者只存在项目中材料费最高的材料的材质、型号、规格不同时，则新的综合单价只换算原清单项目综合单价中材料费最高的材料单价，其它不变。新增综合单价材料费最高的材料单价，按专用条款第68.</w:t>
      </w:r>
      <w:r>
        <w:rPr>
          <w:rFonts w:hint="eastAsia" w:ascii="仿宋" w:hAnsi="仿宋" w:eastAsia="仿宋" w:cs="仿宋"/>
          <w:sz w:val="24"/>
          <w:u w:val="single"/>
        </w:rPr>
        <w:t>3</w:t>
      </w:r>
      <w:r>
        <w:rPr>
          <w:rFonts w:ascii="仿宋" w:hAnsi="仿宋" w:eastAsia="仿宋" w:cs="仿宋"/>
          <w:sz w:val="24"/>
          <w:u w:val="single"/>
        </w:rPr>
        <w:t>.3 款执行。</w:t>
      </w:r>
    </w:p>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line="360" w:lineRule="auto"/>
        <w:ind w:firstLine="480"/>
        <w:textAlignment w:val="auto"/>
      </w:pPr>
      <w:r>
        <w:rPr>
          <w:rFonts w:ascii="仿宋" w:hAnsi="仿宋" w:eastAsia="仿宋" w:cs="仿宋"/>
          <w:sz w:val="24"/>
          <w:u w:val="single"/>
        </w:rPr>
        <w:t>68.</w:t>
      </w:r>
      <w:r>
        <w:rPr>
          <w:rFonts w:hint="eastAsia" w:ascii="仿宋" w:hAnsi="仿宋" w:eastAsia="仿宋" w:cs="仿宋"/>
          <w:sz w:val="24"/>
          <w:u w:val="single"/>
        </w:rPr>
        <w:t>3</w:t>
      </w:r>
      <w:r>
        <w:rPr>
          <w:rFonts w:ascii="仿宋" w:hAnsi="仿宋" w:eastAsia="仿宋" w:cs="仿宋"/>
          <w:sz w:val="24"/>
          <w:u w:val="single"/>
        </w:rPr>
        <w:t>.3 中标的工程量清单中没有相同或类似项目的，则作为新增项目，采用合同约定计价办法，依据广东省计价依据、广东省相关定额和广州市补充定额，以及所有定额对应的计价办法进行计价，工程量按</w:t>
      </w:r>
      <w:r>
        <w:rPr>
          <w:rFonts w:hint="eastAsia" w:ascii="仿宋" w:hAnsi="仿宋" w:eastAsia="仿宋" w:cs="仿宋"/>
          <w:sz w:val="24"/>
          <w:u w:val="single"/>
        </w:rPr>
        <w:t>《建设工程工程量清单计价规范》（GB50500-2013）</w:t>
      </w:r>
      <w:r>
        <w:rPr>
          <w:rFonts w:ascii="仿宋" w:hAnsi="仿宋" w:eastAsia="仿宋" w:cs="仿宋"/>
          <w:sz w:val="24"/>
          <w:u w:val="single"/>
        </w:rPr>
        <w:t>计价方法计算，新增综合单价确定办法如下：</w:t>
      </w:r>
    </w:p>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line="360" w:lineRule="auto"/>
        <w:ind w:firstLine="480"/>
        <w:textAlignment w:val="auto"/>
      </w:pPr>
      <w:r>
        <w:rPr>
          <w:rFonts w:ascii="仿宋" w:hAnsi="仿宋" w:eastAsia="仿宋" w:cs="仿宋"/>
          <w:sz w:val="24"/>
          <w:u w:val="single"/>
        </w:rPr>
        <w:t>①其中的人工、材料、机械台班价格，采用实际施工期间《广州市建设工程价格信息及有关计价办法的通知》规定的人工、材料、机械台班价格的，承包人投标报价中同一材料和工程设备、人工、机械有多个报价的，取最有利于发包人的报价。</w:t>
      </w:r>
    </w:p>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line="360" w:lineRule="auto"/>
        <w:ind w:firstLine="480"/>
        <w:textAlignment w:val="auto"/>
        <w:rPr>
          <w:rFonts w:hint="eastAsia" w:eastAsia="仿宋"/>
          <w:lang w:val="en-US" w:eastAsia="zh-CN"/>
        </w:rPr>
      </w:pPr>
      <w:r>
        <w:rPr>
          <w:rFonts w:ascii="仿宋" w:hAnsi="仿宋" w:eastAsia="仿宋" w:cs="仿宋"/>
          <w:sz w:val="24"/>
          <w:u w:val="single"/>
        </w:rPr>
        <w:t>②建设行政主管部门没有发布的某些内容、品种由发包人和承包人约定根据建设标准参考实际施工期间广州市工程造价行业协会发布的 《广州地区建设工程材料（设备）厂商价格信息》并按市场实际情况调整，且不高于实际施工期间《广州地区建设工程材料（设备）厂商价格信息》下浮</w:t>
      </w:r>
      <w:r>
        <w:rPr>
          <w:rFonts w:hint="default" w:ascii="仿宋" w:hAnsi="仿宋" w:eastAsia="仿宋" w:cs="仿宋"/>
          <w:sz w:val="24"/>
          <w:u w:val="single"/>
          <w:lang w:val="en-US" w:eastAsia="zh-CN"/>
        </w:rPr>
        <w:t>2</w:t>
      </w:r>
      <w:r>
        <w:rPr>
          <w:rFonts w:ascii="仿宋" w:hAnsi="仿宋" w:eastAsia="仿宋" w:cs="仿宋"/>
          <w:sz w:val="24"/>
          <w:u w:val="single"/>
        </w:rPr>
        <w:t>0%计算；</w:t>
      </w:r>
      <w:r>
        <w:rPr>
          <w:rFonts w:hint="default" w:ascii="仿宋" w:hAnsi="仿宋" w:eastAsia="仿宋" w:cs="仿宋"/>
          <w:kern w:val="2"/>
          <w:sz w:val="24"/>
          <w:szCs w:val="21"/>
          <w:u w:val="single"/>
        </w:rPr>
        <w:t>或由发包人和承包人约定人工、材料、机械台班价格根据建设标准要求按发包人审核确认的材料单价计算，或由承包人向发包人申报（包括厂家、产品规格、检验证书（如有）等，提交三家（含）以上的厂家产品供选择），发包人在调查了解市场价后，与承包人协商结算价。若施工当期造价管理机构发布的人材机价格与市场价格相差较大的，由承包人提出调价申请并附必要的证明资料，经发包人审核后确定造价</w:t>
      </w:r>
      <w:r>
        <w:rPr>
          <w:rFonts w:hint="eastAsia" w:ascii="仿宋" w:hAnsi="仿宋" w:eastAsia="仿宋" w:cs="仿宋"/>
          <w:kern w:val="2"/>
          <w:sz w:val="24"/>
          <w:szCs w:val="21"/>
          <w:u w:val="single"/>
          <w:lang w:eastAsia="zh-CN"/>
        </w:rPr>
        <w:t>。</w:t>
      </w:r>
      <w:r>
        <w:rPr>
          <w:rFonts w:hint="default" w:ascii="仿宋" w:hAnsi="仿宋" w:eastAsia="仿宋" w:cs="仿宋"/>
          <w:sz w:val="24"/>
          <w:u w:val="single"/>
          <w:lang w:val="en-US" w:eastAsia="zh-CN"/>
        </w:rPr>
        <w:t xml:space="preserve"> </w:t>
      </w:r>
    </w:p>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line="360" w:lineRule="auto"/>
        <w:ind w:firstLine="480"/>
        <w:textAlignment w:val="auto"/>
      </w:pPr>
      <w:r>
        <w:rPr>
          <w:rFonts w:ascii="仿宋" w:hAnsi="仿宋" w:eastAsia="仿宋" w:cs="仿宋"/>
          <w:sz w:val="24"/>
          <w:u w:val="single"/>
        </w:rPr>
        <w:t>③若个别项目没有定额可套用或《广州市建设工程价格信息及有关计价办法的通知》、《广州地区建设工程材料（设备）厂商价格信息》均无参考的，由发包人和承包人根据实际情况签订补充合同或协议作出约定，按照施工当时的实际情况定价。定价原则：承包人在采购材料前向发包人报送符合设计要求的产品资料和报价，对于未经发包人同意承包人自行采购的材料，经发包人确认质量合格后方可用于本工程，但材料的单价由发包人、造价工程师根据市场价格定价；</w:t>
      </w:r>
    </w:p>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line="360" w:lineRule="auto"/>
        <w:ind w:firstLine="600"/>
        <w:textAlignment w:val="auto"/>
      </w:pPr>
      <w:r>
        <w:rPr>
          <w:rFonts w:ascii="仿宋" w:hAnsi="仿宋" w:eastAsia="仿宋" w:cs="仿宋"/>
          <w:sz w:val="24"/>
        </w:rPr>
        <w:t>68.</w:t>
      </w:r>
      <w:r>
        <w:rPr>
          <w:rFonts w:hint="eastAsia" w:ascii="仿宋" w:hAnsi="仿宋" w:eastAsia="仿宋" w:cs="仿宋"/>
          <w:sz w:val="24"/>
        </w:rPr>
        <w:t>3</w:t>
      </w:r>
      <w:r>
        <w:rPr>
          <w:rFonts w:ascii="仿宋" w:hAnsi="仿宋" w:eastAsia="仿宋" w:cs="仿宋"/>
          <w:sz w:val="24"/>
        </w:rPr>
        <w:t>.4 中标的投标报价相对于招标文件工程量清单有漏项或未填报综合单价项目，此漏项的费用视为承包人已包含在其它项目报价中，合同价款不予增加。</w:t>
      </w:r>
    </w:p>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line="360" w:lineRule="auto"/>
        <w:ind w:firstLine="600"/>
        <w:textAlignment w:val="auto"/>
        <w:rPr>
          <w:rFonts w:ascii="仿宋" w:hAnsi="仿宋" w:eastAsia="仿宋" w:cs="仿宋"/>
          <w:sz w:val="24"/>
        </w:rPr>
      </w:pPr>
      <w:r>
        <w:rPr>
          <w:rFonts w:ascii="仿宋" w:hAnsi="仿宋" w:eastAsia="仿宋" w:cs="仿宋"/>
          <w:sz w:val="24"/>
        </w:rPr>
        <w:t>68.</w:t>
      </w:r>
      <w:r>
        <w:rPr>
          <w:rFonts w:hint="eastAsia" w:ascii="仿宋" w:hAnsi="仿宋" w:eastAsia="仿宋" w:cs="仿宋"/>
          <w:sz w:val="24"/>
        </w:rPr>
        <w:t>3</w:t>
      </w:r>
      <w:r>
        <w:rPr>
          <w:rFonts w:ascii="仿宋" w:hAnsi="仿宋" w:eastAsia="仿宋" w:cs="仿宋"/>
          <w:sz w:val="24"/>
        </w:rPr>
        <w:t>.5 招标文件工程量清单中的项目在实际施工中没有做的项目，此项目的费用在工程进度款支付及结算中扣除。</w:t>
      </w:r>
    </w:p>
    <w:p>
      <w:pPr>
        <w:pStyle w:val="27"/>
        <w:ind w:firstLine="960"/>
        <w:rPr>
          <w:rFonts w:ascii="仿宋" w:hAnsi="仿宋" w:eastAsia="仿宋" w:cs="仿宋"/>
          <w:sz w:val="24"/>
          <w:szCs w:val="21"/>
        </w:rPr>
      </w:pPr>
    </w:p>
    <w:p>
      <w:pPr>
        <w:pStyle w:val="4"/>
        <w:numPr>
          <w:ilvl w:val="0"/>
          <w:numId w:val="0"/>
        </w:numPr>
        <w:tabs>
          <w:tab w:val="left" w:pos="420"/>
        </w:tabs>
        <w:spacing w:before="0" w:line="360" w:lineRule="auto"/>
        <w:rPr>
          <w:rFonts w:ascii="仿宋" w:hAnsi="仿宋" w:eastAsia="仿宋" w:cs="仿宋"/>
          <w:b/>
          <w:bCs/>
          <w:sz w:val="24"/>
          <w:szCs w:val="24"/>
        </w:rPr>
      </w:pPr>
      <w:r>
        <w:rPr>
          <w:rFonts w:hint="eastAsia" w:ascii="仿宋" w:hAnsi="仿宋" w:eastAsia="仿宋" w:cs="仿宋"/>
          <w:b/>
          <w:bCs/>
          <w:sz w:val="24"/>
          <w:szCs w:val="24"/>
        </w:rPr>
        <w:t>72. 工程变更事件</w:t>
      </w:r>
    </w:p>
    <w:p>
      <w:pPr>
        <w:spacing w:line="360" w:lineRule="auto"/>
        <w:rPr>
          <w:rFonts w:ascii="仿宋" w:hAnsi="仿宋" w:eastAsia="仿宋" w:cs="仿宋"/>
          <w:sz w:val="24"/>
          <w:szCs w:val="24"/>
        </w:rPr>
      </w:pPr>
      <w:r>
        <w:rPr>
          <w:rFonts w:hint="eastAsia" w:ascii="仿宋" w:hAnsi="仿宋" w:eastAsia="仿宋" w:cs="仿宋"/>
          <w:sz w:val="24"/>
          <w:szCs w:val="24"/>
        </w:rPr>
        <w:t xml:space="preserve">  72.4 调整承包人报价偏差的方法</w:t>
      </w:r>
    </w:p>
    <w:p>
      <w:pPr>
        <w:spacing w:line="360" w:lineRule="auto"/>
        <w:ind w:firstLine="120"/>
        <w:rPr>
          <w:rFonts w:ascii="仿宋" w:hAnsi="仿宋" w:eastAsia="仿宋" w:cs="仿宋"/>
          <w:sz w:val="24"/>
          <w:szCs w:val="24"/>
        </w:rPr>
      </w:pPr>
      <w:r>
        <w:rPr>
          <w:rFonts w:hint="eastAsia" w:ascii="仿宋" w:hAnsi="仿宋" w:eastAsia="仿宋" w:cs="仿宋"/>
          <w:sz w:val="24"/>
          <w:szCs w:val="24"/>
        </w:rPr>
        <w:t xml:space="preserve"> □ 按通用条款的规定调整。</w:t>
      </w:r>
    </w:p>
    <w:p>
      <w:pPr>
        <w:spacing w:line="360" w:lineRule="auto"/>
        <w:ind w:firstLine="120"/>
        <w:rPr>
          <w:rFonts w:ascii="仿宋" w:hAnsi="仿宋" w:eastAsia="仿宋" w:cs="仿宋"/>
          <w:sz w:val="24"/>
          <w:szCs w:val="24"/>
          <w:u w:val="single"/>
        </w:rPr>
      </w:pPr>
      <w:r>
        <w:rPr>
          <w:rFonts w:hint="eastAsia" w:ascii="仿宋" w:hAnsi="仿宋" w:eastAsia="仿宋" w:cs="仿宋"/>
          <w:sz w:val="24"/>
          <w:szCs w:val="24"/>
        </w:rPr>
        <w:t xml:space="preserve"> ☑ 按照下列方法调整：</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合同内综合单价</w:t>
      </w:r>
      <w:r>
        <w:rPr>
          <w:rFonts w:hint="eastAsia" w:ascii="仿宋" w:hAnsi="仿宋" w:eastAsia="仿宋" w:cs="仿宋"/>
          <w:sz w:val="24"/>
          <w:szCs w:val="24"/>
          <w:u w:val="single"/>
        </w:rPr>
        <w:t xml:space="preserve">不调整     </w:t>
      </w:r>
    </w:p>
    <w:p>
      <w:pPr>
        <w:pStyle w:val="4"/>
        <w:numPr>
          <w:ilvl w:val="0"/>
          <w:numId w:val="0"/>
        </w:numPr>
        <w:tabs>
          <w:tab w:val="left" w:pos="420"/>
        </w:tabs>
        <w:spacing w:before="0" w:line="360" w:lineRule="auto"/>
        <w:rPr>
          <w:rFonts w:ascii="仿宋" w:hAnsi="仿宋" w:eastAsia="仿宋" w:cs="仿宋"/>
          <w:b/>
          <w:bCs/>
          <w:sz w:val="24"/>
          <w:szCs w:val="24"/>
        </w:rPr>
      </w:pPr>
      <w:r>
        <w:rPr>
          <w:rFonts w:hint="eastAsia" w:ascii="仿宋" w:hAnsi="仿宋" w:eastAsia="仿宋" w:cs="仿宋"/>
          <w:b/>
          <w:bCs/>
          <w:sz w:val="24"/>
          <w:szCs w:val="24"/>
        </w:rPr>
        <w:t>73. 工程量偏差事件</w:t>
      </w:r>
    </w:p>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line="360" w:lineRule="auto"/>
        <w:textAlignment w:val="auto"/>
      </w:pPr>
      <w:r>
        <w:rPr>
          <w:rFonts w:hint="eastAsia" w:ascii="仿宋" w:hAnsi="仿宋" w:eastAsia="仿宋" w:cs="仿宋"/>
          <w:sz w:val="24"/>
          <w:szCs w:val="24"/>
        </w:rPr>
        <w:t xml:space="preserve">  </w:t>
      </w:r>
      <w:r>
        <w:rPr>
          <w:rFonts w:ascii="仿宋" w:hAnsi="仿宋" w:eastAsia="仿宋" w:cs="仿宋"/>
          <w:color w:val="000000"/>
          <w:sz w:val="24"/>
        </w:rPr>
        <w:t xml:space="preserve">73.2 </w:t>
      </w:r>
      <w:r>
        <w:rPr>
          <w:rFonts w:ascii="仿宋" w:hAnsi="仿宋" w:eastAsia="仿宋" w:cs="仿宋"/>
          <w:sz w:val="24"/>
        </w:rPr>
        <w:t>调整分部分项工程费的方法</w:t>
      </w:r>
    </w:p>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line="360" w:lineRule="auto"/>
        <w:ind w:firstLine="120"/>
        <w:textAlignment w:val="auto"/>
      </w:pPr>
      <w:r>
        <w:rPr>
          <w:rFonts w:ascii="仿宋" w:hAnsi="仿宋" w:eastAsia="仿宋" w:cs="仿宋"/>
          <w:sz w:val="24"/>
        </w:rPr>
        <w:t> </w:t>
      </w:r>
      <w:r>
        <w:rPr>
          <w:rFonts w:hint="eastAsia" w:ascii="仿宋" w:hAnsi="仿宋" w:eastAsia="仿宋" w:cs="仿宋"/>
          <w:sz w:val="24"/>
          <w:u w:val="none"/>
          <w:lang w:eastAsia="zh-CN"/>
        </w:rPr>
        <w:t>□</w:t>
      </w:r>
      <w:r>
        <w:rPr>
          <w:rFonts w:ascii="仿宋" w:hAnsi="仿宋" w:eastAsia="仿宋" w:cs="仿宋"/>
          <w:sz w:val="24"/>
        </w:rPr>
        <w:t xml:space="preserve"> 按通用条</w:t>
      </w:r>
      <w:r>
        <w:rPr>
          <w:rFonts w:ascii="仿宋" w:hAnsi="仿宋" w:eastAsia="仿宋" w:cs="仿宋"/>
          <w:color w:val="000000"/>
          <w:sz w:val="24"/>
        </w:rPr>
        <w:t>款的规定调整。</w:t>
      </w:r>
    </w:p>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line="360" w:lineRule="auto"/>
        <w:ind w:firstLine="120"/>
        <w:textAlignment w:val="auto"/>
        <w:rPr>
          <w:rFonts w:hint="eastAsia" w:eastAsia="仿宋"/>
          <w:lang w:val="en-US" w:eastAsia="zh-CN"/>
        </w:rPr>
      </w:pPr>
      <w:r>
        <w:rPr>
          <w:rFonts w:ascii="仿宋" w:hAnsi="仿宋" w:eastAsia="仿宋" w:cs="仿宋"/>
          <w:color w:val="000000"/>
          <w:sz w:val="24"/>
        </w:rPr>
        <w:t> </w:t>
      </w:r>
      <w:r>
        <w:rPr>
          <w:rFonts w:hint="eastAsia" w:ascii="仿宋" w:hAnsi="仿宋" w:eastAsia="仿宋" w:cs="仿宋"/>
          <w:sz w:val="24"/>
          <w:u w:val="none"/>
          <w:lang w:eastAsia="zh-CN"/>
        </w:rPr>
        <w:t>☑</w:t>
      </w:r>
      <w:r>
        <w:rPr>
          <w:rFonts w:ascii="仿宋" w:hAnsi="仿宋" w:eastAsia="仿宋" w:cs="仿宋"/>
          <w:color w:val="000000"/>
          <w:sz w:val="24"/>
        </w:rPr>
        <w:t>按照下列方法调整：</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合同内综合单价</w:t>
      </w:r>
      <w:r>
        <w:rPr>
          <w:rFonts w:hint="eastAsia" w:ascii="仿宋" w:hAnsi="仿宋" w:eastAsia="仿宋" w:cs="仿宋"/>
          <w:sz w:val="24"/>
          <w:szCs w:val="24"/>
          <w:u w:val="single"/>
        </w:rPr>
        <w:t>不调整</w:t>
      </w:r>
      <w:r>
        <w:rPr>
          <w:rFonts w:hint="eastAsia" w:ascii="仿宋" w:hAnsi="仿宋" w:eastAsia="仿宋" w:cs="仿宋"/>
          <w:sz w:val="24"/>
          <w:szCs w:val="24"/>
          <w:u w:val="single"/>
          <w:lang w:eastAsia="zh-CN"/>
        </w:rPr>
        <w:t>，</w:t>
      </w:r>
      <w:r>
        <w:rPr>
          <w:rFonts w:hint="eastAsia" w:ascii="仿宋" w:hAnsi="仿宋" w:eastAsia="仿宋" w:cs="仿宋"/>
          <w:sz w:val="24"/>
          <w:szCs w:val="24"/>
          <w:u w:val="single"/>
          <w:lang w:val="en-US" w:eastAsia="zh-CN"/>
        </w:rPr>
        <w:t>结算时工程量按实结算</w:t>
      </w:r>
      <w:r>
        <w:rPr>
          <w:rFonts w:hint="eastAsia" w:ascii="仿宋" w:hAnsi="仿宋" w:eastAsia="仿宋" w:cs="仿宋"/>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120"/>
        <w:textAlignment w:val="auto"/>
        <w:rPr>
          <w:rFonts w:ascii="仿宋" w:hAnsi="仿宋" w:eastAsia="仿宋" w:cs="仿宋"/>
          <w:sz w:val="24"/>
          <w:szCs w:val="24"/>
        </w:rPr>
      </w:pPr>
      <w:r>
        <w:rPr>
          <w:rFonts w:hint="eastAsia" w:ascii="仿宋" w:hAnsi="仿宋" w:eastAsia="仿宋" w:cs="仿宋"/>
          <w:sz w:val="24"/>
          <w:szCs w:val="24"/>
        </w:rPr>
        <w:t xml:space="preserve"> 73.3 调整措施项目费的方法</w:t>
      </w:r>
    </w:p>
    <w:p>
      <w:pPr>
        <w:spacing w:line="360" w:lineRule="auto"/>
        <w:ind w:firstLine="120"/>
        <w:rPr>
          <w:rFonts w:ascii="仿宋" w:hAnsi="仿宋" w:eastAsia="仿宋" w:cs="仿宋"/>
          <w:sz w:val="24"/>
          <w:szCs w:val="24"/>
        </w:rPr>
      </w:pPr>
      <w:r>
        <w:rPr>
          <w:rFonts w:hint="eastAsia" w:ascii="仿宋" w:hAnsi="仿宋" w:eastAsia="仿宋" w:cs="仿宋"/>
          <w:sz w:val="24"/>
          <w:szCs w:val="24"/>
        </w:rPr>
        <w:t xml:space="preserve">  调整结算措施项目费：</w:t>
      </w:r>
    </w:p>
    <w:p>
      <w:pPr>
        <w:spacing w:line="360" w:lineRule="auto"/>
        <w:ind w:firstLine="120"/>
        <w:rPr>
          <w:rFonts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sz w:val="24"/>
          <w:szCs w:val="24"/>
          <w:lang w:eastAsia="zh-CN"/>
        </w:rPr>
        <w:t>□</w:t>
      </w:r>
      <w:r>
        <w:rPr>
          <w:rFonts w:hint="eastAsia" w:ascii="仿宋" w:hAnsi="仿宋" w:eastAsia="仿宋" w:cs="仿宋"/>
          <w:sz w:val="24"/>
          <w:szCs w:val="24"/>
        </w:rPr>
        <w:t xml:space="preserve"> 按通用条款的规定调整。</w:t>
      </w:r>
    </w:p>
    <w:p>
      <w:pPr>
        <w:spacing w:line="360" w:lineRule="auto"/>
        <w:ind w:firstLine="120"/>
        <w:rPr>
          <w:rFonts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sz w:val="24"/>
          <w:szCs w:val="24"/>
          <w:lang w:eastAsia="zh-CN"/>
        </w:rPr>
        <w:t>☑</w:t>
      </w:r>
      <w:r>
        <w:rPr>
          <w:rFonts w:hint="eastAsia" w:ascii="仿宋" w:hAnsi="仿宋" w:eastAsia="仿宋" w:cs="仿宋"/>
          <w:sz w:val="24"/>
          <w:szCs w:val="24"/>
        </w:rPr>
        <w:t xml:space="preserve"> 按照下列方法调整：</w:t>
      </w:r>
      <w:r>
        <w:rPr>
          <w:rFonts w:hint="eastAsia" w:ascii="仿宋" w:hAnsi="仿宋" w:eastAsia="仿宋" w:cs="仿宋"/>
          <w:sz w:val="24"/>
          <w:szCs w:val="24"/>
          <w:u w:val="single"/>
        </w:rPr>
        <w:t xml:space="preserve"> 除合同约定可调整的外，措施项目费</w:t>
      </w:r>
      <w:r>
        <w:rPr>
          <w:rFonts w:hint="eastAsia" w:ascii="仿宋" w:hAnsi="仿宋" w:eastAsia="仿宋" w:cs="仿宋"/>
          <w:sz w:val="24"/>
          <w:szCs w:val="24"/>
          <w:u w:val="single"/>
          <w:lang w:val="en-US" w:eastAsia="zh-CN"/>
        </w:rPr>
        <w:t>不调整。</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p>
    <w:p>
      <w:pPr>
        <w:pStyle w:val="4"/>
        <w:numPr>
          <w:ilvl w:val="0"/>
          <w:numId w:val="0"/>
        </w:numPr>
        <w:tabs>
          <w:tab w:val="left" w:pos="420"/>
        </w:tabs>
        <w:spacing w:before="0" w:line="360" w:lineRule="auto"/>
        <w:rPr>
          <w:rFonts w:ascii="仿宋" w:hAnsi="仿宋" w:eastAsia="仿宋" w:cs="仿宋"/>
          <w:b/>
          <w:bCs/>
          <w:sz w:val="24"/>
          <w:szCs w:val="24"/>
        </w:rPr>
      </w:pPr>
      <w:r>
        <w:rPr>
          <w:rFonts w:hint="eastAsia" w:ascii="仿宋" w:hAnsi="仿宋" w:eastAsia="仿宋" w:cs="仿宋"/>
          <w:b/>
          <w:bCs/>
          <w:sz w:val="24"/>
          <w:szCs w:val="24"/>
        </w:rPr>
        <w:t>75. 现场签证事件</w:t>
      </w:r>
    </w:p>
    <w:p>
      <w:pPr>
        <w:spacing w:line="360" w:lineRule="auto"/>
        <w:rPr>
          <w:rFonts w:ascii="仿宋" w:hAnsi="仿宋" w:eastAsia="仿宋" w:cs="仿宋"/>
          <w:sz w:val="24"/>
          <w:szCs w:val="24"/>
        </w:rPr>
      </w:pPr>
      <w:r>
        <w:rPr>
          <w:rFonts w:hint="eastAsia" w:ascii="仿宋" w:hAnsi="仿宋" w:eastAsia="仿宋" w:cs="仿宋"/>
          <w:sz w:val="24"/>
          <w:szCs w:val="24"/>
        </w:rPr>
        <w:t xml:space="preserve">  75.3 现场签证报告的确认</w:t>
      </w:r>
    </w:p>
    <w:p>
      <w:pPr>
        <w:spacing w:line="360" w:lineRule="auto"/>
        <w:rPr>
          <w:rFonts w:ascii="仿宋" w:hAnsi="仿宋" w:eastAsia="仿宋" w:cs="仿宋"/>
          <w:sz w:val="24"/>
          <w:szCs w:val="24"/>
        </w:rPr>
      </w:pPr>
      <w:r>
        <w:rPr>
          <w:rFonts w:hint="eastAsia" w:ascii="仿宋" w:hAnsi="仿宋" w:eastAsia="仿宋" w:cs="仿宋"/>
          <w:sz w:val="24"/>
          <w:szCs w:val="24"/>
        </w:rPr>
        <w:t xml:space="preserve">   提交现场签证报告的时间：</w:t>
      </w:r>
    </w:p>
    <w:p>
      <w:pPr>
        <w:spacing w:line="360" w:lineRule="auto"/>
        <w:ind w:firstLine="120"/>
        <w:rPr>
          <w:rFonts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sz w:val="24"/>
          <w:szCs w:val="24"/>
          <w:lang w:eastAsia="zh-CN"/>
        </w:rPr>
        <w:t>☑</w:t>
      </w:r>
      <w:r>
        <w:rPr>
          <w:rFonts w:hint="eastAsia" w:ascii="仿宋" w:hAnsi="仿宋" w:eastAsia="仿宋" w:cs="仿宋"/>
          <w:sz w:val="24"/>
          <w:szCs w:val="24"/>
        </w:rPr>
        <w:t xml:space="preserve"> 按通用条款的规定的时间提交。</w:t>
      </w:r>
    </w:p>
    <w:p>
      <w:pPr>
        <w:spacing w:line="360" w:lineRule="auto"/>
        <w:ind w:firstLine="120"/>
        <w:rPr>
          <w:rFonts w:ascii="仿宋" w:hAnsi="仿宋" w:eastAsia="仿宋" w:cs="仿宋"/>
          <w:sz w:val="24"/>
          <w:szCs w:val="24"/>
          <w:u w:val="single"/>
        </w:rPr>
      </w:pPr>
      <w:r>
        <w:rPr>
          <w:rFonts w:hint="eastAsia" w:ascii="仿宋" w:hAnsi="仿宋" w:eastAsia="仿宋" w:cs="仿宋"/>
          <w:sz w:val="24"/>
          <w:szCs w:val="24"/>
        </w:rPr>
        <w:t xml:space="preserve"> ☑ 另作约定：</w:t>
      </w:r>
    </w:p>
    <w:p>
      <w:pPr>
        <w:spacing w:line="360" w:lineRule="auto"/>
        <w:ind w:firstLine="120"/>
        <w:rPr>
          <w:rFonts w:ascii="仿宋" w:hAnsi="仿宋" w:eastAsia="仿宋" w:cs="仿宋"/>
          <w:sz w:val="24"/>
          <w:szCs w:val="24"/>
          <w:u w:val="single"/>
        </w:rPr>
      </w:pPr>
      <w:r>
        <w:rPr>
          <w:rFonts w:hint="eastAsia" w:ascii="仿宋" w:hAnsi="仿宋" w:eastAsia="仿宋" w:cs="仿宋"/>
          <w:sz w:val="24"/>
          <w:szCs w:val="24"/>
          <w:u w:val="single"/>
        </w:rPr>
        <w:t>75.3.1  涉及产生费用和工期调整的变更、图纸洽商、联系单等技术资料必须通过现场签证单的方式予以调整。</w:t>
      </w:r>
    </w:p>
    <w:p>
      <w:pPr>
        <w:spacing w:line="360" w:lineRule="auto"/>
        <w:ind w:firstLine="120"/>
        <w:rPr>
          <w:rFonts w:ascii="仿宋" w:hAnsi="仿宋" w:eastAsia="仿宋" w:cs="仿宋"/>
          <w:sz w:val="24"/>
          <w:szCs w:val="24"/>
        </w:rPr>
      </w:pPr>
      <w:r>
        <w:rPr>
          <w:rFonts w:hint="eastAsia" w:ascii="仿宋" w:hAnsi="仿宋" w:eastAsia="仿宋" w:cs="仿宋"/>
          <w:sz w:val="24"/>
          <w:szCs w:val="24"/>
          <w:u w:val="single"/>
        </w:rPr>
        <w:t>75.3.2  签证单价的确定原则：合同单价中有相同项目的，按合同单价执行；合同单价中有类似项目的，按合同中类似项目单价执行；按本条前两项规定无法确定变更价款的，由承包人提出适当的变更价格，经发包人确认后执行。</w:t>
      </w:r>
      <w:r>
        <w:rPr>
          <w:rFonts w:hint="eastAsia" w:ascii="仿宋" w:hAnsi="仿宋" w:eastAsia="仿宋" w:cs="仿宋"/>
          <w:sz w:val="24"/>
          <w:szCs w:val="24"/>
        </w:rPr>
        <w:t xml:space="preserve">         </w:t>
      </w:r>
    </w:p>
    <w:p>
      <w:pPr>
        <w:pStyle w:val="23"/>
        <w:tabs>
          <w:tab w:val="left" w:pos="540"/>
        </w:tabs>
        <w:spacing w:before="240" w:line="360" w:lineRule="auto"/>
        <w:outlineLvl w:val="2"/>
        <w:rPr>
          <w:rFonts w:ascii="仿宋" w:hAnsi="仿宋" w:eastAsia="仿宋" w:cs="Times New Roman"/>
          <w:b/>
          <w:bCs/>
          <w:color w:val="000000"/>
          <w:sz w:val="24"/>
          <w:szCs w:val="24"/>
        </w:rPr>
      </w:pPr>
      <w:r>
        <w:rPr>
          <w:rFonts w:hint="eastAsia" w:ascii="仿宋" w:hAnsi="仿宋" w:eastAsia="仿宋" w:cs="仿宋"/>
          <w:b/>
          <w:bCs/>
          <w:sz w:val="24"/>
          <w:szCs w:val="24"/>
        </w:rPr>
        <w:t>★</w:t>
      </w:r>
      <w:r>
        <w:rPr>
          <w:rFonts w:ascii="仿宋" w:hAnsi="仿宋" w:eastAsia="仿宋" w:cs="仿宋"/>
          <w:b/>
          <w:bCs/>
          <w:color w:val="000000"/>
          <w:sz w:val="24"/>
          <w:szCs w:val="24"/>
        </w:rPr>
        <w:t xml:space="preserve">76  </w:t>
      </w:r>
      <w:r>
        <w:rPr>
          <w:rFonts w:hint="eastAsia" w:ascii="仿宋" w:hAnsi="仿宋" w:eastAsia="仿宋" w:cs="仿宋"/>
          <w:b/>
          <w:bCs/>
          <w:color w:val="000000"/>
          <w:sz w:val="24"/>
          <w:szCs w:val="24"/>
        </w:rPr>
        <w:t>物价涨落事件</w:t>
      </w:r>
    </w:p>
    <w:p>
      <w:pPr>
        <w:spacing w:line="360" w:lineRule="auto"/>
        <w:ind w:firstLine="480" w:firstLineChars="200"/>
        <w:jc w:val="left"/>
        <w:rPr>
          <w:rFonts w:hint="eastAsia" w:ascii="仿宋" w:hAnsi="仿宋" w:eastAsia="仿宋" w:cs="仿宋"/>
          <w:color w:val="auto"/>
          <w:sz w:val="30"/>
          <w:szCs w:val="30"/>
        </w:rPr>
      </w:pPr>
      <w:r>
        <w:rPr>
          <w:rFonts w:hint="eastAsia" w:ascii="仿宋" w:hAnsi="仿宋" w:eastAsia="仿宋" w:cs="仿宋"/>
          <w:color w:val="auto"/>
          <w:kern w:val="0"/>
          <w:sz w:val="24"/>
          <w:szCs w:val="24"/>
        </w:rPr>
        <w:t>市场价格波动是否调整合同价格的约定</w:t>
      </w:r>
      <w:r>
        <w:rPr>
          <w:rFonts w:hint="eastAsia" w:ascii="仿宋" w:hAnsi="仿宋" w:eastAsia="仿宋" w:cs="仿宋"/>
          <w:color w:val="auto"/>
          <w:kern w:val="0"/>
          <w:sz w:val="24"/>
          <w:szCs w:val="24"/>
          <w:u w:val="single"/>
        </w:rPr>
        <w:t>：不调整。</w:t>
      </w:r>
      <w:r>
        <w:rPr>
          <w:rFonts w:hint="eastAsia" w:ascii="仿宋" w:hAnsi="仿宋" w:eastAsia="仿宋" w:cs="仿宋"/>
          <w:color w:val="auto"/>
          <w:sz w:val="30"/>
          <w:szCs w:val="30"/>
        </w:rPr>
        <w:t xml:space="preserve"> </w:t>
      </w:r>
    </w:p>
    <w:p>
      <w:pPr>
        <w:spacing w:line="360" w:lineRule="auto"/>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因市场价格波动调整合同价格，采用以下第</w:t>
      </w:r>
      <w:r>
        <w:rPr>
          <w:rFonts w:hint="eastAsia" w:ascii="仿宋" w:hAnsi="仿宋" w:eastAsia="仿宋" w:cs="仿宋"/>
          <w:color w:val="auto"/>
          <w:sz w:val="30"/>
          <w:szCs w:val="30"/>
          <w:u w:val="single"/>
        </w:rPr>
        <w:t xml:space="preserve"> </w:t>
      </w:r>
      <w:r>
        <w:rPr>
          <w:rFonts w:hint="eastAsia" w:ascii="仿宋" w:hAnsi="仿宋" w:eastAsia="仿宋" w:cs="仿宋"/>
          <w:color w:val="auto"/>
          <w:sz w:val="24"/>
          <w:szCs w:val="24"/>
          <w:u w:val="single"/>
        </w:rPr>
        <w:t>2</w:t>
      </w:r>
      <w:r>
        <w:rPr>
          <w:rFonts w:hint="eastAsia" w:ascii="仿宋" w:hAnsi="仿宋" w:eastAsia="仿宋" w:cs="仿宋"/>
          <w:color w:val="auto"/>
          <w:sz w:val="30"/>
          <w:szCs w:val="30"/>
          <w:u w:val="single"/>
        </w:rPr>
        <w:t xml:space="preserve"> </w:t>
      </w:r>
      <w:r>
        <w:rPr>
          <w:rFonts w:hint="eastAsia" w:ascii="仿宋" w:hAnsi="仿宋" w:eastAsia="仿宋" w:cs="仿宋"/>
          <w:color w:val="auto"/>
          <w:kern w:val="0"/>
          <w:sz w:val="24"/>
          <w:szCs w:val="24"/>
        </w:rPr>
        <w:t>种方式对合同价格进行调整：</w:t>
      </w:r>
    </w:p>
    <w:p>
      <w:pPr>
        <w:spacing w:line="360" w:lineRule="auto"/>
        <w:ind w:firstLine="480" w:firstLineChars="200"/>
        <w:jc w:val="left"/>
        <w:rPr>
          <w:rFonts w:hint="eastAsia" w:ascii="仿宋" w:hAnsi="仿宋" w:eastAsia="仿宋" w:cs="仿宋"/>
          <w:color w:val="auto"/>
          <w:sz w:val="30"/>
          <w:szCs w:val="30"/>
        </w:rPr>
      </w:pPr>
      <w:r>
        <w:rPr>
          <w:rFonts w:hint="eastAsia" w:ascii="仿宋" w:hAnsi="仿宋" w:eastAsia="仿宋" w:cs="仿宋"/>
          <w:color w:val="auto"/>
          <w:kern w:val="0"/>
          <w:sz w:val="24"/>
          <w:szCs w:val="24"/>
        </w:rPr>
        <w:t>第1种方式：采用造价信息进行价格调整。</w:t>
      </w:r>
    </w:p>
    <w:p>
      <w:pPr>
        <w:pStyle w:val="4"/>
        <w:numPr>
          <w:ilvl w:val="0"/>
          <w:numId w:val="0"/>
        </w:numPr>
        <w:pBdr>
          <w:top w:val="none" w:color="000000" w:sz="0" w:space="0"/>
          <w:left w:val="none" w:color="000000" w:sz="0" w:space="0"/>
          <w:bottom w:val="none" w:color="000000" w:sz="0" w:space="0"/>
          <w:right w:val="none" w:color="000000" w:sz="0" w:space="0"/>
        </w:pBdr>
        <w:spacing w:before="0" w:after="232" w:line="85" w:lineRule="atLeast"/>
        <w:ind w:firstLine="480" w:firstLineChars="200"/>
        <w:rPr>
          <w:rFonts w:hint="eastAsia" w:ascii="仿宋" w:hAnsi="仿宋" w:eastAsia="仿宋" w:cs="仿宋"/>
          <w:color w:val="auto"/>
          <w:kern w:val="0"/>
          <w:sz w:val="24"/>
          <w:szCs w:val="24"/>
          <w:u w:val="single"/>
        </w:rPr>
      </w:pPr>
      <w:r>
        <w:rPr>
          <w:rFonts w:hint="eastAsia" w:ascii="仿宋" w:hAnsi="仿宋" w:eastAsia="仿宋" w:cs="仿宋"/>
          <w:color w:val="auto"/>
          <w:kern w:val="0"/>
          <w:sz w:val="24"/>
          <w:szCs w:val="24"/>
        </w:rPr>
        <w:t>第2种方式：其他价格调整方式：</w:t>
      </w:r>
      <w:r>
        <w:rPr>
          <w:rFonts w:hint="eastAsia" w:ascii="仿宋" w:hAnsi="仿宋" w:eastAsia="仿宋" w:cs="仿宋"/>
          <w:color w:val="auto"/>
          <w:kern w:val="0"/>
          <w:sz w:val="24"/>
          <w:szCs w:val="24"/>
          <w:u w:val="single"/>
        </w:rPr>
        <w:t xml:space="preserve">  本工程不因市场价格涨落调整。       </w:t>
      </w:r>
    </w:p>
    <w:p>
      <w:pPr>
        <w:pStyle w:val="4"/>
        <w:numPr>
          <w:ilvl w:val="0"/>
          <w:numId w:val="0"/>
        </w:numPr>
        <w:tabs>
          <w:tab w:val="left" w:pos="420"/>
        </w:tabs>
        <w:spacing w:before="0" w:line="360" w:lineRule="auto"/>
        <w:rPr>
          <w:rFonts w:ascii="仿宋" w:hAnsi="仿宋" w:eastAsia="仿宋" w:cs="仿宋"/>
          <w:b/>
          <w:bCs/>
          <w:sz w:val="24"/>
          <w:szCs w:val="24"/>
        </w:rPr>
      </w:pPr>
      <w:r>
        <w:rPr>
          <w:rFonts w:hint="eastAsia" w:ascii="仿宋" w:hAnsi="仿宋" w:eastAsia="仿宋" w:cs="仿宋"/>
          <w:b/>
          <w:bCs/>
          <w:sz w:val="24"/>
          <w:szCs w:val="24"/>
        </w:rPr>
        <w:t>78. 支付事项</w:t>
      </w:r>
    </w:p>
    <w:p>
      <w:pPr>
        <w:spacing w:line="360" w:lineRule="auto"/>
        <w:ind w:firstLine="240"/>
        <w:rPr>
          <w:rFonts w:ascii="仿宋" w:hAnsi="仿宋" w:eastAsia="仿宋" w:cs="仿宋"/>
          <w:sz w:val="24"/>
          <w:szCs w:val="24"/>
        </w:rPr>
      </w:pPr>
      <w:r>
        <w:rPr>
          <w:rFonts w:hint="eastAsia" w:ascii="仿宋" w:hAnsi="仿宋" w:eastAsia="仿宋" w:cs="仿宋"/>
          <w:sz w:val="24"/>
          <w:szCs w:val="24"/>
        </w:rPr>
        <w:t>78.2 计算利息的利率</w:t>
      </w:r>
    </w:p>
    <w:p>
      <w:pPr>
        <w:spacing w:line="360" w:lineRule="auto"/>
        <w:ind w:firstLine="120"/>
        <w:rPr>
          <w:rFonts w:ascii="仿宋" w:hAnsi="仿宋" w:eastAsia="仿宋" w:cs="仿宋"/>
          <w:sz w:val="24"/>
          <w:szCs w:val="24"/>
        </w:rPr>
      </w:pPr>
      <w:r>
        <w:rPr>
          <w:rFonts w:hint="eastAsia" w:ascii="仿宋" w:hAnsi="仿宋" w:eastAsia="仿宋" w:cs="仿宋"/>
          <w:sz w:val="24"/>
          <w:szCs w:val="24"/>
        </w:rPr>
        <w:t xml:space="preserve"> □ 按照中国人民银行发布的同期同类贷款利率。</w:t>
      </w:r>
    </w:p>
    <w:p>
      <w:pPr>
        <w:spacing w:line="360" w:lineRule="auto"/>
        <w:rPr>
          <w:rFonts w:ascii="仿宋" w:hAnsi="仿宋" w:eastAsia="仿宋" w:cs="仿宋"/>
          <w:sz w:val="24"/>
          <w:szCs w:val="24"/>
          <w:u w:val="single"/>
        </w:rPr>
      </w:pPr>
      <w:r>
        <w:rPr>
          <w:rFonts w:hint="eastAsia" w:ascii="仿宋" w:hAnsi="仿宋" w:eastAsia="仿宋" w:cs="仿宋"/>
          <w:sz w:val="24"/>
          <w:szCs w:val="24"/>
        </w:rPr>
        <w:t xml:space="preserve">  ☑ 另作约定：</w:t>
      </w:r>
      <w:r>
        <w:rPr>
          <w:rFonts w:hint="eastAsia" w:ascii="仿宋" w:hAnsi="仿宋" w:eastAsia="仿宋" w:cs="仿宋"/>
          <w:sz w:val="24"/>
          <w:szCs w:val="24"/>
          <w:u w:val="single"/>
        </w:rPr>
        <w:t xml:space="preserve">                不计利息。               </w:t>
      </w:r>
    </w:p>
    <w:p>
      <w:pPr>
        <w:pStyle w:val="4"/>
        <w:numPr>
          <w:ilvl w:val="0"/>
          <w:numId w:val="0"/>
        </w:numPr>
        <w:tabs>
          <w:tab w:val="left" w:pos="420"/>
        </w:tabs>
        <w:spacing w:before="0" w:line="360" w:lineRule="auto"/>
        <w:rPr>
          <w:rFonts w:ascii="仿宋" w:hAnsi="仿宋" w:eastAsia="仿宋" w:cs="仿宋"/>
          <w:b/>
          <w:bCs/>
          <w:sz w:val="24"/>
          <w:szCs w:val="24"/>
        </w:rPr>
      </w:pPr>
      <w:r>
        <w:rPr>
          <w:rFonts w:hint="eastAsia" w:ascii="仿宋" w:hAnsi="仿宋" w:eastAsia="仿宋" w:cs="仿宋"/>
          <w:b/>
          <w:bCs/>
          <w:sz w:val="24"/>
          <w:szCs w:val="24"/>
        </w:rPr>
        <w:t>★79. 预付款</w:t>
      </w:r>
    </w:p>
    <w:p>
      <w:pPr>
        <w:spacing w:line="360" w:lineRule="auto"/>
        <w:rPr>
          <w:rFonts w:ascii="仿宋" w:hAnsi="仿宋" w:eastAsia="仿宋" w:cs="仿宋"/>
          <w:sz w:val="24"/>
          <w:szCs w:val="24"/>
        </w:rPr>
      </w:pPr>
      <w:r>
        <w:rPr>
          <w:rFonts w:hint="eastAsia" w:ascii="仿宋" w:hAnsi="仿宋" w:eastAsia="仿宋" w:cs="仿宋"/>
          <w:sz w:val="24"/>
          <w:szCs w:val="24"/>
        </w:rPr>
        <w:t xml:space="preserve">   79.1 预付款的约定及管理</w:t>
      </w:r>
    </w:p>
    <w:p>
      <w:pPr>
        <w:spacing w:line="360" w:lineRule="auto"/>
        <w:rPr>
          <w:rFonts w:ascii="仿宋" w:hAnsi="仿宋" w:eastAsia="仿宋" w:cs="仿宋"/>
          <w:sz w:val="24"/>
          <w:szCs w:val="24"/>
        </w:rPr>
      </w:pPr>
      <w:r>
        <w:rPr>
          <w:rFonts w:hint="eastAsia" w:ascii="仿宋" w:hAnsi="仿宋" w:eastAsia="仿宋" w:cs="仿宋"/>
          <w:sz w:val="24"/>
          <w:szCs w:val="24"/>
        </w:rPr>
        <w:t xml:space="preserve"> （1） 预付款的约定</w:t>
      </w:r>
    </w:p>
    <w:p>
      <w:pPr>
        <w:spacing w:line="360" w:lineRule="auto"/>
        <w:rPr>
          <w:rFonts w:ascii="仿宋" w:hAnsi="仿宋" w:eastAsia="仿宋" w:cs="仿宋"/>
          <w:sz w:val="24"/>
          <w:szCs w:val="24"/>
        </w:rPr>
      </w:pPr>
      <w:r>
        <w:rPr>
          <w:rFonts w:hint="eastAsia" w:ascii="仿宋" w:hAnsi="仿宋" w:eastAsia="仿宋" w:cs="仿宋"/>
          <w:sz w:val="24"/>
          <w:szCs w:val="24"/>
        </w:rPr>
        <w:t xml:space="preserve">  □ 没约定预付款的，本条不适用。</w:t>
      </w:r>
    </w:p>
    <w:p>
      <w:pPr>
        <w:spacing w:line="360" w:lineRule="auto"/>
        <w:rPr>
          <w:rFonts w:ascii="仿宋" w:hAnsi="仿宋" w:eastAsia="仿宋" w:cs="仿宋"/>
          <w:sz w:val="24"/>
          <w:szCs w:val="24"/>
        </w:rPr>
      </w:pPr>
      <w:r>
        <w:rPr>
          <w:rFonts w:hint="eastAsia" w:ascii="仿宋" w:hAnsi="仿宋" w:eastAsia="仿宋" w:cs="仿宋"/>
          <w:sz w:val="24"/>
          <w:szCs w:val="24"/>
        </w:rPr>
        <w:t xml:space="preserve"> ☑ 约定预付款的，预付款的金额为</w:t>
      </w:r>
      <w:r>
        <w:rPr>
          <w:rFonts w:hint="eastAsia" w:ascii="仿宋" w:hAnsi="仿宋" w:eastAsia="仿宋" w:cs="仿宋"/>
          <w:sz w:val="24"/>
          <w:szCs w:val="24"/>
          <w:u w:val="single"/>
        </w:rPr>
        <w:t xml:space="preserve"> </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签约</w:t>
      </w:r>
      <w:r>
        <w:rPr>
          <w:rFonts w:hint="eastAsia" w:ascii="仿宋" w:hAnsi="仿宋" w:eastAsia="仿宋" w:cs="仿宋"/>
          <w:sz w:val="24"/>
          <w:u w:val="single"/>
        </w:rPr>
        <w:t>合同价（扣除含税暂列</w:t>
      </w:r>
      <w:r>
        <w:rPr>
          <w:rFonts w:hint="eastAsia" w:ascii="仿宋" w:hAnsi="仿宋" w:eastAsia="仿宋" w:cs="仿宋"/>
          <w:sz w:val="24"/>
          <w:u w:val="single"/>
          <w:lang w:val="en-US" w:eastAsia="zh-CN"/>
        </w:rPr>
        <w:t>金额</w:t>
      </w:r>
      <w:r>
        <w:rPr>
          <w:rFonts w:hint="eastAsia" w:ascii="仿宋" w:hAnsi="仿宋" w:eastAsia="仿宋" w:cs="仿宋"/>
          <w:sz w:val="24"/>
          <w:u w:val="single"/>
        </w:rPr>
        <w:t>、扣除含税绿色施工安全防护措施费）的</w:t>
      </w:r>
      <w:r>
        <w:rPr>
          <w:rFonts w:hint="eastAsia" w:ascii="仿宋" w:hAnsi="仿宋" w:eastAsia="仿宋" w:cs="仿宋"/>
          <w:sz w:val="24"/>
          <w:u w:val="single"/>
          <w:lang w:val="en-US" w:eastAsia="zh-CN"/>
        </w:rPr>
        <w:t>25</w:t>
      </w:r>
      <w:r>
        <w:rPr>
          <w:rFonts w:hint="eastAsia" w:ascii="仿宋" w:hAnsi="仿宋" w:eastAsia="仿宋" w:cs="仿宋"/>
          <w:sz w:val="24"/>
          <w:u w:val="single"/>
        </w:rPr>
        <w:t>％</w:t>
      </w:r>
      <w:r>
        <w:rPr>
          <w:rFonts w:hint="eastAsia" w:ascii="仿宋" w:hAnsi="仿宋" w:eastAsia="仿宋" w:cs="仿宋"/>
          <w:sz w:val="24"/>
          <w:u w:val="single"/>
          <w:lang w:eastAsia="zh-CN"/>
        </w:rPr>
        <w:t>，</w:t>
      </w:r>
      <w:r>
        <w:rPr>
          <w:rFonts w:hint="eastAsia" w:ascii="仿宋" w:hAnsi="仿宋" w:eastAsia="仿宋" w:cs="仿宋"/>
          <w:sz w:val="24"/>
          <w:u w:val="single"/>
          <w:lang w:val="en-US" w:eastAsia="zh-CN"/>
        </w:rPr>
        <w:t>预付款支付至共管账户（该账户由发包人与承包人共管，共管账户的户名为承包人。非经发包人与承包人同时同意，任何一方不得动用该账户内资金‌），共管账户内资金支取审批流程由发包人与承包人另行约定</w:t>
      </w:r>
      <w:r>
        <w:rPr>
          <w:rFonts w:hint="eastAsia" w:ascii="仿宋" w:hAnsi="仿宋" w:eastAsia="仿宋" w:cs="仿宋"/>
          <w:sz w:val="24"/>
          <w:szCs w:val="24"/>
          <w:u w:val="single"/>
        </w:rPr>
        <w:t xml:space="preserve"> </w:t>
      </w:r>
      <w:r>
        <w:rPr>
          <w:rFonts w:hint="eastAsia" w:ascii="仿宋" w:hAnsi="仿宋" w:eastAsia="仿宋" w:cs="仿宋"/>
          <w:sz w:val="24"/>
          <w:szCs w:val="24"/>
        </w:rPr>
        <w:t>，其支付办法和抵扣方式，按本条有关专用条款的约定。</w:t>
      </w:r>
    </w:p>
    <w:p>
      <w:pPr>
        <w:spacing w:line="360" w:lineRule="auto"/>
        <w:rPr>
          <w:rFonts w:ascii="仿宋" w:hAnsi="仿宋" w:eastAsia="仿宋" w:cs="仿宋"/>
          <w:sz w:val="24"/>
          <w:szCs w:val="24"/>
        </w:rPr>
      </w:pPr>
      <w:r>
        <w:rPr>
          <w:rFonts w:hint="eastAsia" w:ascii="仿宋" w:hAnsi="仿宋" w:eastAsia="仿宋" w:cs="仿宋"/>
          <w:sz w:val="24"/>
          <w:szCs w:val="24"/>
        </w:rPr>
        <w:t xml:space="preserve">  79.2 提交预付款支付申请期限：</w:t>
      </w:r>
    </w:p>
    <w:p>
      <w:pPr>
        <w:spacing w:line="360" w:lineRule="auto"/>
        <w:rPr>
          <w:rFonts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sz w:val="24"/>
          <w:szCs w:val="24"/>
          <w:lang w:eastAsia="zh-CN"/>
        </w:rPr>
        <w:t>□</w:t>
      </w:r>
      <w:r>
        <w:rPr>
          <w:rFonts w:hint="eastAsia" w:ascii="仿宋" w:hAnsi="仿宋" w:eastAsia="仿宋" w:cs="仿宋"/>
          <w:sz w:val="24"/>
          <w:szCs w:val="24"/>
        </w:rPr>
        <w:t xml:space="preserve"> 按承包人在完成本款三项工作后的7天内。</w:t>
      </w:r>
    </w:p>
    <w:p>
      <w:pPr>
        <w:spacing w:line="360" w:lineRule="auto"/>
        <w:jc w:val="left"/>
        <w:rPr>
          <w:rFonts w:ascii="仿宋" w:hAnsi="仿宋" w:eastAsia="仿宋" w:cs="仿宋"/>
          <w:sz w:val="24"/>
          <w:szCs w:val="24"/>
          <w:u w:val="single"/>
        </w:rPr>
      </w:pPr>
      <w:r>
        <w:rPr>
          <w:rFonts w:hint="eastAsia" w:ascii="仿宋" w:hAnsi="仿宋" w:eastAsia="仿宋" w:cs="仿宋"/>
          <w:sz w:val="24"/>
          <w:szCs w:val="24"/>
        </w:rPr>
        <w:t xml:space="preserve">  </w:t>
      </w:r>
      <w:r>
        <w:rPr>
          <w:rFonts w:hint="eastAsia" w:ascii="仿宋" w:hAnsi="仿宋" w:eastAsia="仿宋" w:cs="仿宋"/>
          <w:sz w:val="24"/>
          <w:szCs w:val="24"/>
          <w:lang w:eastAsia="zh-CN"/>
        </w:rPr>
        <w:t>☑</w:t>
      </w:r>
      <w:r>
        <w:rPr>
          <w:rFonts w:hint="eastAsia" w:ascii="仿宋" w:hAnsi="仿宋" w:eastAsia="仿宋" w:cs="仿宋"/>
          <w:sz w:val="24"/>
          <w:szCs w:val="24"/>
        </w:rPr>
        <w:t xml:space="preserve"> 另作约定：</w:t>
      </w:r>
      <w:r>
        <w:rPr>
          <w:rFonts w:hint="eastAsia" w:ascii="仿宋" w:hAnsi="仿宋" w:eastAsia="仿宋" w:cs="仿宋"/>
          <w:sz w:val="24"/>
          <w:szCs w:val="24"/>
          <w:u w:val="single"/>
        </w:rPr>
        <w:t xml:space="preserve"> 承包人完成</w:t>
      </w:r>
      <w:r>
        <w:rPr>
          <w:rFonts w:hint="eastAsia" w:ascii="仿宋" w:hAnsi="仿宋" w:eastAsia="仿宋" w:cs="仿宋"/>
          <w:sz w:val="24"/>
          <w:szCs w:val="24"/>
          <w:u w:val="single"/>
          <w:lang w:val="en-US" w:eastAsia="zh-CN"/>
        </w:rPr>
        <w:t>如下事项：1.签订本合同；2.提供履约担保；3.</w:t>
      </w:r>
      <w:r>
        <w:rPr>
          <w:rFonts w:hint="eastAsia" w:ascii="仿宋" w:hAnsi="仿宋" w:eastAsia="仿宋" w:cs="仿宋"/>
          <w:sz w:val="24"/>
          <w:szCs w:val="24"/>
          <w:u w:val="single"/>
        </w:rPr>
        <w:t xml:space="preserve"> 设立工人工资支付专用账户</w:t>
      </w:r>
      <w:r>
        <w:rPr>
          <w:rFonts w:hint="eastAsia" w:ascii="仿宋" w:hAnsi="仿宋" w:eastAsia="仿宋" w:cs="仿宋"/>
          <w:sz w:val="24"/>
          <w:szCs w:val="24"/>
          <w:u w:val="single"/>
          <w:lang w:eastAsia="zh-CN"/>
        </w:rPr>
        <w:t>。</w:t>
      </w:r>
      <w:r>
        <w:rPr>
          <w:rFonts w:hint="eastAsia" w:ascii="仿宋" w:hAnsi="仿宋" w:eastAsia="仿宋" w:cs="仿宋"/>
          <w:sz w:val="24"/>
          <w:szCs w:val="24"/>
          <w:u w:val="single"/>
        </w:rPr>
        <w:t xml:space="preserve"> </w:t>
      </w:r>
    </w:p>
    <w:p>
      <w:pPr>
        <w:spacing w:line="360" w:lineRule="auto"/>
        <w:rPr>
          <w:rFonts w:ascii="仿宋" w:hAnsi="仿宋" w:eastAsia="仿宋" w:cs="仿宋"/>
          <w:sz w:val="24"/>
          <w:szCs w:val="24"/>
        </w:rPr>
      </w:pPr>
      <w:r>
        <w:rPr>
          <w:rFonts w:hint="eastAsia" w:ascii="仿宋" w:hAnsi="仿宋" w:eastAsia="仿宋" w:cs="仿宋"/>
          <w:sz w:val="24"/>
          <w:szCs w:val="24"/>
        </w:rPr>
        <w:t xml:space="preserve">  79.4 预付款抵扣方式</w:t>
      </w:r>
    </w:p>
    <w:p>
      <w:pPr>
        <w:spacing w:line="360" w:lineRule="auto"/>
        <w:rPr>
          <w:rFonts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sz w:val="24"/>
          <w:szCs w:val="24"/>
          <w:lang w:eastAsia="zh-CN"/>
        </w:rPr>
        <w:t>□</w:t>
      </w:r>
      <w:r>
        <w:rPr>
          <w:rFonts w:hint="eastAsia" w:ascii="仿宋" w:hAnsi="仿宋" w:eastAsia="仿宋" w:cs="仿宋"/>
          <w:sz w:val="24"/>
          <w:szCs w:val="24"/>
        </w:rPr>
        <w:t xml:space="preserve"> 预付款按照期中应支付工程款的</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w:t>
      </w:r>
      <w:r>
        <w:rPr>
          <w:rFonts w:hint="eastAsia" w:ascii="仿宋" w:hAnsi="仿宋" w:eastAsia="仿宋" w:cs="仿宋"/>
          <w:sz w:val="24"/>
          <w:szCs w:val="24"/>
          <w:u w:val="single"/>
        </w:rPr>
        <w:t xml:space="preserve">  </w:t>
      </w:r>
      <w:r>
        <w:rPr>
          <w:rFonts w:hint="eastAsia" w:ascii="仿宋" w:hAnsi="仿宋" w:eastAsia="仿宋" w:cs="仿宋"/>
          <w:sz w:val="24"/>
          <w:szCs w:val="24"/>
        </w:rPr>
        <w:t>%扣回，直到扣完为止。</w:t>
      </w:r>
    </w:p>
    <w:p>
      <w:pPr>
        <w:pStyle w:val="4"/>
        <w:numPr>
          <w:ilvl w:val="0"/>
          <w:numId w:val="0"/>
        </w:numPr>
        <w:tabs>
          <w:tab w:val="left" w:pos="420"/>
        </w:tabs>
        <w:spacing w:before="0" w:line="360" w:lineRule="auto"/>
        <w:rPr>
          <w:rFonts w:ascii="仿宋" w:hAnsi="仿宋" w:eastAsia="仿宋" w:cs="仿宋"/>
          <w:b/>
          <w:bCs/>
          <w:sz w:val="24"/>
          <w:szCs w:val="24"/>
        </w:rPr>
      </w:pPr>
      <w:r>
        <w:rPr>
          <w:rFonts w:hint="eastAsia" w:ascii="仿宋" w:hAnsi="仿宋" w:eastAsia="仿宋" w:cs="仿宋"/>
          <w:sz w:val="24"/>
          <w:szCs w:val="24"/>
        </w:rPr>
        <w:t xml:space="preserve">  </w:t>
      </w:r>
      <w:r>
        <w:rPr>
          <w:rFonts w:hint="eastAsia" w:ascii="仿宋" w:hAnsi="仿宋" w:eastAsia="仿宋" w:cs="仿宋"/>
          <w:sz w:val="24"/>
          <w:szCs w:val="24"/>
          <w:lang w:eastAsia="zh-CN"/>
        </w:rPr>
        <w:t>☑</w:t>
      </w:r>
      <w:r>
        <w:rPr>
          <w:rFonts w:hint="eastAsia" w:ascii="仿宋" w:hAnsi="仿宋" w:eastAsia="仿宋" w:cs="仿宋"/>
          <w:sz w:val="24"/>
          <w:szCs w:val="24"/>
        </w:rPr>
        <w:t xml:space="preserve"> 其它方式：</w:t>
      </w:r>
      <w:r>
        <w:rPr>
          <w:rFonts w:hint="eastAsia" w:ascii="仿宋" w:hAnsi="仿宋" w:eastAsia="仿宋" w:cs="仿宋"/>
          <w:sz w:val="24"/>
          <w:szCs w:val="24"/>
          <w:u w:val="single"/>
          <w:lang w:val="en-US" w:eastAsia="zh-CN"/>
        </w:rPr>
        <w:t>工程开工后，在进度款中抵扣预付款。</w:t>
      </w:r>
      <w:r>
        <w:rPr>
          <w:rFonts w:hint="eastAsia" w:ascii="仿宋" w:hAnsi="仿宋" w:eastAsia="仿宋" w:cs="仿宋"/>
          <w:kern w:val="0"/>
          <w:sz w:val="24"/>
          <w:szCs w:val="24"/>
          <w:u w:val="single"/>
        </w:rPr>
        <w:t>当实际完成工程进度产值超过预付款对应的产值后，开始支付月进度款</w:t>
      </w:r>
      <w:r>
        <w:rPr>
          <w:rFonts w:hint="eastAsia" w:ascii="仿宋" w:hAnsi="仿宋" w:eastAsia="仿宋" w:cs="仿宋"/>
          <w:kern w:val="0"/>
          <w:sz w:val="24"/>
          <w:szCs w:val="24"/>
          <w:u w:val="single"/>
          <w:lang w:eastAsia="zh-CN"/>
        </w:rPr>
        <w:t>。</w:t>
      </w:r>
    </w:p>
    <w:p>
      <w:pPr>
        <w:pStyle w:val="4"/>
        <w:numPr>
          <w:ilvl w:val="0"/>
          <w:numId w:val="0"/>
        </w:numPr>
        <w:tabs>
          <w:tab w:val="left" w:pos="420"/>
        </w:tabs>
        <w:spacing w:before="0" w:line="360" w:lineRule="auto"/>
        <w:rPr>
          <w:rFonts w:ascii="仿宋" w:hAnsi="仿宋" w:eastAsia="仿宋" w:cs="仿宋"/>
          <w:b/>
          <w:bCs/>
          <w:sz w:val="24"/>
          <w:szCs w:val="24"/>
        </w:rPr>
      </w:pPr>
      <w:r>
        <w:rPr>
          <w:rFonts w:hint="eastAsia" w:ascii="仿宋" w:hAnsi="仿宋" w:eastAsia="仿宋" w:cs="仿宋"/>
          <w:b/>
          <w:bCs/>
          <w:sz w:val="24"/>
          <w:szCs w:val="24"/>
        </w:rPr>
        <w:t>★80. 绿色施工安全防护费</w:t>
      </w:r>
    </w:p>
    <w:p>
      <w:pPr>
        <w:spacing w:line="360" w:lineRule="auto"/>
        <w:rPr>
          <w:rFonts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b/>
          <w:bCs/>
          <w:sz w:val="24"/>
          <w:szCs w:val="24"/>
        </w:rPr>
        <w:t>★</w:t>
      </w:r>
      <w:r>
        <w:rPr>
          <w:rFonts w:hint="eastAsia" w:ascii="仿宋" w:hAnsi="仿宋" w:eastAsia="仿宋" w:cs="仿宋"/>
          <w:sz w:val="24"/>
          <w:szCs w:val="24"/>
        </w:rPr>
        <w:t>80.1 绿色施工安全防护费的内容、范围和金额</w:t>
      </w:r>
    </w:p>
    <w:p>
      <w:pPr>
        <w:spacing w:line="360" w:lineRule="auto"/>
        <w:rPr>
          <w:rFonts w:ascii="仿宋" w:hAnsi="仿宋" w:eastAsia="仿宋" w:cs="仿宋"/>
          <w:sz w:val="24"/>
          <w:szCs w:val="24"/>
        </w:rPr>
      </w:pPr>
      <w:r>
        <w:rPr>
          <w:rFonts w:hint="eastAsia" w:ascii="仿宋" w:hAnsi="仿宋" w:eastAsia="仿宋" w:cs="仿宋"/>
          <w:sz w:val="24"/>
          <w:szCs w:val="24"/>
        </w:rPr>
        <w:t xml:space="preserve"> （1） 内容和范围</w:t>
      </w:r>
    </w:p>
    <w:p>
      <w:pPr>
        <w:spacing w:line="360" w:lineRule="auto"/>
        <w:rPr>
          <w:rFonts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sz w:val="24"/>
          <w:szCs w:val="24"/>
          <w:lang w:eastAsia="zh-CN"/>
        </w:rPr>
        <w:t>☑</w:t>
      </w:r>
      <w:r>
        <w:rPr>
          <w:rFonts w:hint="eastAsia" w:ascii="仿宋" w:hAnsi="仿宋" w:eastAsia="仿宋" w:cs="仿宋"/>
          <w:sz w:val="24"/>
          <w:szCs w:val="24"/>
        </w:rPr>
        <w:t xml:space="preserve"> 按通用条款的规定，以现行广东省统一工程计价依据规定、省市造价管理部门发布管理文件为准。</w:t>
      </w:r>
    </w:p>
    <w:p>
      <w:pPr>
        <w:spacing w:line="360" w:lineRule="auto"/>
        <w:rPr>
          <w:rFonts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sz w:val="24"/>
          <w:szCs w:val="24"/>
          <w:lang w:eastAsia="zh-CN"/>
        </w:rPr>
        <w:t>□</w:t>
      </w:r>
      <w:r>
        <w:rPr>
          <w:rFonts w:hint="eastAsia" w:ascii="仿宋" w:hAnsi="仿宋" w:eastAsia="仿宋" w:cs="仿宋"/>
          <w:sz w:val="24"/>
          <w:szCs w:val="24"/>
        </w:rPr>
        <w:t xml:space="preserve"> 另作约定：</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p>
    <w:p>
      <w:pPr>
        <w:spacing w:line="360" w:lineRule="auto"/>
        <w:rPr>
          <w:rFonts w:ascii="仿宋" w:hAnsi="仿宋" w:eastAsia="仿宋" w:cs="仿宋"/>
          <w:sz w:val="24"/>
          <w:szCs w:val="24"/>
        </w:rPr>
      </w:pPr>
      <w:r>
        <w:rPr>
          <w:rFonts w:hint="eastAsia" w:ascii="仿宋" w:hAnsi="仿宋" w:eastAsia="仿宋" w:cs="仿宋"/>
          <w:sz w:val="24"/>
          <w:szCs w:val="24"/>
        </w:rPr>
        <w:t xml:space="preserve"> （2） 绿色施工安全防护费的总金额为</w:t>
      </w:r>
      <w:r>
        <w:rPr>
          <w:rFonts w:hint="eastAsia" w:ascii="仿宋" w:hAnsi="仿宋" w:eastAsia="仿宋" w:cs="仿宋"/>
          <w:sz w:val="24"/>
          <w:szCs w:val="24"/>
          <w:u w:val="single"/>
        </w:rPr>
        <w:t xml:space="preserve"> </w:t>
      </w:r>
      <w:r>
        <w:rPr>
          <w:rFonts w:ascii="仿宋" w:hAnsi="仿宋" w:eastAsia="仿宋" w:cs="仿宋"/>
          <w:sz w:val="24"/>
          <w:szCs w:val="24"/>
          <w:u w:val="single"/>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元（含税）；</w:t>
      </w:r>
    </w:p>
    <w:p>
      <w:pPr>
        <w:spacing w:line="360" w:lineRule="auto"/>
        <w:rPr>
          <w:rFonts w:ascii="仿宋" w:hAnsi="仿宋" w:eastAsia="仿宋" w:cs="仿宋"/>
          <w:sz w:val="24"/>
          <w:szCs w:val="24"/>
        </w:rPr>
      </w:pPr>
      <w:r>
        <w:rPr>
          <w:rFonts w:hint="eastAsia" w:ascii="仿宋" w:hAnsi="仿宋" w:eastAsia="仿宋" w:cs="仿宋"/>
          <w:sz w:val="24"/>
          <w:szCs w:val="24"/>
        </w:rPr>
        <w:t xml:space="preserve">       其中：施工扬尘污染防治措施费为</w:t>
      </w:r>
      <w:r>
        <w:rPr>
          <w:rFonts w:hint="eastAsia" w:ascii="仿宋" w:hAnsi="仿宋" w:eastAsia="仿宋" w:cs="仿宋"/>
          <w:sz w:val="24"/>
          <w:szCs w:val="24"/>
          <w:u w:val="single"/>
        </w:rPr>
        <w:t xml:space="preserve">       /         </w:t>
      </w:r>
      <w:r>
        <w:rPr>
          <w:rFonts w:hint="eastAsia" w:ascii="仿宋" w:hAnsi="仿宋" w:eastAsia="仿宋" w:cs="仿宋"/>
          <w:sz w:val="24"/>
          <w:szCs w:val="24"/>
        </w:rPr>
        <w:t>元；</w:t>
      </w:r>
    </w:p>
    <w:p>
      <w:pPr>
        <w:spacing w:line="360" w:lineRule="auto"/>
        <w:rPr>
          <w:rFonts w:ascii="仿宋" w:hAnsi="仿宋" w:eastAsia="仿宋" w:cs="仿宋"/>
          <w:sz w:val="24"/>
          <w:szCs w:val="24"/>
        </w:rPr>
      </w:pPr>
      <w:r>
        <w:rPr>
          <w:rFonts w:hint="eastAsia" w:ascii="仿宋" w:hAnsi="仿宋" w:eastAsia="仿宋" w:cs="仿宋"/>
          <w:sz w:val="24"/>
          <w:szCs w:val="24"/>
        </w:rPr>
        <w:t xml:space="preserve">             用工实名管理费为</w:t>
      </w:r>
      <w:r>
        <w:rPr>
          <w:rFonts w:hint="eastAsia" w:ascii="仿宋" w:hAnsi="仿宋" w:eastAsia="仿宋" w:cs="仿宋"/>
          <w:sz w:val="24"/>
          <w:szCs w:val="24"/>
          <w:u w:val="single"/>
        </w:rPr>
        <w:t xml:space="preserve">       /         </w:t>
      </w:r>
      <w:r>
        <w:rPr>
          <w:rFonts w:hint="eastAsia" w:ascii="仿宋" w:hAnsi="仿宋" w:eastAsia="仿宋" w:cs="仿宋"/>
          <w:sz w:val="24"/>
          <w:szCs w:val="24"/>
        </w:rPr>
        <w:t>元。</w:t>
      </w:r>
    </w:p>
    <w:p>
      <w:pPr>
        <w:spacing w:line="360" w:lineRule="auto"/>
        <w:rPr>
          <w:rFonts w:ascii="仿宋" w:hAnsi="仿宋" w:eastAsia="仿宋" w:cs="仿宋"/>
          <w:sz w:val="24"/>
          <w:szCs w:val="24"/>
        </w:rPr>
      </w:pPr>
      <w:r>
        <w:rPr>
          <w:rFonts w:hint="eastAsia" w:ascii="仿宋" w:hAnsi="仿宋" w:eastAsia="仿宋" w:cs="仿宋"/>
          <w:sz w:val="24"/>
          <w:szCs w:val="24"/>
        </w:rPr>
        <w:t xml:space="preserve">             危大工程安全防护文明施工措施费</w:t>
      </w:r>
      <w:r>
        <w:rPr>
          <w:rFonts w:hint="eastAsia" w:ascii="仿宋" w:hAnsi="仿宋" w:eastAsia="仿宋" w:cs="仿宋"/>
          <w:sz w:val="24"/>
          <w:szCs w:val="24"/>
          <w:u w:val="single"/>
        </w:rPr>
        <w:t xml:space="preserve">        /        </w:t>
      </w:r>
      <w:r>
        <w:rPr>
          <w:rFonts w:hint="eastAsia" w:ascii="仿宋" w:hAnsi="仿宋" w:eastAsia="仿宋" w:cs="仿宋"/>
          <w:sz w:val="24"/>
          <w:szCs w:val="24"/>
        </w:rPr>
        <w:t>元。</w:t>
      </w:r>
    </w:p>
    <w:p>
      <w:pPr>
        <w:spacing w:line="360" w:lineRule="auto"/>
        <w:rPr>
          <w:rFonts w:ascii="仿宋" w:hAnsi="仿宋" w:eastAsia="仿宋" w:cs="仿宋"/>
          <w:sz w:val="24"/>
          <w:szCs w:val="24"/>
        </w:rPr>
      </w:pPr>
      <w:r>
        <w:rPr>
          <w:rFonts w:hint="eastAsia" w:ascii="仿宋" w:hAnsi="仿宋" w:eastAsia="仿宋" w:cs="仿宋"/>
          <w:sz w:val="24"/>
          <w:szCs w:val="24"/>
        </w:rPr>
        <w:t xml:space="preserve">  80.2 支付申请的提交与核实</w:t>
      </w:r>
    </w:p>
    <w:p>
      <w:pPr>
        <w:spacing w:line="360" w:lineRule="auto"/>
        <w:rPr>
          <w:rFonts w:ascii="仿宋" w:hAnsi="仿宋" w:eastAsia="仿宋" w:cs="仿宋"/>
          <w:sz w:val="24"/>
          <w:szCs w:val="24"/>
        </w:rPr>
      </w:pPr>
      <w:r>
        <w:rPr>
          <w:rFonts w:hint="eastAsia" w:ascii="仿宋" w:hAnsi="仿宋" w:eastAsia="仿宋" w:cs="仿宋"/>
          <w:sz w:val="24"/>
          <w:szCs w:val="24"/>
        </w:rPr>
        <w:t xml:space="preserve">  ☑ 按通用条款的规定。</w:t>
      </w:r>
    </w:p>
    <w:p>
      <w:pPr>
        <w:spacing w:line="360" w:lineRule="auto"/>
        <w:rPr>
          <w:rFonts w:ascii="仿宋" w:hAnsi="仿宋" w:eastAsia="仿宋" w:cs="仿宋"/>
          <w:sz w:val="24"/>
          <w:szCs w:val="24"/>
        </w:rPr>
      </w:pPr>
      <w:r>
        <w:rPr>
          <w:rFonts w:hint="eastAsia" w:ascii="仿宋" w:hAnsi="仿宋" w:eastAsia="仿宋" w:cs="仿宋"/>
          <w:sz w:val="24"/>
          <w:szCs w:val="24"/>
        </w:rPr>
        <w:t xml:space="preserve">  □ 另作约定：</w:t>
      </w:r>
      <w:r>
        <w:rPr>
          <w:rFonts w:hint="eastAsia" w:ascii="仿宋" w:hAnsi="仿宋" w:eastAsia="仿宋" w:cs="仿宋"/>
          <w:sz w:val="24"/>
          <w:szCs w:val="24"/>
          <w:u w:val="single"/>
        </w:rPr>
        <w:t xml:space="preserve">                      /                                                     </w:t>
      </w:r>
      <w:r>
        <w:rPr>
          <w:rFonts w:hint="eastAsia" w:ascii="仿宋" w:hAnsi="仿宋" w:eastAsia="仿宋" w:cs="仿宋"/>
          <w:sz w:val="24"/>
          <w:szCs w:val="24"/>
        </w:rPr>
        <w:t xml:space="preserve">       </w:t>
      </w:r>
    </w:p>
    <w:p>
      <w:pPr>
        <w:spacing w:line="360" w:lineRule="auto"/>
        <w:rPr>
          <w:rFonts w:ascii="仿宋" w:hAnsi="仿宋" w:eastAsia="仿宋" w:cs="仿宋"/>
          <w:sz w:val="24"/>
          <w:szCs w:val="24"/>
        </w:rPr>
      </w:pPr>
      <w:r>
        <w:rPr>
          <w:rFonts w:hint="eastAsia" w:ascii="仿宋" w:hAnsi="仿宋" w:eastAsia="仿宋" w:cs="仿宋"/>
          <w:sz w:val="24"/>
          <w:szCs w:val="24"/>
        </w:rPr>
        <w:t xml:space="preserve">  80.3 费用支付</w:t>
      </w:r>
    </w:p>
    <w:p>
      <w:pPr>
        <w:spacing w:line="360" w:lineRule="auto"/>
        <w:rPr>
          <w:rFonts w:ascii="仿宋" w:hAnsi="仿宋" w:eastAsia="仿宋" w:cs="仿宋"/>
          <w:sz w:val="24"/>
          <w:szCs w:val="24"/>
        </w:rPr>
      </w:pPr>
      <w:r>
        <w:rPr>
          <w:rFonts w:hint="eastAsia" w:ascii="仿宋" w:hAnsi="仿宋" w:eastAsia="仿宋" w:cs="仿宋"/>
          <w:sz w:val="24"/>
          <w:szCs w:val="24"/>
        </w:rPr>
        <w:t xml:space="preserve">   绿色施工安全防护费的支付办法和抵扣方式：</w:t>
      </w:r>
    </w:p>
    <w:p>
      <w:pPr>
        <w:spacing w:line="360" w:lineRule="auto"/>
        <w:rPr>
          <w:rFonts w:ascii="仿宋" w:hAnsi="仿宋" w:eastAsia="仿宋" w:cs="仿宋"/>
          <w:sz w:val="24"/>
          <w:szCs w:val="24"/>
        </w:rPr>
      </w:pPr>
      <w:r>
        <w:rPr>
          <w:rFonts w:hint="eastAsia" w:ascii="仿宋" w:hAnsi="仿宋" w:eastAsia="仿宋" w:cs="仿宋"/>
          <w:sz w:val="24"/>
          <w:szCs w:val="24"/>
        </w:rPr>
        <w:t xml:space="preserve">  ☑ 按通用条款的规定。</w:t>
      </w:r>
    </w:p>
    <w:p>
      <w:pPr>
        <w:spacing w:line="360" w:lineRule="auto"/>
        <w:rPr>
          <w:rFonts w:ascii="仿宋" w:hAnsi="仿宋" w:eastAsia="仿宋" w:cs="仿宋"/>
          <w:sz w:val="24"/>
          <w:szCs w:val="24"/>
        </w:rPr>
      </w:pPr>
      <w:r>
        <w:rPr>
          <w:rFonts w:hint="eastAsia" w:ascii="仿宋" w:hAnsi="仿宋" w:eastAsia="仿宋" w:cs="仿宋"/>
          <w:sz w:val="24"/>
          <w:szCs w:val="24"/>
        </w:rPr>
        <w:t xml:space="preserve">  □ 另作约定：</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p>
    <w:p>
      <w:pPr>
        <w:spacing w:line="360" w:lineRule="auto"/>
        <w:rPr>
          <w:rFonts w:ascii="仿宋" w:hAnsi="仿宋" w:eastAsia="仿宋" w:cs="仿宋"/>
          <w:sz w:val="24"/>
          <w:szCs w:val="24"/>
        </w:rPr>
      </w:pPr>
    </w:p>
    <w:p>
      <w:pPr>
        <w:spacing w:line="360" w:lineRule="auto"/>
        <w:ind w:firstLine="241"/>
        <w:rPr>
          <w:rFonts w:ascii="仿宋" w:hAnsi="仿宋" w:eastAsia="仿宋" w:cs="仿宋"/>
          <w:b/>
          <w:bCs/>
          <w:sz w:val="24"/>
          <w:szCs w:val="24"/>
        </w:rPr>
      </w:pPr>
      <w:r>
        <w:rPr>
          <w:rFonts w:hint="eastAsia" w:ascii="仿宋" w:hAnsi="仿宋" w:eastAsia="仿宋" w:cs="仿宋"/>
          <w:b/>
          <w:bCs/>
          <w:sz w:val="24"/>
          <w:szCs w:val="24"/>
        </w:rPr>
        <w:t>★</w:t>
      </w:r>
      <w:r>
        <w:rPr>
          <w:rFonts w:hint="eastAsia" w:ascii="仿宋" w:hAnsi="仿宋" w:eastAsia="仿宋" w:cs="仿宋"/>
          <w:sz w:val="24"/>
          <w:szCs w:val="24"/>
        </w:rPr>
        <w:t>80.6 文明工地增加费</w:t>
      </w:r>
    </w:p>
    <w:p>
      <w:pPr>
        <w:spacing w:line="360" w:lineRule="auto"/>
        <w:ind w:firstLine="240"/>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 xml:space="preserve"> 已包含在合同价款中，不再另外计取，由承包人综合考虑。</w:t>
      </w:r>
    </w:p>
    <w:p>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rPr>
        <w:t xml:space="preserve">      文明工地增加费的计算额度：</w:t>
      </w:r>
    </w:p>
    <w:p>
      <w:pPr>
        <w:spacing w:line="360" w:lineRule="auto"/>
        <w:ind w:firstLine="120"/>
        <w:rPr>
          <w:rFonts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sz w:val="24"/>
          <w:szCs w:val="24"/>
          <w:lang w:eastAsia="zh-CN"/>
        </w:rPr>
        <w:t>□</w:t>
      </w:r>
      <w:r>
        <w:rPr>
          <w:rFonts w:hint="eastAsia" w:ascii="仿宋" w:hAnsi="仿宋" w:eastAsia="仿宋" w:cs="仿宋"/>
          <w:sz w:val="24"/>
          <w:szCs w:val="24"/>
        </w:rPr>
        <w:t xml:space="preserve"> 按通用条款规定计算。</w:t>
      </w:r>
    </w:p>
    <w:p>
      <w:pPr>
        <w:spacing w:line="360" w:lineRule="auto"/>
        <w:ind w:firstLine="240"/>
        <w:rPr>
          <w:rFonts w:ascii="仿宋" w:hAnsi="仿宋" w:eastAsia="仿宋" w:cs="仿宋"/>
          <w:sz w:val="24"/>
          <w:szCs w:val="24"/>
        </w:rPr>
      </w:pPr>
      <w:r>
        <w:rPr>
          <w:rFonts w:hint="eastAsia" w:ascii="仿宋" w:hAnsi="仿宋" w:eastAsia="仿宋" w:cs="仿宋"/>
          <w:sz w:val="24"/>
          <w:szCs w:val="24"/>
        </w:rPr>
        <w:t>□ 按分部分项工程费为基础计算。</w:t>
      </w:r>
    </w:p>
    <w:p>
      <w:pPr>
        <w:spacing w:line="360" w:lineRule="auto"/>
        <w:rPr>
          <w:rFonts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sz w:val="24"/>
          <w:szCs w:val="24"/>
          <w:lang w:eastAsia="zh-CN"/>
        </w:rPr>
        <w:t>□</w:t>
      </w:r>
      <w:r>
        <w:rPr>
          <w:rFonts w:hint="eastAsia" w:ascii="仿宋" w:hAnsi="仿宋" w:eastAsia="仿宋" w:cs="仿宋"/>
          <w:sz w:val="24"/>
          <w:szCs w:val="24"/>
        </w:rPr>
        <w:t xml:space="preserve"> 另作约定（文明工地增加费率参考广东省建设工程计价依据文明工地增加费、广州市住房和城乡建设局发布的文明工地增加费；合同工程同时获得下列多个奖项的，只按最高奖项的额度计算。）：</w:t>
      </w:r>
    </w:p>
    <w:p>
      <w:pPr>
        <w:spacing w:line="360" w:lineRule="auto"/>
        <w:rPr>
          <w:rFonts w:ascii="仿宋" w:hAnsi="仿宋" w:eastAsia="仿宋" w:cs="仿宋"/>
          <w:sz w:val="24"/>
          <w:szCs w:val="24"/>
        </w:rPr>
      </w:pPr>
      <w:r>
        <w:rPr>
          <w:rFonts w:hint="eastAsia" w:ascii="仿宋" w:hAnsi="仿宋" w:eastAsia="仿宋" w:cs="仿宋"/>
          <w:sz w:val="24"/>
          <w:szCs w:val="24"/>
        </w:rPr>
        <w:t xml:space="preserve">     市级安全文明工地增加费</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p>
    <w:p>
      <w:pPr>
        <w:spacing w:line="360" w:lineRule="auto"/>
        <w:rPr>
          <w:rFonts w:ascii="仿宋" w:hAnsi="仿宋" w:eastAsia="仿宋" w:cs="仿宋"/>
          <w:sz w:val="24"/>
          <w:szCs w:val="24"/>
        </w:rPr>
      </w:pPr>
      <w:r>
        <w:rPr>
          <w:rFonts w:hint="eastAsia" w:ascii="仿宋" w:hAnsi="仿宋" w:eastAsia="仿宋" w:cs="仿宋"/>
          <w:sz w:val="24"/>
          <w:szCs w:val="24"/>
        </w:rPr>
        <w:t xml:space="preserve">     省级安全文明工地增加费</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pPr>
        <w:spacing w:line="360" w:lineRule="auto"/>
        <w:rPr>
          <w:rFonts w:ascii="仿宋" w:hAnsi="仿宋" w:eastAsia="仿宋" w:cs="仿宋"/>
          <w:sz w:val="24"/>
          <w:szCs w:val="24"/>
        </w:rPr>
      </w:pPr>
      <w:r>
        <w:rPr>
          <w:rFonts w:hint="eastAsia" w:ascii="仿宋" w:hAnsi="仿宋" w:eastAsia="仿宋" w:cs="仿宋"/>
          <w:sz w:val="24"/>
          <w:szCs w:val="24"/>
        </w:rPr>
        <w:t xml:space="preserve">     国家级安全文明工地增加费</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pPr>
        <w:spacing w:line="360" w:lineRule="auto"/>
        <w:rPr>
          <w:rFonts w:ascii="仿宋" w:hAnsi="仿宋" w:eastAsia="仿宋" w:cs="仿宋"/>
          <w:sz w:val="24"/>
          <w:szCs w:val="24"/>
        </w:rPr>
      </w:pPr>
      <w:r>
        <w:rPr>
          <w:rFonts w:hint="eastAsia" w:ascii="仿宋" w:hAnsi="仿宋" w:eastAsia="仿宋" w:cs="仿宋"/>
          <w:sz w:val="24"/>
          <w:szCs w:val="24"/>
        </w:rPr>
        <w:t xml:space="preserve">     其它</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w:t>
      </w:r>
      <w:r>
        <w:rPr>
          <w:rFonts w:hint="eastAsia" w:ascii="仿宋" w:hAnsi="仿宋" w:eastAsia="仿宋" w:cs="仿宋"/>
          <w:sz w:val="24"/>
          <w:szCs w:val="24"/>
          <w:u w:val="single"/>
        </w:rPr>
        <w:t xml:space="preserve">    </w:t>
      </w:r>
      <w:r>
        <w:rPr>
          <w:rFonts w:hint="eastAsia" w:ascii="仿宋" w:hAnsi="仿宋" w:eastAsia="仿宋" w:cs="仿宋"/>
          <w:sz w:val="24"/>
          <w:szCs w:val="24"/>
        </w:rPr>
        <w:t>，文明工地增加费</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p>
    <w:p>
      <w:pPr>
        <w:spacing w:line="360" w:lineRule="auto"/>
        <w:ind w:firstLine="480" w:firstLineChars="20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80.7 承包人必须严格执行</w:t>
      </w:r>
      <w:r>
        <w:rPr>
          <w:rFonts w:hint="eastAsia" w:ascii="仿宋" w:hAnsi="仿宋" w:eastAsia="仿宋" w:cs="仿宋"/>
          <w:color w:val="auto"/>
          <w:kern w:val="0"/>
          <w:sz w:val="24"/>
          <w:szCs w:val="24"/>
          <w:lang w:val="en-US" w:eastAsia="zh-CN"/>
        </w:rPr>
        <w:t>省、市相关</w:t>
      </w:r>
      <w:r>
        <w:rPr>
          <w:rFonts w:hint="eastAsia" w:ascii="仿宋" w:hAnsi="仿宋" w:eastAsia="仿宋" w:cs="仿宋"/>
          <w:color w:val="auto"/>
          <w:kern w:val="0"/>
          <w:sz w:val="24"/>
          <w:szCs w:val="24"/>
        </w:rPr>
        <w:t>最新</w:t>
      </w:r>
      <w:r>
        <w:rPr>
          <w:rFonts w:hint="eastAsia" w:ascii="仿宋" w:hAnsi="仿宋" w:eastAsia="仿宋" w:cs="仿宋"/>
          <w:color w:val="auto"/>
          <w:kern w:val="0"/>
          <w:sz w:val="24"/>
          <w:szCs w:val="24"/>
          <w:lang w:eastAsia="zh-CN"/>
        </w:rPr>
        <w:t>的</w:t>
      </w:r>
      <w:r>
        <w:rPr>
          <w:rFonts w:hint="eastAsia" w:ascii="仿宋" w:hAnsi="仿宋" w:eastAsia="仿宋" w:cs="仿宋"/>
          <w:color w:val="auto"/>
          <w:kern w:val="0"/>
          <w:sz w:val="24"/>
          <w:szCs w:val="24"/>
        </w:rPr>
        <w:t>现行有效的</w:t>
      </w:r>
      <w:r>
        <w:rPr>
          <w:rFonts w:hint="eastAsia" w:ascii="仿宋" w:hAnsi="仿宋" w:eastAsia="仿宋" w:cs="仿宋"/>
          <w:color w:val="auto"/>
          <w:kern w:val="0"/>
          <w:sz w:val="24"/>
          <w:szCs w:val="24"/>
          <w:lang w:val="en-US" w:eastAsia="zh-CN"/>
        </w:rPr>
        <w:t>绿色安全文明施工规范</w:t>
      </w:r>
      <w:r>
        <w:rPr>
          <w:rFonts w:hint="eastAsia" w:ascii="仿宋" w:hAnsi="仿宋" w:eastAsia="仿宋" w:cs="仿宋"/>
          <w:color w:val="auto"/>
          <w:kern w:val="0"/>
          <w:sz w:val="24"/>
          <w:szCs w:val="24"/>
        </w:rPr>
        <w:t>。</w:t>
      </w:r>
    </w:p>
    <w:p>
      <w:pPr>
        <w:spacing w:line="360" w:lineRule="auto"/>
        <w:rPr>
          <w:rFonts w:hint="eastAsia" w:ascii="仿宋" w:hAnsi="仿宋" w:eastAsia="仿宋" w:cs="仿宋"/>
          <w:b/>
          <w:bCs/>
          <w:sz w:val="24"/>
          <w:szCs w:val="24"/>
        </w:rPr>
      </w:pPr>
      <w:r>
        <w:rPr>
          <w:rFonts w:hint="eastAsia" w:ascii="仿宋" w:hAnsi="仿宋" w:eastAsia="仿宋" w:cs="仿宋"/>
          <w:color w:val="auto"/>
          <w:kern w:val="0"/>
          <w:sz w:val="24"/>
          <w:szCs w:val="24"/>
        </w:rPr>
        <w:t xml:space="preserve">    80.8  施工期间垃圾余泥应运送至合法堆放点，发生费用由承包人负责，若遇投诉或发现有乱倾倒行为的，每投诉或发现一次扣款5000元。若承包人未按发包人要求对其乱倾倒垃圾余泥的行为进行改正（运送至合法堆放点），而由发包人处理的，其所产生的费用由承包人承担（此前所扣款项不作抵扣，扣款或费用从工程进度款中扣除</w:t>
      </w:r>
      <w:r>
        <w:rPr>
          <w:rFonts w:hint="eastAsia" w:ascii="仿宋" w:hAnsi="仿宋" w:eastAsia="仿宋" w:cs="仿宋"/>
          <w:color w:val="auto"/>
          <w:kern w:val="0"/>
          <w:sz w:val="24"/>
          <w:szCs w:val="24"/>
          <w:lang w:eastAsia="zh-CN"/>
        </w:rPr>
        <w:t>，</w:t>
      </w:r>
      <w:r>
        <w:rPr>
          <w:rFonts w:hint="eastAsia" w:ascii="仿宋" w:hAnsi="仿宋" w:eastAsia="仿宋" w:cs="仿宋"/>
          <w:color w:val="auto"/>
          <w:kern w:val="0"/>
          <w:sz w:val="24"/>
          <w:szCs w:val="24"/>
          <w:lang w:val="en-US" w:eastAsia="zh-CN"/>
        </w:rPr>
        <w:t>不足部分由承包人补足</w:t>
      </w:r>
      <w:r>
        <w:rPr>
          <w:rFonts w:hint="eastAsia" w:ascii="仿宋" w:hAnsi="仿宋" w:eastAsia="仿宋" w:cs="仿宋"/>
          <w:color w:val="auto"/>
          <w:kern w:val="0"/>
          <w:sz w:val="24"/>
          <w:szCs w:val="24"/>
        </w:rPr>
        <w:t>）。</w:t>
      </w:r>
    </w:p>
    <w:p>
      <w:pPr>
        <w:pStyle w:val="4"/>
        <w:numPr>
          <w:ilvl w:val="0"/>
          <w:numId w:val="0"/>
        </w:numPr>
        <w:tabs>
          <w:tab w:val="left" w:pos="420"/>
        </w:tabs>
        <w:spacing w:before="0" w:line="360" w:lineRule="auto"/>
        <w:rPr>
          <w:rFonts w:ascii="仿宋" w:hAnsi="仿宋" w:eastAsia="仿宋" w:cs="仿宋"/>
          <w:b/>
          <w:bCs/>
          <w:sz w:val="24"/>
          <w:szCs w:val="24"/>
        </w:rPr>
      </w:pPr>
      <w:r>
        <w:rPr>
          <w:rFonts w:hint="eastAsia" w:ascii="仿宋" w:hAnsi="仿宋" w:eastAsia="仿宋" w:cs="仿宋"/>
          <w:b/>
          <w:bCs/>
          <w:sz w:val="24"/>
          <w:szCs w:val="24"/>
        </w:rPr>
        <w:t>★81. 进度款</w:t>
      </w:r>
    </w:p>
    <w:p>
      <w:pPr>
        <w:spacing w:line="360" w:lineRule="auto"/>
        <w:rPr>
          <w:rFonts w:hint="eastAsia" w:ascii="仿宋" w:hAnsi="仿宋" w:eastAsia="仿宋" w:cs="仿宋"/>
          <w:sz w:val="24"/>
          <w:szCs w:val="24"/>
          <w:lang w:eastAsia="zh-CN"/>
        </w:rPr>
      </w:pPr>
      <w:r>
        <w:rPr>
          <w:rFonts w:hint="eastAsia" w:ascii="仿宋" w:hAnsi="仿宋" w:eastAsia="仿宋" w:cs="仿宋"/>
          <w:sz w:val="24"/>
          <w:szCs w:val="24"/>
        </w:rPr>
        <w:t xml:space="preserve">  81.1 约定支付期限和提交支付申请</w:t>
      </w:r>
      <w:r>
        <w:rPr>
          <w:rFonts w:hint="eastAsia" w:ascii="仿宋" w:hAnsi="仿宋" w:eastAsia="仿宋" w:cs="仿宋"/>
          <w:sz w:val="24"/>
          <w:szCs w:val="24"/>
          <w:lang w:eastAsia="zh-CN"/>
        </w:rPr>
        <w:t>，</w:t>
      </w:r>
    </w:p>
    <w:p>
      <w:pPr>
        <w:spacing w:line="360"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val="en-US" w:eastAsia="zh-CN"/>
        </w:rPr>
        <w:t>完成竣工结算之前的进度</w:t>
      </w:r>
      <w:r>
        <w:rPr>
          <w:rFonts w:hint="eastAsia" w:ascii="仿宋" w:hAnsi="仿宋" w:eastAsia="仿宋" w:cs="仿宋"/>
          <w:sz w:val="24"/>
          <w:szCs w:val="24"/>
          <w:lang w:eastAsia="zh-CN"/>
        </w:rPr>
        <w:t>款支付至共管账户（该账户由发包人与承包人共管，共管账户的户名为承包人。非经发包人与承包人同时同意，任何一方不得动用该账户内资金‌），共管账户内资金支取审批流程由发包人与承包人另行约定。</w:t>
      </w:r>
    </w:p>
    <w:p>
      <w:pPr>
        <w:spacing w:line="360" w:lineRule="auto"/>
        <w:rPr>
          <w:rFonts w:ascii="仿宋" w:hAnsi="仿宋" w:eastAsia="仿宋" w:cs="仿宋"/>
          <w:sz w:val="24"/>
          <w:szCs w:val="24"/>
        </w:rPr>
      </w:pPr>
      <w:r>
        <w:rPr>
          <w:rFonts w:hint="eastAsia" w:ascii="仿宋" w:hAnsi="仿宋" w:eastAsia="仿宋" w:cs="仿宋"/>
          <w:sz w:val="24"/>
          <w:szCs w:val="24"/>
        </w:rPr>
        <w:t xml:space="preserve"> （1） 支付期限、比例</w:t>
      </w:r>
    </w:p>
    <w:p>
      <w:pPr>
        <w:spacing w:line="360" w:lineRule="auto"/>
        <w:ind w:firstLine="240"/>
        <w:rPr>
          <w:rFonts w:ascii="仿宋" w:hAnsi="仿宋" w:eastAsia="仿宋" w:cs="仿宋"/>
          <w:sz w:val="24"/>
          <w:u w:val="single"/>
        </w:rPr>
      </w:pPr>
      <w:r>
        <w:rPr>
          <w:rFonts w:hint="eastAsia" w:ascii="仿宋" w:hAnsi="仿宋" w:eastAsia="仿宋" w:cs="仿宋"/>
          <w:sz w:val="24"/>
          <w:szCs w:val="24"/>
        </w:rPr>
        <w:t xml:space="preserve"> ☑  以月为单位，支付比例：</w:t>
      </w:r>
      <w:r>
        <w:rPr>
          <w:rFonts w:hint="eastAsia" w:ascii="仿宋" w:hAnsi="仿宋" w:eastAsia="仿宋" w:cs="仿宋"/>
          <w:sz w:val="24"/>
          <w:szCs w:val="24"/>
          <w:u w:val="single"/>
        </w:rPr>
        <w:t xml:space="preserve"> </w:t>
      </w:r>
      <w:r>
        <w:rPr>
          <w:rFonts w:hint="eastAsia" w:ascii="仿宋" w:hAnsi="仿宋" w:eastAsia="仿宋" w:cs="仿宋"/>
          <w:sz w:val="24"/>
          <w:u w:val="single"/>
        </w:rPr>
        <w:t>以工程进度为准，具体为：</w:t>
      </w:r>
    </w:p>
    <w:p>
      <w:pPr>
        <w:spacing w:line="360" w:lineRule="auto"/>
        <w:ind w:firstLine="240"/>
        <w:rPr>
          <w:rFonts w:hint="eastAsia" w:ascii="仿宋" w:hAnsi="仿宋" w:eastAsia="仿宋" w:cs="仿宋"/>
          <w:sz w:val="24"/>
          <w:u w:val="single"/>
          <w:lang w:val="en-US" w:eastAsia="zh-CN"/>
        </w:rPr>
      </w:pPr>
      <w:r>
        <w:rPr>
          <w:rFonts w:hint="eastAsia" w:ascii="仿宋" w:hAnsi="仿宋" w:eastAsia="仿宋" w:cs="仿宋"/>
          <w:sz w:val="24"/>
          <w:u w:val="single"/>
          <w:lang w:val="en-US" w:eastAsia="zh-CN"/>
        </w:rPr>
        <w:t>1）</w:t>
      </w:r>
      <w:bookmarkStart w:id="222" w:name="OLE_LINK4"/>
      <w:r>
        <w:rPr>
          <w:rFonts w:hint="eastAsia" w:ascii="仿宋" w:hAnsi="仿宋" w:eastAsia="仿宋" w:cs="仿宋"/>
          <w:sz w:val="24"/>
          <w:u w:val="single"/>
          <w:lang w:val="en-US" w:eastAsia="zh-CN"/>
        </w:rPr>
        <w:t>当</w:t>
      </w:r>
      <w:r>
        <w:rPr>
          <w:rFonts w:hint="eastAsia" w:ascii="仿宋" w:hAnsi="仿宋" w:eastAsia="仿宋" w:cs="仿宋"/>
          <w:sz w:val="24"/>
          <w:u w:val="single"/>
        </w:rPr>
        <w:t>实际完成工程进度产值</w:t>
      </w:r>
      <w:r>
        <w:rPr>
          <w:rFonts w:hint="eastAsia" w:ascii="仿宋" w:hAnsi="仿宋" w:eastAsia="仿宋" w:cs="仿宋"/>
          <w:sz w:val="24"/>
          <w:u w:val="single"/>
          <w:lang w:val="en-US" w:eastAsia="zh-CN"/>
        </w:rPr>
        <w:t>超过预付款对应的产值后，开始支付月进度款</w:t>
      </w:r>
      <w:bookmarkEnd w:id="222"/>
      <w:r>
        <w:rPr>
          <w:rFonts w:hint="eastAsia" w:ascii="仿宋" w:hAnsi="仿宋" w:eastAsia="仿宋" w:cs="仿宋"/>
          <w:sz w:val="24"/>
          <w:u w:val="single"/>
          <w:lang w:eastAsia="zh-CN"/>
        </w:rPr>
        <w:t>；</w:t>
      </w:r>
    </w:p>
    <w:p>
      <w:pPr>
        <w:spacing w:line="360" w:lineRule="auto"/>
        <w:ind w:firstLine="240"/>
        <w:rPr>
          <w:rFonts w:hint="eastAsia" w:ascii="仿宋" w:hAnsi="仿宋" w:eastAsia="仿宋" w:cs="仿宋"/>
          <w:sz w:val="24"/>
          <w:u w:val="single"/>
          <w:lang w:eastAsia="zh-CN"/>
        </w:rPr>
      </w:pPr>
      <w:r>
        <w:rPr>
          <w:rFonts w:hint="eastAsia" w:ascii="仿宋" w:hAnsi="仿宋" w:eastAsia="仿宋" w:cs="仿宋"/>
          <w:sz w:val="24"/>
          <w:u w:val="single"/>
          <w:lang w:val="en-US" w:eastAsia="zh-CN"/>
        </w:rPr>
        <w:t>2）</w:t>
      </w:r>
      <w:r>
        <w:rPr>
          <w:rFonts w:hint="eastAsia" w:ascii="仿宋" w:hAnsi="仿宋" w:eastAsia="仿宋" w:cs="仿宋"/>
          <w:sz w:val="24"/>
          <w:u w:val="single"/>
        </w:rPr>
        <w:t>当期工程款=承包人当期实际完成工程进度产值×80%</w:t>
      </w:r>
      <w:r>
        <w:rPr>
          <w:rFonts w:hint="eastAsia" w:ascii="仿宋" w:hAnsi="仿宋" w:eastAsia="仿宋" w:cs="仿宋"/>
          <w:sz w:val="24"/>
          <w:u w:val="single"/>
          <w:lang w:val="en-US" w:eastAsia="zh-CN"/>
        </w:rPr>
        <w:t>-其他</w:t>
      </w:r>
      <w:r>
        <w:rPr>
          <w:rFonts w:hint="eastAsia" w:ascii="仿宋" w:hAnsi="仿宋" w:eastAsia="仿宋" w:cs="仿宋"/>
          <w:sz w:val="24"/>
          <w:u w:val="single"/>
        </w:rPr>
        <w:t>应扣款；</w:t>
      </w:r>
    </w:p>
    <w:p>
      <w:pPr>
        <w:spacing w:line="360" w:lineRule="auto"/>
        <w:ind w:firstLine="240"/>
        <w:rPr>
          <w:rFonts w:ascii="仿宋" w:hAnsi="仿宋" w:eastAsia="仿宋" w:cs="仿宋"/>
          <w:sz w:val="24"/>
          <w:u w:val="single"/>
        </w:rPr>
      </w:pPr>
      <w:r>
        <w:rPr>
          <w:rFonts w:hint="eastAsia" w:ascii="仿宋" w:hAnsi="仿宋" w:eastAsia="仿宋" w:cs="仿宋"/>
          <w:sz w:val="24"/>
          <w:u w:val="single"/>
          <w:lang w:val="en-US" w:eastAsia="zh-CN"/>
        </w:rPr>
        <w:t>3</w:t>
      </w:r>
      <w:r>
        <w:rPr>
          <w:rFonts w:hint="eastAsia" w:ascii="仿宋" w:hAnsi="仿宋" w:eastAsia="仿宋" w:cs="仿宋"/>
          <w:sz w:val="24"/>
          <w:u w:val="single"/>
        </w:rPr>
        <w:t>）在通过竣工验收后，发包人付至工程实际完成产值的85%；</w:t>
      </w:r>
    </w:p>
    <w:p>
      <w:pPr>
        <w:spacing w:line="360" w:lineRule="auto"/>
        <w:ind w:firstLine="240"/>
        <w:rPr>
          <w:rFonts w:ascii="仿宋" w:hAnsi="仿宋" w:eastAsia="仿宋" w:cs="仿宋"/>
          <w:sz w:val="24"/>
          <w:u w:val="single"/>
        </w:rPr>
      </w:pPr>
      <w:r>
        <w:rPr>
          <w:rFonts w:hint="eastAsia" w:ascii="仿宋" w:hAnsi="仿宋" w:eastAsia="仿宋" w:cs="仿宋"/>
          <w:sz w:val="24"/>
          <w:u w:val="single"/>
          <w:lang w:val="en-US" w:eastAsia="zh-CN"/>
        </w:rPr>
        <w:t>4</w:t>
      </w:r>
      <w:r>
        <w:rPr>
          <w:rFonts w:hint="eastAsia" w:ascii="仿宋" w:hAnsi="仿宋" w:eastAsia="仿宋" w:cs="仿宋"/>
          <w:sz w:val="24"/>
          <w:u w:val="single"/>
        </w:rPr>
        <w:t>）在完成竣工结算审核并经发包人确认，承包人按时完成资料整理并完整移交工程竣工档案后(附各套档案的移交书)，发包人付至结算造价的97%；</w:t>
      </w:r>
    </w:p>
    <w:p>
      <w:pPr>
        <w:spacing w:line="360" w:lineRule="auto"/>
        <w:ind w:firstLine="240"/>
        <w:rPr>
          <w:rFonts w:hint="eastAsia" w:ascii="仿宋" w:hAnsi="仿宋" w:eastAsia="仿宋" w:cs="仿宋"/>
          <w:sz w:val="24"/>
          <w:szCs w:val="24"/>
          <w:u w:val="single"/>
          <w:lang w:eastAsia="zh-CN"/>
        </w:rPr>
      </w:pPr>
      <w:r>
        <w:rPr>
          <w:rFonts w:hint="eastAsia" w:ascii="仿宋" w:hAnsi="仿宋" w:eastAsia="仿宋" w:cs="仿宋"/>
          <w:sz w:val="24"/>
          <w:u w:val="single"/>
          <w:lang w:val="en-US" w:eastAsia="zh-CN"/>
        </w:rPr>
        <w:t>5</w:t>
      </w:r>
      <w:r>
        <w:rPr>
          <w:rFonts w:hint="eastAsia" w:ascii="仿宋" w:hAnsi="仿宋" w:eastAsia="仿宋" w:cs="仿宋"/>
          <w:sz w:val="24"/>
          <w:u w:val="single"/>
        </w:rPr>
        <w:t>）工程结算价的3%作为工程质</w:t>
      </w:r>
      <w:r>
        <w:rPr>
          <w:rFonts w:hint="eastAsia" w:ascii="仿宋" w:hAnsi="仿宋" w:eastAsia="仿宋" w:cs="仿宋"/>
          <w:sz w:val="24"/>
          <w:u w:val="single"/>
          <w:lang w:val="en-US" w:eastAsia="zh-CN"/>
        </w:rPr>
        <w:t>量</w:t>
      </w:r>
      <w:r>
        <w:rPr>
          <w:rFonts w:hint="eastAsia" w:ascii="仿宋" w:hAnsi="仿宋" w:eastAsia="仿宋" w:cs="仿宋"/>
          <w:sz w:val="24"/>
          <w:u w:val="single"/>
        </w:rPr>
        <w:t>保</w:t>
      </w:r>
      <w:r>
        <w:rPr>
          <w:rFonts w:hint="eastAsia" w:ascii="仿宋" w:hAnsi="仿宋" w:eastAsia="仿宋" w:cs="仿宋"/>
          <w:sz w:val="24"/>
          <w:u w:val="single"/>
          <w:lang w:val="en-US" w:eastAsia="zh-CN"/>
        </w:rPr>
        <w:t>证</w:t>
      </w:r>
      <w:r>
        <w:rPr>
          <w:rFonts w:hint="eastAsia" w:ascii="仿宋" w:hAnsi="仿宋" w:eastAsia="仿宋" w:cs="仿宋"/>
          <w:sz w:val="24"/>
          <w:u w:val="single"/>
        </w:rPr>
        <w:t>金。</w:t>
      </w:r>
      <w:r>
        <w:rPr>
          <w:rFonts w:hint="eastAsia" w:ascii="仿宋" w:hAnsi="仿宋" w:eastAsia="仿宋" w:cs="仿宋"/>
          <w:sz w:val="24"/>
          <w:u w:val="single"/>
          <w:lang w:val="en-US" w:eastAsia="zh-CN"/>
        </w:rPr>
        <w:t>工程</w:t>
      </w:r>
      <w:r>
        <w:rPr>
          <w:rFonts w:hint="eastAsia" w:ascii="仿宋" w:hAnsi="仿宋" w:eastAsia="仿宋" w:cs="仿宋"/>
          <w:sz w:val="24"/>
          <w:u w:val="single"/>
        </w:rPr>
        <w:t>质</w:t>
      </w:r>
      <w:r>
        <w:rPr>
          <w:rFonts w:hint="eastAsia" w:ascii="仿宋" w:hAnsi="仿宋" w:eastAsia="仿宋" w:cs="仿宋"/>
          <w:sz w:val="24"/>
          <w:u w:val="single"/>
          <w:lang w:val="en-US" w:eastAsia="zh-CN"/>
        </w:rPr>
        <w:t>量</w:t>
      </w:r>
      <w:r>
        <w:rPr>
          <w:rFonts w:hint="eastAsia" w:ascii="仿宋" w:hAnsi="仿宋" w:eastAsia="仿宋" w:cs="仿宋"/>
          <w:sz w:val="24"/>
          <w:u w:val="single"/>
        </w:rPr>
        <w:t>保</w:t>
      </w:r>
      <w:r>
        <w:rPr>
          <w:rFonts w:hint="eastAsia" w:ascii="仿宋" w:hAnsi="仿宋" w:eastAsia="仿宋" w:cs="仿宋"/>
          <w:sz w:val="24"/>
          <w:u w:val="single"/>
          <w:lang w:val="en-US" w:eastAsia="zh-CN"/>
        </w:rPr>
        <w:t>证</w:t>
      </w:r>
      <w:r>
        <w:rPr>
          <w:rFonts w:hint="eastAsia" w:ascii="仿宋" w:hAnsi="仿宋" w:eastAsia="仿宋" w:cs="仿宋"/>
          <w:sz w:val="24"/>
          <w:u w:val="single"/>
        </w:rPr>
        <w:t>金在</w:t>
      </w:r>
      <w:r>
        <w:rPr>
          <w:rFonts w:hint="eastAsia" w:ascii="仿宋" w:hAnsi="仿宋" w:eastAsia="仿宋" w:cs="仿宋"/>
          <w:sz w:val="24"/>
          <w:u w:val="single"/>
          <w:lang w:val="en-US" w:eastAsia="zh-CN"/>
        </w:rPr>
        <w:t>缺陷责任</w:t>
      </w:r>
      <w:r>
        <w:rPr>
          <w:rFonts w:hint="eastAsia" w:ascii="仿宋" w:hAnsi="仿宋" w:eastAsia="仿宋" w:cs="仿宋"/>
          <w:sz w:val="24"/>
          <w:u w:val="single"/>
        </w:rPr>
        <w:t>期满后15天内无息退还</w:t>
      </w:r>
      <w:r>
        <w:rPr>
          <w:rFonts w:hint="eastAsia" w:ascii="仿宋" w:hAnsi="仿宋" w:eastAsia="仿宋" w:cs="仿宋"/>
          <w:sz w:val="24"/>
          <w:u w:val="single"/>
          <w:lang w:val="en-US" w:eastAsia="zh-CN"/>
        </w:rPr>
        <w:t>承包人</w:t>
      </w:r>
      <w:r>
        <w:rPr>
          <w:rFonts w:hint="eastAsia" w:ascii="仿宋" w:hAnsi="仿宋" w:eastAsia="仿宋" w:cs="仿宋"/>
          <w:sz w:val="24"/>
          <w:u w:val="single"/>
          <w:lang w:eastAsia="zh-CN"/>
        </w:rPr>
        <w:t>；</w:t>
      </w:r>
    </w:p>
    <w:p>
      <w:pPr>
        <w:spacing w:line="360" w:lineRule="auto"/>
        <w:ind w:firstLine="240"/>
        <w:rPr>
          <w:rFonts w:hint="eastAsia" w:ascii="仿宋" w:hAnsi="仿宋" w:eastAsia="仿宋" w:cs="仿宋"/>
          <w:sz w:val="24"/>
          <w:u w:val="single"/>
          <w:lang w:eastAsia="zh-CN"/>
        </w:rPr>
      </w:pPr>
      <w:r>
        <w:rPr>
          <w:rFonts w:hint="eastAsia" w:ascii="仿宋" w:hAnsi="仿宋" w:eastAsia="仿宋" w:cs="仿宋"/>
          <w:sz w:val="24"/>
          <w:u w:val="single"/>
          <w:lang w:val="en-US" w:eastAsia="zh-CN"/>
        </w:rPr>
        <w:t>6</w:t>
      </w:r>
      <w:r>
        <w:rPr>
          <w:rFonts w:hint="eastAsia" w:ascii="仿宋" w:hAnsi="仿宋" w:eastAsia="仿宋" w:cs="仿宋"/>
          <w:sz w:val="24"/>
          <w:u w:val="single"/>
        </w:rPr>
        <w:t>）</w:t>
      </w:r>
      <w:r>
        <w:rPr>
          <w:rFonts w:hint="eastAsia" w:ascii="仿宋" w:hAnsi="仿宋" w:eastAsia="仿宋" w:cs="仿宋"/>
          <w:sz w:val="24"/>
          <w:u w:val="single"/>
          <w:lang w:val="en-US" w:eastAsia="zh-CN"/>
        </w:rPr>
        <w:t>工程进度产值</w:t>
      </w:r>
      <w:r>
        <w:rPr>
          <w:rFonts w:hint="eastAsia" w:ascii="仿宋" w:hAnsi="仿宋" w:eastAsia="仿宋" w:cs="仿宋"/>
          <w:sz w:val="24"/>
          <w:u w:val="single"/>
        </w:rPr>
        <w:t>以监理单位</w:t>
      </w:r>
      <w:r>
        <w:rPr>
          <w:rFonts w:hint="eastAsia" w:ascii="仿宋" w:hAnsi="仿宋" w:eastAsia="仿宋" w:cs="仿宋"/>
          <w:sz w:val="24"/>
          <w:u w:val="single"/>
          <w:lang w:val="en-US" w:eastAsia="zh-CN"/>
        </w:rPr>
        <w:t>和造价咨询单位</w:t>
      </w:r>
      <w:r>
        <w:rPr>
          <w:rFonts w:hint="eastAsia" w:ascii="仿宋" w:hAnsi="仿宋" w:eastAsia="仿宋" w:cs="仿宋"/>
          <w:sz w:val="24"/>
          <w:u w:val="single"/>
        </w:rPr>
        <w:t>审核和发包人审定确认为准</w:t>
      </w:r>
      <w:r>
        <w:rPr>
          <w:rFonts w:hint="eastAsia" w:ascii="仿宋" w:hAnsi="仿宋" w:eastAsia="仿宋" w:cs="仿宋"/>
          <w:sz w:val="24"/>
          <w:u w:val="single"/>
          <w:lang w:eastAsia="zh-CN"/>
        </w:rPr>
        <w:t>；</w:t>
      </w:r>
    </w:p>
    <w:p>
      <w:pPr>
        <w:spacing w:line="360" w:lineRule="auto"/>
        <w:ind w:firstLine="240" w:firstLineChars="100"/>
        <w:rPr>
          <w:rFonts w:hint="eastAsia" w:ascii="仿宋" w:hAnsi="仿宋" w:eastAsia="仿宋" w:cs="仿宋"/>
          <w:sz w:val="24"/>
          <w:szCs w:val="24"/>
          <w:u w:val="single"/>
          <w:lang w:eastAsia="zh-CN"/>
        </w:rPr>
      </w:pPr>
      <w:r>
        <w:rPr>
          <w:rFonts w:hint="eastAsia" w:ascii="仿宋" w:hAnsi="仿宋" w:eastAsia="仿宋" w:cs="仿宋"/>
          <w:sz w:val="24"/>
          <w:u w:val="single"/>
          <w:lang w:val="en-US" w:eastAsia="zh-CN"/>
        </w:rPr>
        <w:t>7</w:t>
      </w:r>
      <w:r>
        <w:rPr>
          <w:rFonts w:hint="eastAsia" w:ascii="仿宋" w:hAnsi="仿宋" w:eastAsia="仿宋" w:cs="仿宋"/>
          <w:sz w:val="24"/>
          <w:u w:val="single"/>
        </w:rPr>
        <w:t>）本工程结算价以发包人评审审核结算价为准；</w:t>
      </w:r>
      <w:r>
        <w:rPr>
          <w:rFonts w:hint="eastAsia" w:ascii="仿宋" w:hAnsi="仿宋" w:eastAsia="仿宋" w:cs="仿宋"/>
          <w:sz w:val="24"/>
          <w:szCs w:val="24"/>
          <w:u w:val="single"/>
        </w:rPr>
        <w:t>如实际累计支付金额超过审计结算金额，承包人应于15天内无条件退回超出部分的结算金额</w:t>
      </w:r>
      <w:r>
        <w:rPr>
          <w:rFonts w:hint="eastAsia" w:ascii="仿宋" w:hAnsi="仿宋" w:eastAsia="仿宋" w:cs="仿宋"/>
          <w:sz w:val="24"/>
          <w:szCs w:val="24"/>
          <w:u w:val="single"/>
          <w:lang w:eastAsia="zh-CN"/>
        </w:rPr>
        <w:t>；</w:t>
      </w:r>
    </w:p>
    <w:p>
      <w:pPr>
        <w:spacing w:line="360" w:lineRule="auto"/>
        <w:ind w:firstLine="240" w:firstLineChars="100"/>
        <w:rPr>
          <w:rFonts w:ascii="仿宋" w:hAnsi="仿宋" w:eastAsia="仿宋" w:cs="仿宋"/>
          <w:sz w:val="24"/>
          <w:szCs w:val="24"/>
          <w:u w:val="single"/>
        </w:rPr>
      </w:pPr>
      <w:r>
        <w:rPr>
          <w:rFonts w:hint="eastAsia" w:ascii="仿宋" w:hAnsi="仿宋" w:eastAsia="仿宋" w:cs="仿宋"/>
          <w:sz w:val="24"/>
          <w:szCs w:val="24"/>
          <w:u w:val="single"/>
          <w:lang w:val="en-US" w:eastAsia="zh-CN"/>
        </w:rPr>
        <w:t>8</w:t>
      </w:r>
      <w:r>
        <w:rPr>
          <w:rFonts w:hint="eastAsia" w:ascii="仿宋" w:hAnsi="仿宋" w:eastAsia="仿宋" w:cs="仿宋"/>
          <w:sz w:val="24"/>
          <w:szCs w:val="24"/>
          <w:u w:val="single"/>
        </w:rPr>
        <w:t>）发包人支付款项以</w:t>
      </w:r>
      <w:r>
        <w:rPr>
          <w:rFonts w:hint="eastAsia" w:ascii="仿宋" w:hAnsi="仿宋" w:eastAsia="仿宋" w:cs="仿宋"/>
          <w:sz w:val="24"/>
          <w:u w:val="single"/>
        </w:rPr>
        <w:t>承包人提供合法有效增值税专用发票为前提</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pPr>
        <w:spacing w:line="360" w:lineRule="auto"/>
        <w:jc w:val="left"/>
        <w:rPr>
          <w:rFonts w:ascii="仿宋" w:hAnsi="仿宋" w:eastAsia="仿宋" w:cs="仿宋"/>
          <w:sz w:val="24"/>
          <w:szCs w:val="24"/>
        </w:rPr>
      </w:pPr>
      <w:r>
        <w:rPr>
          <w:rFonts w:hint="eastAsia" w:ascii="仿宋" w:hAnsi="仿宋" w:eastAsia="仿宋" w:cs="仿宋"/>
          <w:sz w:val="24"/>
          <w:szCs w:val="24"/>
        </w:rPr>
        <w:t xml:space="preserve">  □以季度为单位，支付比例：</w:t>
      </w:r>
      <w:r>
        <w:rPr>
          <w:rFonts w:hint="eastAsia" w:ascii="仿宋" w:hAnsi="仿宋" w:eastAsia="仿宋" w:cs="仿宋"/>
          <w:sz w:val="24"/>
          <w:szCs w:val="24"/>
          <w:u w:val="single"/>
        </w:rPr>
        <w:t xml:space="preserve">                  /                            </w:t>
      </w:r>
      <w:r>
        <w:rPr>
          <w:rFonts w:hint="eastAsia" w:ascii="仿宋" w:hAnsi="仿宋" w:eastAsia="仿宋" w:cs="仿宋"/>
          <w:sz w:val="24"/>
          <w:szCs w:val="24"/>
        </w:rPr>
        <w:t>。</w:t>
      </w:r>
    </w:p>
    <w:p>
      <w:pPr>
        <w:spacing w:line="360" w:lineRule="auto"/>
        <w:rPr>
          <w:rFonts w:ascii="仿宋" w:hAnsi="仿宋" w:eastAsia="仿宋" w:cs="仿宋"/>
          <w:sz w:val="24"/>
          <w:szCs w:val="24"/>
          <w:u w:val="single"/>
        </w:rPr>
      </w:pPr>
      <w:r>
        <w:rPr>
          <w:rFonts w:hint="eastAsia" w:ascii="仿宋" w:hAnsi="仿宋" w:eastAsia="仿宋" w:cs="仿宋"/>
          <w:sz w:val="24"/>
          <w:szCs w:val="24"/>
        </w:rPr>
        <w:t xml:space="preserve">  □ 以形象进度为准，具体为：</w:t>
      </w:r>
      <w:r>
        <w:rPr>
          <w:rFonts w:hint="eastAsia" w:ascii="仿宋" w:hAnsi="仿宋" w:eastAsia="仿宋" w:cs="仿宋"/>
          <w:sz w:val="24"/>
          <w:szCs w:val="24"/>
          <w:u w:val="single"/>
        </w:rPr>
        <w:t xml:space="preserve">                  /                            </w:t>
      </w:r>
    </w:p>
    <w:p>
      <w:pPr>
        <w:spacing w:line="360" w:lineRule="auto"/>
        <w:ind w:firstLine="240"/>
        <w:rPr>
          <w:rFonts w:ascii="仿宋" w:hAnsi="仿宋" w:eastAsia="仿宋" w:cs="仿宋"/>
          <w:sz w:val="24"/>
          <w:szCs w:val="24"/>
        </w:rPr>
      </w:pPr>
      <w:r>
        <w:rPr>
          <w:rFonts w:hint="eastAsia" w:ascii="仿宋" w:hAnsi="仿宋" w:eastAsia="仿宋" w:cs="仿宋"/>
          <w:sz w:val="24"/>
          <w:szCs w:val="24"/>
        </w:rPr>
        <w:t>□实施施工过程结算方式，具体为：</w:t>
      </w:r>
      <w:r>
        <w:rPr>
          <w:rFonts w:hint="eastAsia" w:ascii="仿宋" w:hAnsi="仿宋" w:eastAsia="仿宋" w:cs="仿宋"/>
          <w:sz w:val="24"/>
          <w:szCs w:val="24"/>
          <w:u w:val="single"/>
        </w:rPr>
        <w:t xml:space="preserve">             /                            </w:t>
      </w:r>
    </w:p>
    <w:p>
      <w:pPr>
        <w:spacing w:line="360" w:lineRule="auto"/>
        <w:ind w:firstLine="240"/>
        <w:rPr>
          <w:rFonts w:ascii="仿宋" w:hAnsi="仿宋" w:eastAsia="仿宋" w:cs="仿宋"/>
          <w:color w:val="FF0000"/>
          <w:sz w:val="24"/>
          <w:u w:val="single"/>
        </w:rPr>
      </w:pPr>
      <w:r>
        <w:rPr>
          <w:rFonts w:hint="eastAsia" w:ascii="仿宋" w:hAnsi="仿宋" w:eastAsia="仿宋" w:cs="仿宋"/>
          <w:sz w:val="24"/>
          <w:szCs w:val="24"/>
        </w:rPr>
        <w:t>□</w:t>
      </w:r>
      <w:r>
        <w:rPr>
          <w:rFonts w:hint="eastAsia" w:ascii="仿宋" w:hAnsi="仿宋" w:eastAsia="仿宋" w:cs="仿宋"/>
          <w:color w:val="000000"/>
          <w:sz w:val="24"/>
          <w:szCs w:val="24"/>
        </w:rPr>
        <w:t xml:space="preserve"> 其它方式：</w:t>
      </w:r>
      <w:r>
        <w:rPr>
          <w:rFonts w:hint="eastAsia" w:ascii="仿宋" w:hAnsi="仿宋" w:eastAsia="仿宋" w:cs="仿宋"/>
          <w:color w:val="000000"/>
          <w:sz w:val="24"/>
          <w:szCs w:val="24"/>
          <w:u w:val="single"/>
        </w:rPr>
        <w:t xml:space="preserve">                           </w:t>
      </w:r>
    </w:p>
    <w:p>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rPr>
        <w:t xml:space="preserve">  81.</w:t>
      </w:r>
      <w:r>
        <w:rPr>
          <w:rFonts w:hint="eastAsia" w:ascii="仿宋" w:hAnsi="仿宋" w:eastAsia="仿宋" w:cs="仿宋"/>
          <w:sz w:val="24"/>
          <w:szCs w:val="24"/>
          <w:lang w:val="en-US" w:eastAsia="zh-CN"/>
        </w:rPr>
        <w:t>2</w:t>
      </w:r>
      <w:r>
        <w:rPr>
          <w:rFonts w:hint="eastAsia" w:ascii="仿宋" w:hAnsi="仿宋" w:eastAsia="仿宋" w:cs="仿宋"/>
          <w:sz w:val="24"/>
          <w:szCs w:val="24"/>
        </w:rPr>
        <w:t xml:space="preserve"> （1）本期间应支付或扣留（回）的其他款项：</w:t>
      </w:r>
      <w:r>
        <w:rPr>
          <w:rFonts w:hint="eastAsia" w:ascii="仿宋" w:hAnsi="仿宋" w:eastAsia="仿宋" w:cs="仿宋"/>
          <w:sz w:val="24"/>
          <w:szCs w:val="24"/>
          <w:lang w:val="en-US" w:eastAsia="zh-CN"/>
        </w:rPr>
        <w:t>/</w:t>
      </w:r>
    </w:p>
    <w:p>
      <w:pPr>
        <w:spacing w:line="360" w:lineRule="auto"/>
        <w:rPr>
          <w:rFonts w:hint="default" w:ascii="仿宋" w:hAnsi="仿宋" w:eastAsia="仿宋" w:cs="仿宋"/>
          <w:sz w:val="24"/>
          <w:szCs w:val="24"/>
          <w:lang w:val="en-US" w:eastAsia="zh-CN"/>
        </w:rPr>
      </w:pPr>
      <w:r>
        <w:rPr>
          <w:rFonts w:hint="eastAsia" w:ascii="仿宋" w:hAnsi="仿宋" w:eastAsia="仿宋" w:cs="仿宋"/>
          <w:sz w:val="24"/>
          <w:szCs w:val="24"/>
        </w:rPr>
        <w:t xml:space="preserve"> （2） 政府资金投资工程的支付期、支付办法</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对于使用国债支付的款项，发包人将相关请款资料递交至政府相关部门机构即视为已完成工程款支付义务，</w:t>
      </w:r>
      <w:r>
        <w:rPr>
          <w:rFonts w:hint="eastAsia" w:ascii="仿宋" w:hAnsi="仿宋" w:eastAsia="仿宋" w:cs="仿宋"/>
          <w:sz w:val="24"/>
          <w:u w:val="none"/>
          <w:lang w:val="en-US" w:eastAsia="zh-CN"/>
        </w:rPr>
        <w:t>承包人不得以政府相关部门机构未及时支付款项而提起索赔等。</w:t>
      </w:r>
    </w:p>
    <w:p>
      <w:pPr>
        <w:spacing w:line="360" w:lineRule="auto"/>
        <w:rPr>
          <w:rFonts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eastAsia="zh-CN"/>
        </w:rPr>
        <w:t>□</w:t>
      </w:r>
      <w:r>
        <w:rPr>
          <w:rFonts w:hint="eastAsia" w:ascii="仿宋" w:hAnsi="仿宋" w:eastAsia="仿宋" w:cs="仿宋"/>
          <w:sz w:val="24"/>
          <w:szCs w:val="24"/>
        </w:rPr>
        <w:t>按通用条款的规定。</w:t>
      </w:r>
    </w:p>
    <w:p>
      <w:pPr>
        <w:spacing w:line="360" w:lineRule="auto"/>
        <w:ind w:firstLine="240"/>
        <w:rPr>
          <w:rFonts w:ascii="仿宋" w:hAnsi="仿宋" w:eastAsia="仿宋" w:cs="仿宋"/>
          <w:sz w:val="24"/>
          <w:szCs w:val="24"/>
        </w:rPr>
      </w:pPr>
      <w:r>
        <w:rPr>
          <w:rFonts w:hint="eastAsia" w:ascii="仿宋" w:hAnsi="仿宋" w:eastAsia="仿宋" w:cs="仿宋"/>
          <w:sz w:val="24"/>
          <w:szCs w:val="24"/>
        </w:rPr>
        <w:t>□ 实施施工过程结算方式：</w:t>
      </w:r>
      <w:r>
        <w:rPr>
          <w:rFonts w:hint="eastAsia" w:ascii="仿宋" w:hAnsi="仿宋" w:eastAsia="仿宋" w:cs="仿宋"/>
          <w:sz w:val="24"/>
          <w:szCs w:val="24"/>
          <w:u w:val="single"/>
        </w:rPr>
        <w:t xml:space="preserve">                    /                                                  </w:t>
      </w:r>
    </w:p>
    <w:p>
      <w:pPr>
        <w:spacing w:line="360" w:lineRule="auto"/>
        <w:rPr>
          <w:rFonts w:ascii="仿宋" w:hAnsi="仿宋" w:eastAsia="仿宋" w:cs="仿宋"/>
          <w:sz w:val="24"/>
          <w:szCs w:val="24"/>
        </w:rPr>
      </w:pPr>
      <w:r>
        <w:rPr>
          <w:rFonts w:hint="eastAsia" w:ascii="仿宋" w:hAnsi="仿宋" w:eastAsia="仿宋" w:cs="仿宋"/>
          <w:sz w:val="24"/>
          <w:szCs w:val="24"/>
        </w:rPr>
        <w:t xml:space="preserve">  □ 其它方式：</w:t>
      </w:r>
      <w:r>
        <w:rPr>
          <w:rFonts w:hint="eastAsia" w:ascii="仿宋" w:hAnsi="仿宋" w:eastAsia="仿宋" w:cs="仿宋"/>
          <w:sz w:val="24"/>
          <w:szCs w:val="24"/>
          <w:u w:val="single"/>
        </w:rPr>
        <w:t xml:space="preserve"> </w:t>
      </w:r>
      <w:r>
        <w:rPr>
          <w:rFonts w:ascii="仿宋" w:hAnsi="仿宋" w:eastAsia="仿宋" w:cs="仿宋"/>
          <w:sz w:val="24"/>
          <w:szCs w:val="24"/>
          <w:u w:val="single"/>
        </w:rPr>
        <w:t xml:space="preserve">            </w:t>
      </w:r>
      <w:r>
        <w:rPr>
          <w:rFonts w:hint="eastAsia" w:ascii="仿宋" w:hAnsi="仿宋" w:eastAsia="仿宋" w:cs="仿宋"/>
          <w:sz w:val="24"/>
          <w:szCs w:val="24"/>
          <w:u w:val="single"/>
        </w:rPr>
        <w:t xml:space="preserve">                                                       </w:t>
      </w:r>
    </w:p>
    <w:p>
      <w:pPr>
        <w:spacing w:line="360" w:lineRule="auto"/>
        <w:rPr>
          <w:rFonts w:ascii="仿宋" w:hAnsi="仿宋" w:eastAsia="仿宋" w:cs="仿宋"/>
          <w:sz w:val="24"/>
          <w:szCs w:val="24"/>
        </w:rPr>
      </w:pPr>
      <w:r>
        <w:rPr>
          <w:rFonts w:hint="eastAsia" w:ascii="仿宋" w:hAnsi="仿宋" w:eastAsia="仿宋" w:cs="仿宋"/>
          <w:sz w:val="24"/>
          <w:szCs w:val="24"/>
        </w:rPr>
        <w:t xml:space="preserve">  81.</w:t>
      </w:r>
      <w:r>
        <w:rPr>
          <w:rFonts w:hint="eastAsia" w:ascii="仿宋" w:hAnsi="仿宋" w:eastAsia="仿宋" w:cs="仿宋"/>
          <w:sz w:val="24"/>
          <w:szCs w:val="24"/>
          <w:lang w:val="en-US" w:eastAsia="zh-CN"/>
        </w:rPr>
        <w:t>3</w:t>
      </w:r>
      <w:r>
        <w:rPr>
          <w:rFonts w:hint="eastAsia" w:ascii="仿宋" w:hAnsi="仿宋" w:eastAsia="仿宋" w:cs="仿宋"/>
          <w:sz w:val="24"/>
          <w:szCs w:val="24"/>
        </w:rPr>
        <w:t xml:space="preserve"> 期中支付的最低限额为</w:t>
      </w:r>
      <w:r>
        <w:rPr>
          <w:rFonts w:hint="eastAsia" w:ascii="仿宋" w:hAnsi="仿宋" w:eastAsia="仿宋" w:cs="仿宋"/>
          <w:sz w:val="24"/>
          <w:szCs w:val="24"/>
          <w:u w:val="single"/>
        </w:rPr>
        <w:t xml:space="preserve">       /         </w:t>
      </w:r>
      <w:r>
        <w:rPr>
          <w:rFonts w:hint="eastAsia" w:ascii="仿宋" w:hAnsi="仿宋" w:eastAsia="仿宋" w:cs="仿宋"/>
          <w:sz w:val="24"/>
          <w:szCs w:val="24"/>
        </w:rPr>
        <w:t>元。</w:t>
      </w:r>
    </w:p>
    <w:p>
      <w:pPr>
        <w:spacing w:line="440" w:lineRule="atLeast"/>
        <w:textAlignment w:val="baseline"/>
        <w:rPr>
          <w:rFonts w:ascii="仿宋" w:hAnsi="仿宋" w:eastAsia="仿宋" w:cs="仿宋"/>
          <w:color w:val="auto"/>
          <w:kern w:val="0"/>
          <w:sz w:val="24"/>
          <w:szCs w:val="24"/>
        </w:rPr>
      </w:pPr>
      <w:r>
        <w:rPr>
          <w:rFonts w:hint="eastAsia"/>
          <w:color w:val="auto"/>
        </w:rPr>
        <w:t xml:space="preserve">  </w:t>
      </w:r>
      <w:r>
        <w:rPr>
          <w:rFonts w:hint="eastAsia" w:ascii="仿宋" w:hAnsi="仿宋" w:eastAsia="仿宋" w:cs="仿宋"/>
          <w:color w:val="auto"/>
          <w:kern w:val="0"/>
          <w:sz w:val="24"/>
          <w:szCs w:val="24"/>
        </w:rPr>
        <w:t>81.</w:t>
      </w:r>
      <w:r>
        <w:rPr>
          <w:rFonts w:hint="eastAsia" w:ascii="仿宋" w:hAnsi="仿宋" w:eastAsia="仿宋" w:cs="仿宋"/>
          <w:color w:val="auto"/>
          <w:kern w:val="0"/>
          <w:sz w:val="24"/>
          <w:szCs w:val="24"/>
          <w:lang w:val="en-US" w:eastAsia="zh-CN"/>
        </w:rPr>
        <w:t>4</w:t>
      </w:r>
      <w:r>
        <w:rPr>
          <w:rFonts w:hint="eastAsia" w:ascii="仿宋" w:hAnsi="仿宋" w:eastAsia="仿宋" w:cs="仿宋"/>
          <w:color w:val="auto"/>
          <w:kern w:val="0"/>
          <w:sz w:val="24"/>
          <w:szCs w:val="24"/>
        </w:rPr>
        <w:t>工人工资支付约定：</w:t>
      </w:r>
    </w:p>
    <w:p>
      <w:pPr>
        <w:spacing w:line="440" w:lineRule="atLeast"/>
        <w:ind w:firstLine="480" w:firstLineChars="200"/>
        <w:textAlignment w:val="baseline"/>
        <w:rPr>
          <w:rFonts w:ascii="仿宋" w:hAnsi="仿宋" w:eastAsia="仿宋" w:cs="仿宋"/>
          <w:color w:val="auto"/>
          <w:kern w:val="0"/>
          <w:sz w:val="24"/>
          <w:szCs w:val="24"/>
        </w:rPr>
      </w:pPr>
      <w:r>
        <w:rPr>
          <w:rFonts w:hint="eastAsia" w:ascii="仿宋" w:hAnsi="仿宋" w:eastAsia="仿宋" w:cs="仿宋"/>
          <w:color w:val="auto"/>
          <w:kern w:val="0"/>
          <w:sz w:val="24"/>
          <w:szCs w:val="24"/>
        </w:rPr>
        <w:t xml:space="preserve"> (1)承包人应根据《广州市建设领域工人工资支付分账管理实施细则》的规定，对建设项目工程款中的工人工资款与其他款项实行分开银行账户管理，以工程项目为单位，在商业银行设立建设领域工人工资支付专用账户用于支付工人工资。</w:t>
      </w:r>
    </w:p>
    <w:p>
      <w:pPr>
        <w:spacing w:line="440" w:lineRule="atLeast"/>
        <w:ind w:firstLine="480" w:firstLineChars="200"/>
        <w:textAlignment w:val="baseline"/>
        <w:rPr>
          <w:rFonts w:ascii="仿宋" w:hAnsi="仿宋" w:eastAsia="仿宋" w:cs="仿宋"/>
          <w:color w:val="auto"/>
          <w:kern w:val="0"/>
          <w:sz w:val="24"/>
          <w:szCs w:val="24"/>
        </w:rPr>
      </w:pPr>
      <w:r>
        <w:rPr>
          <w:rFonts w:hint="eastAsia" w:ascii="仿宋" w:hAnsi="仿宋" w:eastAsia="仿宋" w:cs="仿宋"/>
          <w:color w:val="auto"/>
          <w:kern w:val="0"/>
          <w:sz w:val="24"/>
          <w:szCs w:val="24"/>
        </w:rPr>
        <w:t>（2）承包人应当每月核实工人工资实际金额，并在工资支付至少10日前将工人签名确认的工人工资表报发包人审核后，向工人工资专户银行提交支付通知。</w:t>
      </w:r>
    </w:p>
    <w:p>
      <w:pPr>
        <w:spacing w:line="440" w:lineRule="atLeast"/>
        <w:ind w:firstLine="480" w:firstLineChars="200"/>
        <w:textAlignment w:val="baseline"/>
        <w:rPr>
          <w:rFonts w:ascii="仿宋" w:hAnsi="仿宋" w:eastAsia="仿宋" w:cs="仿宋"/>
          <w:color w:val="auto"/>
          <w:kern w:val="0"/>
          <w:sz w:val="24"/>
          <w:szCs w:val="24"/>
        </w:rPr>
      </w:pPr>
      <w:r>
        <w:rPr>
          <w:rFonts w:hint="eastAsia" w:ascii="仿宋" w:hAnsi="仿宋" w:eastAsia="仿宋" w:cs="仿宋"/>
          <w:color w:val="auto"/>
          <w:kern w:val="0"/>
          <w:sz w:val="24"/>
          <w:szCs w:val="24"/>
        </w:rPr>
        <w:t>（3）承包人应当保证工资支付专用账户内的资金足以支付工人工资，工资支付专用账户资金少于应支付工人工资的，承包人应当及时补足。</w:t>
      </w:r>
    </w:p>
    <w:p>
      <w:pPr>
        <w:spacing w:line="440" w:lineRule="atLeast"/>
        <w:ind w:firstLine="480" w:firstLineChars="200"/>
        <w:textAlignment w:val="baseline"/>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（4）如承包人未能达到以上要求，工程款停止支付，直至整改至符合以上要求。</w:t>
      </w:r>
    </w:p>
    <w:p>
      <w:pPr>
        <w:spacing w:line="360" w:lineRule="auto"/>
        <w:ind w:firstLine="480" w:firstLineChars="200"/>
        <w:rPr>
          <w:rFonts w:hint="eastAsia" w:ascii="仿宋" w:hAnsi="仿宋" w:eastAsia="仿宋" w:cs="仿宋"/>
          <w:color w:val="auto"/>
          <w:kern w:val="0"/>
          <w:sz w:val="24"/>
          <w:szCs w:val="24"/>
          <w:u w:val="single"/>
        </w:rPr>
      </w:pPr>
      <w:r>
        <w:rPr>
          <w:rFonts w:hint="eastAsia" w:ascii="仿宋" w:hAnsi="仿宋" w:eastAsia="仿宋" w:cs="仿宋"/>
          <w:color w:val="auto"/>
          <w:kern w:val="0"/>
          <w:sz w:val="24"/>
          <w:szCs w:val="24"/>
          <w:u w:val="single"/>
        </w:rPr>
        <w:t>（</w:t>
      </w:r>
      <w:r>
        <w:rPr>
          <w:rFonts w:hint="eastAsia" w:ascii="仿宋" w:hAnsi="仿宋" w:eastAsia="仿宋" w:cs="仿宋"/>
          <w:color w:val="auto"/>
          <w:kern w:val="0"/>
          <w:sz w:val="24"/>
          <w:szCs w:val="24"/>
          <w:u w:val="single"/>
          <w:lang w:val="en-US" w:eastAsia="zh-CN"/>
        </w:rPr>
        <w:t>5</w:t>
      </w:r>
      <w:r>
        <w:rPr>
          <w:rFonts w:hint="eastAsia" w:ascii="仿宋" w:hAnsi="仿宋" w:eastAsia="仿宋" w:cs="仿宋"/>
          <w:color w:val="auto"/>
          <w:kern w:val="0"/>
          <w:sz w:val="24"/>
          <w:szCs w:val="24"/>
          <w:u w:val="single"/>
        </w:rPr>
        <w:t>）《广州市住房和城乡建设局、广州市人力资源和社会保障局、广州市交通运输局等关于印发广州市建设领域工人工资支付分账管理实施细则的通知》（穗建规字〔2020〕37号）的规定，承包人以工程项目为单位，在商业银行设立建设领域工人工资支付专用账户用于支付工人工资，工程进度款中的工人工资款比例参照中标</w:t>
      </w:r>
      <w:r>
        <w:rPr>
          <w:rFonts w:hint="eastAsia" w:ascii="仿宋" w:hAnsi="仿宋" w:eastAsia="仿宋" w:cs="仿宋"/>
          <w:color w:val="auto"/>
          <w:kern w:val="0"/>
          <w:sz w:val="24"/>
          <w:szCs w:val="24"/>
          <w:u w:val="single"/>
          <w:lang w:val="en-US" w:eastAsia="zh-CN"/>
        </w:rPr>
        <w:t>价款</w:t>
      </w:r>
      <w:r>
        <w:rPr>
          <w:rFonts w:hint="eastAsia" w:ascii="仿宋" w:hAnsi="仿宋" w:eastAsia="仿宋" w:cs="仿宋"/>
          <w:color w:val="auto"/>
          <w:kern w:val="0"/>
          <w:sz w:val="24"/>
          <w:szCs w:val="24"/>
          <w:u w:val="single"/>
        </w:rPr>
        <w:t>中单列的人工费金额除以中标金额计算。</w:t>
      </w:r>
    </w:p>
    <w:p>
      <w:pPr>
        <w:spacing w:line="360" w:lineRule="auto"/>
        <w:ind w:firstLine="480" w:firstLineChars="200"/>
        <w:rPr>
          <w:rFonts w:hint="eastAsia" w:ascii="仿宋" w:hAnsi="仿宋" w:eastAsia="仿宋" w:cs="仿宋"/>
          <w:color w:val="auto"/>
          <w:kern w:val="0"/>
          <w:sz w:val="24"/>
          <w:szCs w:val="24"/>
          <w:u w:val="single"/>
        </w:rPr>
      </w:pPr>
      <w:r>
        <w:rPr>
          <w:rFonts w:hint="eastAsia" w:ascii="仿宋" w:hAnsi="仿宋" w:eastAsia="仿宋" w:cs="仿宋"/>
          <w:color w:val="auto"/>
          <w:kern w:val="0"/>
          <w:sz w:val="24"/>
          <w:szCs w:val="24"/>
          <w:u w:val="single"/>
        </w:rPr>
        <w:t>（</w:t>
      </w:r>
      <w:r>
        <w:rPr>
          <w:rFonts w:hint="eastAsia" w:ascii="仿宋" w:hAnsi="仿宋" w:eastAsia="仿宋" w:cs="仿宋"/>
          <w:color w:val="auto"/>
          <w:kern w:val="0"/>
          <w:sz w:val="24"/>
          <w:szCs w:val="24"/>
          <w:u w:val="single"/>
          <w:lang w:val="en-US" w:eastAsia="zh-CN"/>
        </w:rPr>
        <w:t>6</w:t>
      </w:r>
      <w:r>
        <w:rPr>
          <w:rFonts w:hint="eastAsia" w:ascii="仿宋" w:hAnsi="仿宋" w:eastAsia="仿宋" w:cs="仿宋"/>
          <w:color w:val="auto"/>
          <w:kern w:val="0"/>
          <w:sz w:val="24"/>
          <w:szCs w:val="24"/>
          <w:u w:val="single"/>
        </w:rPr>
        <w:t>）劳动保险金，是指工程造价费用中，承包人用于为工人缴交社会保险和支付工人劳动保险的费用，劳动保险金已包含在本合同总价中。劳动保险金(计算方法按《关于调整广州市建设工程劳动保险金计算方法的通知》穗建经〔2011〕569号文执行)按9：1的比例分为基本金和调剂金，在办理施工许可证前由承包人支付。合同工期在2年之内或合同价在1亿元(含1亿元)以下的，基本金一次性由承包人付清；合同工期超过2年且合同价在1亿元以上的，由承包人首次支付基本金的70%，剩余基本金在其后1年内付清。工程结束后，劳动保险金按工程结算终审价乘以劳保金计费系数计算，收付双方应当按照多退少补的原则结清劳保金。调剂金由承包人缴交给市劳保办。</w:t>
      </w:r>
    </w:p>
    <w:p>
      <w:pPr>
        <w:spacing w:line="360" w:lineRule="auto"/>
        <w:rPr>
          <w:rFonts w:ascii="仿宋" w:hAnsi="仿宋" w:eastAsia="仿宋" w:cs="仿宋"/>
          <w:sz w:val="24"/>
          <w:szCs w:val="24"/>
        </w:rPr>
      </w:pPr>
    </w:p>
    <w:p>
      <w:pPr>
        <w:pStyle w:val="4"/>
        <w:numPr>
          <w:ilvl w:val="0"/>
          <w:numId w:val="0"/>
        </w:numPr>
        <w:tabs>
          <w:tab w:val="left" w:pos="420"/>
        </w:tabs>
        <w:spacing w:before="0" w:line="360" w:lineRule="auto"/>
        <w:rPr>
          <w:rFonts w:ascii="仿宋" w:hAnsi="仿宋" w:eastAsia="仿宋" w:cs="仿宋"/>
          <w:b/>
          <w:bCs/>
          <w:sz w:val="24"/>
          <w:szCs w:val="24"/>
        </w:rPr>
      </w:pPr>
      <w:r>
        <w:rPr>
          <w:rFonts w:hint="eastAsia" w:ascii="仿宋" w:hAnsi="仿宋" w:eastAsia="仿宋" w:cs="仿宋"/>
          <w:b/>
          <w:bCs/>
          <w:sz w:val="24"/>
          <w:szCs w:val="24"/>
        </w:rPr>
        <w:t xml:space="preserve">82. </w:t>
      </w:r>
      <w:bookmarkStart w:id="223" w:name="OLE_LINK5"/>
      <w:r>
        <w:rPr>
          <w:rFonts w:hint="eastAsia" w:ascii="仿宋" w:hAnsi="仿宋" w:eastAsia="仿宋" w:cs="仿宋"/>
          <w:b/>
          <w:bCs/>
          <w:sz w:val="24"/>
          <w:szCs w:val="24"/>
        </w:rPr>
        <w:t>竣工结算</w:t>
      </w:r>
      <w:bookmarkEnd w:id="223"/>
    </w:p>
    <w:p>
      <w:pPr>
        <w:spacing w:line="360" w:lineRule="auto"/>
        <w:rPr>
          <w:rFonts w:ascii="仿宋" w:hAnsi="仿宋" w:eastAsia="仿宋" w:cs="仿宋"/>
          <w:sz w:val="24"/>
          <w:szCs w:val="24"/>
        </w:rPr>
      </w:pPr>
      <w:r>
        <w:rPr>
          <w:rFonts w:hint="eastAsia" w:ascii="仿宋" w:hAnsi="仿宋" w:eastAsia="仿宋" w:cs="仿宋"/>
          <w:sz w:val="24"/>
          <w:szCs w:val="24"/>
        </w:rPr>
        <w:t xml:space="preserve">  82.1 </w:t>
      </w:r>
    </w:p>
    <w:p>
      <w:pPr>
        <w:spacing w:line="360" w:lineRule="auto"/>
        <w:ind w:firstLine="141"/>
        <w:rPr>
          <w:rFonts w:ascii="仿宋" w:hAnsi="仿宋" w:eastAsia="仿宋" w:cs="仿宋"/>
          <w:sz w:val="24"/>
          <w:szCs w:val="24"/>
        </w:rPr>
      </w:pPr>
      <w:r>
        <w:rPr>
          <w:rFonts w:hint="eastAsia" w:ascii="仿宋" w:hAnsi="仿宋" w:eastAsia="仿宋" w:cs="仿宋"/>
          <w:sz w:val="24"/>
          <w:szCs w:val="24"/>
        </w:rPr>
        <w:t>（1）竣工结算的程序和时限：</w:t>
      </w:r>
    </w:p>
    <w:p>
      <w:pPr>
        <w:spacing w:line="360" w:lineRule="auto"/>
        <w:rPr>
          <w:rFonts w:ascii="仿宋" w:hAnsi="仿宋" w:eastAsia="仿宋" w:cs="仿宋"/>
          <w:sz w:val="24"/>
          <w:szCs w:val="24"/>
        </w:rPr>
      </w:pPr>
      <w:r>
        <w:rPr>
          <w:rFonts w:hint="eastAsia" w:ascii="仿宋" w:hAnsi="仿宋" w:eastAsia="仿宋" w:cs="仿宋"/>
          <w:sz w:val="24"/>
          <w:szCs w:val="24"/>
        </w:rPr>
        <w:t xml:space="preserve">  □ 按通用条款的规定办理。</w:t>
      </w:r>
    </w:p>
    <w:p>
      <w:pPr>
        <w:pStyle w:val="16"/>
        <w:spacing w:line="360" w:lineRule="auto"/>
        <w:rPr>
          <w:rFonts w:ascii="仿宋" w:hAnsi="仿宋" w:eastAsia="仿宋" w:cs="仿宋"/>
          <w:kern w:val="0"/>
          <w:sz w:val="24"/>
          <w:szCs w:val="24"/>
        </w:rPr>
      </w:pPr>
      <w:r>
        <w:rPr>
          <w:rFonts w:hint="eastAsia" w:ascii="仿宋" w:hAnsi="仿宋" w:eastAsia="仿宋" w:cs="仿宋"/>
          <w:sz w:val="24"/>
          <w:szCs w:val="24"/>
        </w:rPr>
        <w:t xml:space="preserve">  </w:t>
      </w:r>
      <w:r>
        <w:rPr>
          <w:rFonts w:hint="eastAsia" w:ascii="仿宋" w:hAnsi="仿宋" w:eastAsia="仿宋" w:cs="仿宋"/>
          <w:sz w:val="24"/>
          <w:szCs w:val="24"/>
          <w:lang w:eastAsia="zh-CN"/>
        </w:rPr>
        <w:t>☑</w:t>
      </w:r>
      <w:r>
        <w:rPr>
          <w:rFonts w:hint="eastAsia" w:ascii="仿宋" w:hAnsi="仿宋" w:eastAsia="仿宋" w:cs="仿宋"/>
          <w:sz w:val="24"/>
          <w:szCs w:val="24"/>
        </w:rPr>
        <w:t xml:space="preserve"> 另作约定：</w:t>
      </w:r>
      <w:r>
        <w:rPr>
          <w:rFonts w:hint="eastAsia" w:ascii="仿宋" w:hAnsi="仿宋" w:eastAsia="仿宋" w:cs="仿宋"/>
          <w:sz w:val="24"/>
          <w:szCs w:val="24"/>
          <w:u w:val="single"/>
        </w:rPr>
        <w:t>（1）承包人应在竣工验收报告经各方确认后的</w:t>
      </w:r>
      <w:r>
        <w:rPr>
          <w:rFonts w:hint="eastAsia" w:ascii="仿宋" w:hAnsi="仿宋" w:eastAsia="仿宋" w:cs="仿宋"/>
          <w:sz w:val="24"/>
          <w:szCs w:val="24"/>
          <w:u w:val="single"/>
          <w:lang w:val="en-US" w:eastAsia="zh-CN"/>
        </w:rPr>
        <w:t>45</w:t>
      </w:r>
      <w:r>
        <w:rPr>
          <w:rFonts w:hint="eastAsia" w:ascii="仿宋" w:hAnsi="仿宋" w:eastAsia="仿宋" w:cs="仿宋"/>
          <w:sz w:val="24"/>
          <w:szCs w:val="24"/>
          <w:u w:val="single"/>
        </w:rPr>
        <w:t>天内按发包人要求提交工程竣工资料，经审查无误后各方在资料移交表上签字确认。工程竣工资料移交后，承包人方可按发包人要求的格式提交竣工结算文件，经发包人委托的第三方造价咨询单位审核后，报发包人审批确认。承包方对结算审核结果无异议的，在结算定案文件上盖章。（2）承包人结算申报内容经审核核减率超过5%的，承包人按结算报审价超出最终审核价5%的超出部分结算金额为基数，乘以费率10%计算得出的金额向发包人支付违约金，在结算审核时扣除，不足部分由承包人补足。审核核减率=（申报结算金额-审核结算金额）/申报结算金额。违约金=（申报结算金额-审核结算金额*1.05）*10% 。</w:t>
      </w:r>
      <w:r>
        <w:rPr>
          <w:rFonts w:ascii="仿宋" w:hAnsi="仿宋" w:eastAsia="仿宋" w:cs="仿宋"/>
          <w:kern w:val="0"/>
          <w:sz w:val="24"/>
          <w:szCs w:val="24"/>
        </w:rPr>
        <w:t xml:space="preserve">        </w:t>
      </w:r>
    </w:p>
    <w:p>
      <w:pPr>
        <w:spacing w:line="360" w:lineRule="auto"/>
        <w:ind w:firstLine="141" w:firstLineChars="59"/>
        <w:rPr>
          <w:rFonts w:ascii="仿宋" w:hAnsi="仿宋" w:eastAsia="仿宋" w:cs="Times New Roman"/>
          <w:kern w:val="0"/>
          <w:sz w:val="24"/>
          <w:szCs w:val="24"/>
        </w:rPr>
      </w:pPr>
      <w:r>
        <w:rPr>
          <w:rFonts w:hint="eastAsia" w:ascii="仿宋" w:hAnsi="仿宋" w:eastAsia="仿宋" w:cs="仿宋"/>
          <w:sz w:val="24"/>
          <w:szCs w:val="24"/>
        </w:rPr>
        <w:t>（</w:t>
      </w:r>
      <w:r>
        <w:rPr>
          <w:rFonts w:ascii="仿宋" w:hAnsi="仿宋" w:eastAsia="仿宋" w:cs="仿宋"/>
          <w:sz w:val="24"/>
          <w:szCs w:val="24"/>
        </w:rPr>
        <w:t>2</w:t>
      </w:r>
      <w:r>
        <w:rPr>
          <w:rFonts w:hint="eastAsia" w:ascii="仿宋" w:hAnsi="仿宋" w:eastAsia="仿宋" w:cs="仿宋"/>
          <w:sz w:val="24"/>
          <w:szCs w:val="24"/>
        </w:rPr>
        <w:t>）施工过程结算约定：</w:t>
      </w:r>
    </w:p>
    <w:p>
      <w:pPr>
        <w:spacing w:line="360" w:lineRule="auto"/>
        <w:ind w:firstLine="240" w:firstLineChars="100"/>
        <w:rPr>
          <w:rFonts w:ascii="仿宋" w:hAnsi="仿宋" w:eastAsia="仿宋" w:cs="Times New Roman"/>
          <w:sz w:val="24"/>
          <w:szCs w:val="24"/>
        </w:rPr>
      </w:pPr>
      <w:r>
        <w:rPr>
          <w:rFonts w:ascii="仿宋" w:hAnsi="仿宋" w:eastAsia="仿宋" w:cs="仿宋"/>
          <w:sz w:val="24"/>
          <w:szCs w:val="24"/>
        </w:rPr>
        <w:t>1</w:t>
      </w:r>
      <w:r>
        <w:rPr>
          <w:rFonts w:hint="eastAsia" w:ascii="仿宋" w:hAnsi="仿宋" w:eastAsia="仿宋" w:cs="仿宋"/>
          <w:sz w:val="24"/>
          <w:szCs w:val="24"/>
        </w:rPr>
        <w:t>、施工过程结算的程序</w:t>
      </w:r>
      <w:r>
        <w:rPr>
          <w:rFonts w:hint="eastAsia" w:ascii="仿宋" w:hAnsi="仿宋" w:eastAsia="仿宋" w:cs="仿宋"/>
          <w:kern w:val="0"/>
          <w:sz w:val="24"/>
          <w:szCs w:val="24"/>
        </w:rPr>
        <w:t>：</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lang w:val="en-US" w:eastAsia="zh-CN"/>
        </w:rPr>
        <w:t>/</w:t>
      </w:r>
      <w:r>
        <w:rPr>
          <w:rFonts w:ascii="仿宋" w:hAnsi="仿宋" w:eastAsia="仿宋" w:cs="仿宋"/>
          <w:kern w:val="0"/>
          <w:sz w:val="24"/>
          <w:szCs w:val="24"/>
          <w:u w:val="single"/>
        </w:rPr>
        <w:t xml:space="preserve">                       </w:t>
      </w:r>
    </w:p>
    <w:p>
      <w:pPr>
        <w:spacing w:line="360" w:lineRule="auto"/>
        <w:ind w:firstLine="240" w:firstLineChars="100"/>
        <w:rPr>
          <w:rFonts w:ascii="仿宋" w:hAnsi="仿宋" w:eastAsia="仿宋" w:cs="Times New Roman"/>
          <w:kern w:val="0"/>
          <w:sz w:val="24"/>
          <w:szCs w:val="24"/>
        </w:rPr>
      </w:pPr>
      <w:r>
        <w:rPr>
          <w:rFonts w:ascii="仿宋" w:hAnsi="仿宋" w:eastAsia="仿宋" w:cs="仿宋"/>
          <w:kern w:val="0"/>
          <w:sz w:val="24"/>
          <w:szCs w:val="24"/>
        </w:rPr>
        <w:t>2</w:t>
      </w:r>
      <w:r>
        <w:rPr>
          <w:rFonts w:hint="eastAsia" w:ascii="仿宋" w:hAnsi="仿宋" w:eastAsia="仿宋" w:cs="仿宋"/>
          <w:kern w:val="0"/>
          <w:sz w:val="24"/>
          <w:szCs w:val="24"/>
        </w:rPr>
        <w:t>、</w:t>
      </w:r>
      <w:r>
        <w:rPr>
          <w:rFonts w:hint="eastAsia" w:ascii="仿宋" w:hAnsi="仿宋" w:eastAsia="仿宋" w:cs="仿宋"/>
          <w:sz w:val="24"/>
          <w:szCs w:val="24"/>
        </w:rPr>
        <w:t>施工过程结算节点：</w:t>
      </w:r>
    </w:p>
    <w:p>
      <w:pPr>
        <w:spacing w:line="360" w:lineRule="auto"/>
        <w:ind w:firstLine="240" w:firstLineChars="100"/>
        <w:rPr>
          <w:rFonts w:ascii="仿宋" w:hAnsi="仿宋" w:eastAsia="仿宋" w:cs="Times New Roman"/>
          <w:sz w:val="24"/>
          <w:szCs w:val="24"/>
        </w:rPr>
      </w:pPr>
      <w:r>
        <w:rPr>
          <w:rFonts w:hint="eastAsia" w:ascii="仿宋" w:hAnsi="仿宋" w:eastAsia="仿宋" w:cs="仿宋"/>
          <w:kern w:val="0"/>
          <w:sz w:val="24"/>
          <w:szCs w:val="24"/>
        </w:rPr>
        <w:t>□</w:t>
      </w:r>
      <w:r>
        <w:rPr>
          <w:rFonts w:hint="eastAsia" w:ascii="仿宋" w:hAnsi="仿宋" w:eastAsia="仿宋" w:cs="仿宋"/>
          <w:sz w:val="24"/>
          <w:szCs w:val="24"/>
        </w:rPr>
        <w:t>工程分标段施工的，以标段完成后作为施工过程结算节点：</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lang w:val="en-US" w:eastAsia="zh-CN"/>
        </w:rPr>
        <w:t>/</w:t>
      </w:r>
      <w:r>
        <w:rPr>
          <w:rFonts w:ascii="仿宋" w:hAnsi="仿宋" w:eastAsia="仿宋" w:cs="仿宋"/>
          <w:kern w:val="0"/>
          <w:sz w:val="24"/>
          <w:szCs w:val="24"/>
          <w:u w:val="single"/>
        </w:rPr>
        <w:t xml:space="preserve">        </w:t>
      </w:r>
    </w:p>
    <w:p>
      <w:pPr>
        <w:spacing w:line="360" w:lineRule="auto"/>
        <w:ind w:firstLine="240" w:firstLineChars="100"/>
        <w:rPr>
          <w:rFonts w:ascii="仿宋" w:hAnsi="仿宋" w:eastAsia="仿宋" w:cs="Times New Roman"/>
          <w:sz w:val="24"/>
          <w:szCs w:val="24"/>
        </w:rPr>
      </w:pPr>
      <w:r>
        <w:rPr>
          <w:rFonts w:hint="eastAsia" w:ascii="仿宋" w:hAnsi="仿宋" w:eastAsia="仿宋" w:cs="仿宋"/>
          <w:kern w:val="0"/>
          <w:sz w:val="24"/>
          <w:szCs w:val="24"/>
        </w:rPr>
        <w:t>□</w:t>
      </w:r>
      <w:r>
        <w:rPr>
          <w:rFonts w:hint="eastAsia" w:ascii="仿宋" w:hAnsi="仿宋" w:eastAsia="仿宋" w:cs="仿宋"/>
          <w:sz w:val="24"/>
          <w:szCs w:val="24"/>
        </w:rPr>
        <w:t>以完成单项工程、单位工程、分部工程作为施工过程结算节点：</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lang w:val="en-US" w:eastAsia="zh-CN"/>
        </w:rPr>
        <w:t>/</w:t>
      </w:r>
      <w:r>
        <w:rPr>
          <w:rFonts w:ascii="仿宋" w:hAnsi="仿宋" w:eastAsia="仿宋" w:cs="仿宋"/>
          <w:kern w:val="0"/>
          <w:sz w:val="24"/>
          <w:szCs w:val="24"/>
          <w:u w:val="single"/>
        </w:rPr>
        <w:t xml:space="preserve">       </w:t>
      </w:r>
    </w:p>
    <w:p>
      <w:pPr>
        <w:spacing w:line="360" w:lineRule="auto"/>
        <w:ind w:firstLine="240" w:firstLineChars="100"/>
        <w:rPr>
          <w:rFonts w:ascii="仿宋" w:hAnsi="仿宋" w:eastAsia="仿宋" w:cs="Times New Roman"/>
          <w:sz w:val="24"/>
          <w:szCs w:val="24"/>
        </w:rPr>
      </w:pPr>
      <w:r>
        <w:rPr>
          <w:rFonts w:hint="eastAsia" w:ascii="仿宋" w:hAnsi="仿宋" w:eastAsia="仿宋" w:cs="仿宋"/>
          <w:kern w:val="0"/>
          <w:sz w:val="24"/>
          <w:szCs w:val="24"/>
        </w:rPr>
        <w:t>□</w:t>
      </w:r>
      <w:r>
        <w:rPr>
          <w:rFonts w:hint="eastAsia" w:ascii="仿宋" w:hAnsi="仿宋" w:eastAsia="仿宋" w:cs="仿宋"/>
          <w:sz w:val="24"/>
          <w:szCs w:val="24"/>
        </w:rPr>
        <w:t>规模较大的分部工程或分部工程计划完成时间一年以上的，以完成分部工程的进度节点或时间（季、年等）节点作为施工过程结算节点：</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lang w:val="en-US" w:eastAsia="zh-CN"/>
        </w:rPr>
        <w:t>/</w:t>
      </w:r>
      <w:r>
        <w:rPr>
          <w:rFonts w:ascii="仿宋" w:hAnsi="仿宋" w:eastAsia="仿宋" w:cs="仿宋"/>
          <w:kern w:val="0"/>
          <w:sz w:val="24"/>
          <w:szCs w:val="24"/>
          <w:u w:val="single"/>
        </w:rPr>
        <w:t xml:space="preserve">            </w:t>
      </w:r>
    </w:p>
    <w:p>
      <w:pPr>
        <w:spacing w:line="360" w:lineRule="auto"/>
        <w:ind w:firstLine="240" w:firstLineChars="100"/>
        <w:rPr>
          <w:rFonts w:ascii="仿宋" w:hAnsi="仿宋" w:eastAsia="仿宋" w:cs="Times New Roman"/>
          <w:sz w:val="24"/>
          <w:szCs w:val="24"/>
        </w:rPr>
      </w:pPr>
      <w:r>
        <w:rPr>
          <w:rFonts w:hint="eastAsia" w:ascii="仿宋" w:hAnsi="仿宋" w:eastAsia="仿宋" w:cs="仿宋"/>
          <w:kern w:val="0"/>
          <w:sz w:val="24"/>
          <w:szCs w:val="24"/>
        </w:rPr>
        <w:t>□</w:t>
      </w:r>
      <w:r>
        <w:rPr>
          <w:rFonts w:hint="eastAsia" w:ascii="仿宋" w:hAnsi="仿宋" w:eastAsia="仿宋" w:cs="仿宋"/>
          <w:sz w:val="24"/>
          <w:szCs w:val="24"/>
        </w:rPr>
        <w:t>以完成工程功能内容或专业工程作为施工过程结算节点：</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lang w:val="en-US" w:eastAsia="zh-CN"/>
        </w:rPr>
        <w:t>/</w:t>
      </w:r>
      <w:r>
        <w:rPr>
          <w:rFonts w:ascii="仿宋" w:hAnsi="仿宋" w:eastAsia="仿宋" w:cs="仿宋"/>
          <w:kern w:val="0"/>
          <w:sz w:val="24"/>
          <w:szCs w:val="24"/>
          <w:u w:val="single"/>
        </w:rPr>
        <w:t xml:space="preserve">             </w:t>
      </w:r>
    </w:p>
    <w:p>
      <w:pPr>
        <w:spacing w:line="360" w:lineRule="auto"/>
        <w:ind w:firstLine="240" w:firstLineChars="100"/>
        <w:rPr>
          <w:rFonts w:ascii="仿宋" w:hAnsi="仿宋" w:eastAsia="仿宋" w:cs="Times New Roman"/>
          <w:kern w:val="0"/>
          <w:sz w:val="24"/>
          <w:szCs w:val="24"/>
        </w:rPr>
      </w:pPr>
      <w:r>
        <w:rPr>
          <w:rFonts w:hint="eastAsia" w:ascii="仿宋" w:hAnsi="仿宋" w:eastAsia="仿宋" w:cs="仿宋"/>
          <w:kern w:val="0"/>
          <w:sz w:val="24"/>
          <w:szCs w:val="24"/>
        </w:rPr>
        <w:t>□其它：</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lang w:val="en-US" w:eastAsia="zh-CN"/>
        </w:rPr>
        <w:t>/</w:t>
      </w:r>
      <w:r>
        <w:rPr>
          <w:rFonts w:ascii="仿宋" w:hAnsi="仿宋" w:eastAsia="仿宋" w:cs="仿宋"/>
          <w:kern w:val="0"/>
          <w:sz w:val="24"/>
          <w:szCs w:val="24"/>
          <w:u w:val="single"/>
        </w:rPr>
        <w:t xml:space="preserve">            </w:t>
      </w:r>
    </w:p>
    <w:p>
      <w:pPr>
        <w:spacing w:line="360" w:lineRule="auto"/>
        <w:ind w:firstLine="240" w:firstLineChars="100"/>
        <w:rPr>
          <w:rFonts w:ascii="仿宋" w:hAnsi="仿宋" w:eastAsia="仿宋" w:cs="Times New Roman"/>
          <w:sz w:val="24"/>
          <w:szCs w:val="24"/>
        </w:rPr>
      </w:pPr>
      <w:r>
        <w:rPr>
          <w:rFonts w:ascii="仿宋" w:hAnsi="仿宋" w:eastAsia="仿宋" w:cs="仿宋"/>
          <w:kern w:val="0"/>
          <w:sz w:val="24"/>
          <w:szCs w:val="24"/>
        </w:rPr>
        <w:t>3</w:t>
      </w:r>
      <w:r>
        <w:rPr>
          <w:rFonts w:hint="eastAsia" w:ascii="仿宋" w:hAnsi="仿宋" w:eastAsia="仿宋" w:cs="仿宋"/>
          <w:kern w:val="0"/>
          <w:sz w:val="24"/>
          <w:szCs w:val="24"/>
        </w:rPr>
        <w:t>、</w:t>
      </w:r>
      <w:r>
        <w:rPr>
          <w:rFonts w:hint="eastAsia" w:ascii="仿宋" w:hAnsi="仿宋" w:eastAsia="仿宋" w:cs="仿宋"/>
          <w:sz w:val="24"/>
          <w:szCs w:val="24"/>
        </w:rPr>
        <w:t>施工过程结算价款的编制与核对：</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lang w:val="en-US" w:eastAsia="zh-CN"/>
        </w:rPr>
        <w:t>/</w:t>
      </w:r>
      <w:r>
        <w:rPr>
          <w:rFonts w:ascii="仿宋" w:hAnsi="仿宋" w:eastAsia="仿宋" w:cs="仿宋"/>
          <w:kern w:val="0"/>
          <w:sz w:val="24"/>
          <w:szCs w:val="24"/>
          <w:u w:val="single"/>
        </w:rPr>
        <w:t xml:space="preserve">                 </w:t>
      </w:r>
    </w:p>
    <w:p>
      <w:pPr>
        <w:spacing w:line="360" w:lineRule="auto"/>
        <w:ind w:firstLine="240" w:firstLineChars="100"/>
        <w:rPr>
          <w:rFonts w:ascii="仿宋" w:hAnsi="仿宋" w:eastAsia="仿宋" w:cs="Times New Roman"/>
          <w:sz w:val="24"/>
          <w:szCs w:val="24"/>
        </w:rPr>
      </w:pPr>
      <w:r>
        <w:rPr>
          <w:rFonts w:ascii="仿宋" w:hAnsi="仿宋" w:eastAsia="仿宋" w:cs="仿宋"/>
          <w:sz w:val="24"/>
          <w:szCs w:val="24"/>
        </w:rPr>
        <w:t>4</w:t>
      </w:r>
      <w:r>
        <w:rPr>
          <w:rFonts w:hint="eastAsia" w:ascii="仿宋" w:hAnsi="仿宋" w:eastAsia="仿宋" w:cs="仿宋"/>
          <w:sz w:val="24"/>
          <w:szCs w:val="24"/>
        </w:rPr>
        <w:t>、采用施工过程结算方法时竣工结算价款的编制与核对：</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lang w:val="en-US" w:eastAsia="zh-CN"/>
        </w:rPr>
        <w:t>/</w:t>
      </w:r>
      <w:r>
        <w:rPr>
          <w:rFonts w:ascii="仿宋" w:hAnsi="仿宋" w:eastAsia="仿宋" w:cs="仿宋"/>
          <w:kern w:val="0"/>
          <w:sz w:val="24"/>
          <w:szCs w:val="24"/>
          <w:u w:val="single"/>
        </w:rPr>
        <w:t xml:space="preserve">         </w:t>
      </w:r>
    </w:p>
    <w:p>
      <w:pPr>
        <w:spacing w:line="360" w:lineRule="auto"/>
        <w:ind w:firstLine="240" w:firstLineChars="100"/>
        <w:rPr>
          <w:rFonts w:ascii="仿宋" w:hAnsi="仿宋" w:eastAsia="仿宋" w:cs="仿宋"/>
          <w:kern w:val="0"/>
          <w:sz w:val="24"/>
          <w:szCs w:val="24"/>
          <w:u w:val="single"/>
        </w:rPr>
      </w:pPr>
      <w:r>
        <w:rPr>
          <w:rFonts w:ascii="仿宋" w:hAnsi="仿宋" w:eastAsia="仿宋" w:cs="仿宋"/>
          <w:kern w:val="0"/>
          <w:sz w:val="24"/>
          <w:szCs w:val="24"/>
        </w:rPr>
        <w:t>5</w:t>
      </w:r>
      <w:r>
        <w:rPr>
          <w:rFonts w:hint="eastAsia" w:ascii="仿宋" w:hAnsi="仿宋" w:eastAsia="仿宋" w:cs="仿宋"/>
          <w:kern w:val="0"/>
          <w:sz w:val="24"/>
          <w:szCs w:val="24"/>
        </w:rPr>
        <w:t>、</w:t>
      </w:r>
      <w:r>
        <w:rPr>
          <w:rFonts w:hint="eastAsia" w:ascii="仿宋" w:hAnsi="仿宋" w:eastAsia="仿宋" w:cs="仿宋"/>
          <w:sz w:val="24"/>
          <w:szCs w:val="24"/>
        </w:rPr>
        <w:t>施工过程结算支付时限</w:t>
      </w:r>
      <w:r>
        <w:rPr>
          <w:rFonts w:hint="eastAsia" w:ascii="仿宋" w:hAnsi="仿宋" w:eastAsia="仿宋" w:cs="仿宋"/>
          <w:kern w:val="0"/>
          <w:sz w:val="24"/>
          <w:szCs w:val="24"/>
        </w:rPr>
        <w:t>：</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lang w:val="en-US" w:eastAsia="zh-CN"/>
        </w:rPr>
        <w:t>/</w:t>
      </w:r>
      <w:r>
        <w:rPr>
          <w:rFonts w:ascii="仿宋" w:hAnsi="仿宋" w:eastAsia="仿宋" w:cs="仿宋"/>
          <w:kern w:val="0"/>
          <w:sz w:val="24"/>
          <w:szCs w:val="24"/>
          <w:u w:val="single"/>
        </w:rPr>
        <w:t xml:space="preserve">                         </w:t>
      </w:r>
    </w:p>
    <w:p>
      <w:pPr>
        <w:spacing w:line="360" w:lineRule="auto"/>
        <w:ind w:firstLine="240" w:firstLineChars="100"/>
        <w:rPr>
          <w:rFonts w:ascii="仿宋" w:hAnsi="仿宋" w:eastAsia="仿宋" w:cs="Times New Roman"/>
          <w:kern w:val="0"/>
          <w:sz w:val="24"/>
          <w:szCs w:val="24"/>
          <w:u w:val="single"/>
        </w:rPr>
      </w:pPr>
      <w:r>
        <w:rPr>
          <w:rFonts w:ascii="仿宋" w:hAnsi="仿宋" w:eastAsia="仿宋" w:cs="仿宋"/>
          <w:kern w:val="0"/>
          <w:sz w:val="24"/>
          <w:szCs w:val="24"/>
        </w:rPr>
        <w:t>6</w:t>
      </w:r>
      <w:r>
        <w:rPr>
          <w:rFonts w:hint="eastAsia" w:ascii="仿宋" w:hAnsi="仿宋" w:eastAsia="仿宋" w:cs="仿宋"/>
          <w:kern w:val="0"/>
          <w:sz w:val="24"/>
          <w:szCs w:val="24"/>
        </w:rPr>
        <w:t>、</w:t>
      </w:r>
      <w:r>
        <w:rPr>
          <w:rFonts w:hint="eastAsia" w:ascii="仿宋" w:hAnsi="仿宋" w:eastAsia="仿宋" w:cs="仿宋"/>
          <w:sz w:val="24"/>
          <w:szCs w:val="24"/>
        </w:rPr>
        <w:t>分段结算的其他约定</w:t>
      </w:r>
      <w:r>
        <w:rPr>
          <w:rFonts w:hint="eastAsia" w:ascii="仿宋" w:hAnsi="仿宋" w:eastAsia="仿宋" w:cs="仿宋"/>
          <w:kern w:val="0"/>
          <w:sz w:val="24"/>
          <w:szCs w:val="24"/>
        </w:rPr>
        <w:t>：</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lang w:val="en-US" w:eastAsia="zh-CN"/>
        </w:rPr>
        <w:t>/</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w:t>
      </w:r>
    </w:p>
    <w:p>
      <w:pPr>
        <w:ind w:firstLine="240" w:firstLineChars="100"/>
        <w:rPr>
          <w:rFonts w:ascii="仿宋" w:hAnsi="仿宋" w:eastAsia="仿宋" w:cs="Times New Roman"/>
          <w:kern w:val="0"/>
          <w:sz w:val="24"/>
          <w:szCs w:val="24"/>
          <w:u w:val="single"/>
        </w:rPr>
      </w:pPr>
    </w:p>
    <w:p>
      <w:pPr>
        <w:ind w:firstLine="240" w:firstLineChars="100"/>
        <w:rPr>
          <w:rFonts w:ascii="仿宋" w:hAnsi="仿宋" w:eastAsia="仿宋" w:cs="仿宋"/>
          <w:kern w:val="0"/>
          <w:sz w:val="24"/>
          <w:szCs w:val="24"/>
        </w:rPr>
      </w:pPr>
      <w:r>
        <w:rPr>
          <w:rFonts w:ascii="仿宋" w:hAnsi="仿宋" w:eastAsia="仿宋" w:cs="仿宋"/>
          <w:kern w:val="0"/>
          <w:sz w:val="24"/>
          <w:szCs w:val="24"/>
        </w:rPr>
        <w:t>82.2</w:t>
      </w:r>
    </w:p>
    <w:p>
      <w:pPr>
        <w:ind w:firstLine="240" w:firstLineChars="100"/>
        <w:rPr>
          <w:rFonts w:ascii="仿宋" w:hAnsi="仿宋" w:eastAsia="仿宋" w:cs="Times New Roman"/>
          <w:color w:val="000000"/>
          <w:sz w:val="24"/>
          <w:szCs w:val="24"/>
        </w:rPr>
      </w:pPr>
      <w:r>
        <w:rPr>
          <w:rFonts w:hint="eastAsia" w:ascii="仿宋" w:hAnsi="仿宋" w:eastAsia="仿宋" w:cs="仿宋"/>
          <w:color w:val="000000"/>
          <w:sz w:val="24"/>
          <w:szCs w:val="24"/>
        </w:rPr>
        <w:t>（</w:t>
      </w:r>
      <w:r>
        <w:rPr>
          <w:rFonts w:ascii="仿宋" w:hAnsi="仿宋" w:eastAsia="仿宋" w:cs="仿宋"/>
          <w:color w:val="000000"/>
          <w:sz w:val="24"/>
          <w:szCs w:val="24"/>
        </w:rPr>
        <w:t>1</w:t>
      </w:r>
      <w:r>
        <w:rPr>
          <w:rFonts w:hint="eastAsia" w:ascii="仿宋" w:hAnsi="仿宋" w:eastAsia="仿宋" w:cs="仿宋"/>
          <w:color w:val="000000"/>
          <w:sz w:val="24"/>
          <w:szCs w:val="24"/>
        </w:rPr>
        <w:t>）竣工结算文件清单：</w:t>
      </w:r>
    </w:p>
    <w:p>
      <w:pPr>
        <w:spacing w:line="360" w:lineRule="auto"/>
        <w:ind w:firstLine="480" w:firstLineChars="200"/>
        <w:jc w:val="left"/>
        <w:rPr>
          <w:rFonts w:ascii="仿宋" w:hAnsi="仿宋" w:eastAsia="仿宋" w:cs="Times New Roman"/>
          <w:sz w:val="24"/>
          <w:szCs w:val="24"/>
        </w:rPr>
      </w:pPr>
      <w:r>
        <w:rPr>
          <w:rFonts w:hint="eastAsia" w:ascii="仿宋" w:hAnsi="仿宋" w:eastAsia="仿宋" w:cs="仿宋"/>
          <w:kern w:val="0"/>
          <w:sz w:val="24"/>
          <w:szCs w:val="24"/>
          <w:lang w:eastAsia="zh-CN"/>
        </w:rPr>
        <w:t>☑</w:t>
      </w:r>
      <w:r>
        <w:rPr>
          <w:rFonts w:hint="eastAsia" w:ascii="仿宋" w:hAnsi="仿宋" w:eastAsia="仿宋" w:cs="仿宋"/>
          <w:sz w:val="24"/>
          <w:szCs w:val="24"/>
        </w:rPr>
        <w:t>（</w:t>
      </w:r>
      <w:r>
        <w:rPr>
          <w:rFonts w:ascii="仿宋" w:hAnsi="仿宋" w:eastAsia="仿宋" w:cs="仿宋"/>
          <w:sz w:val="24"/>
          <w:szCs w:val="24"/>
        </w:rPr>
        <w:t>1</w:t>
      </w:r>
      <w:r>
        <w:rPr>
          <w:rFonts w:hint="eastAsia" w:ascii="仿宋" w:hAnsi="仿宋" w:eastAsia="仿宋" w:cs="仿宋"/>
          <w:sz w:val="24"/>
          <w:szCs w:val="24"/>
        </w:rPr>
        <w:t>）工程结算书</w:t>
      </w:r>
    </w:p>
    <w:p>
      <w:pPr>
        <w:spacing w:line="360" w:lineRule="auto"/>
        <w:ind w:firstLine="480" w:firstLineChars="200"/>
        <w:jc w:val="left"/>
        <w:rPr>
          <w:rFonts w:ascii="仿宋" w:hAnsi="仿宋" w:eastAsia="仿宋" w:cs="Times New Roman"/>
          <w:sz w:val="24"/>
          <w:szCs w:val="24"/>
        </w:rPr>
      </w:pPr>
      <w:r>
        <w:rPr>
          <w:rFonts w:hint="eastAsia" w:ascii="仿宋" w:hAnsi="仿宋" w:eastAsia="仿宋" w:cs="仿宋"/>
          <w:kern w:val="0"/>
          <w:sz w:val="24"/>
          <w:szCs w:val="24"/>
          <w:lang w:eastAsia="zh-CN"/>
        </w:rPr>
        <w:t>☑</w:t>
      </w:r>
      <w:r>
        <w:rPr>
          <w:rFonts w:hint="eastAsia" w:ascii="仿宋" w:hAnsi="仿宋" w:eastAsia="仿宋" w:cs="仿宋"/>
          <w:sz w:val="24"/>
          <w:szCs w:val="24"/>
        </w:rPr>
        <w:t>（</w:t>
      </w:r>
      <w:r>
        <w:rPr>
          <w:rFonts w:ascii="仿宋" w:hAnsi="仿宋" w:eastAsia="仿宋" w:cs="仿宋"/>
          <w:sz w:val="24"/>
          <w:szCs w:val="24"/>
        </w:rPr>
        <w:t>2</w:t>
      </w:r>
      <w:r>
        <w:rPr>
          <w:rFonts w:hint="eastAsia" w:ascii="仿宋" w:hAnsi="仿宋" w:eastAsia="仿宋" w:cs="仿宋"/>
          <w:sz w:val="24"/>
          <w:szCs w:val="24"/>
        </w:rPr>
        <w:t>）工程量计算书</w:t>
      </w:r>
    </w:p>
    <w:p>
      <w:pPr>
        <w:spacing w:line="360" w:lineRule="auto"/>
        <w:ind w:firstLine="480" w:firstLineChars="200"/>
        <w:jc w:val="left"/>
        <w:rPr>
          <w:rFonts w:ascii="仿宋" w:hAnsi="仿宋" w:eastAsia="仿宋" w:cs="Times New Roman"/>
          <w:sz w:val="24"/>
          <w:szCs w:val="24"/>
        </w:rPr>
      </w:pPr>
      <w:r>
        <w:rPr>
          <w:rFonts w:hint="eastAsia" w:ascii="仿宋" w:hAnsi="仿宋" w:eastAsia="仿宋" w:cs="仿宋"/>
          <w:kern w:val="0"/>
          <w:sz w:val="24"/>
          <w:szCs w:val="24"/>
          <w:lang w:eastAsia="zh-CN"/>
        </w:rPr>
        <w:t>☑</w:t>
      </w:r>
      <w:r>
        <w:rPr>
          <w:rFonts w:hint="eastAsia" w:ascii="仿宋" w:hAnsi="仿宋" w:eastAsia="仿宋" w:cs="仿宋"/>
          <w:sz w:val="24"/>
          <w:szCs w:val="24"/>
        </w:rPr>
        <w:t>（</w:t>
      </w:r>
      <w:r>
        <w:rPr>
          <w:rFonts w:ascii="仿宋" w:hAnsi="仿宋" w:eastAsia="仿宋" w:cs="仿宋"/>
          <w:sz w:val="24"/>
          <w:szCs w:val="24"/>
        </w:rPr>
        <w:t>3</w:t>
      </w:r>
      <w:r>
        <w:rPr>
          <w:rFonts w:hint="eastAsia" w:ascii="仿宋" w:hAnsi="仿宋" w:eastAsia="仿宋" w:cs="仿宋"/>
          <w:sz w:val="24"/>
          <w:szCs w:val="24"/>
        </w:rPr>
        <w:t>）钢筋抽料表（如有）</w:t>
      </w:r>
    </w:p>
    <w:p>
      <w:pPr>
        <w:spacing w:line="360" w:lineRule="auto"/>
        <w:ind w:firstLine="480" w:firstLineChars="200"/>
        <w:jc w:val="left"/>
        <w:rPr>
          <w:rFonts w:ascii="仿宋" w:hAnsi="仿宋" w:eastAsia="仿宋" w:cs="Times New Roman"/>
          <w:sz w:val="24"/>
          <w:szCs w:val="24"/>
        </w:rPr>
      </w:pPr>
      <w:r>
        <w:rPr>
          <w:rFonts w:hint="eastAsia" w:ascii="仿宋" w:hAnsi="仿宋" w:eastAsia="仿宋" w:cs="仿宋"/>
          <w:kern w:val="0"/>
          <w:sz w:val="24"/>
          <w:szCs w:val="24"/>
          <w:lang w:eastAsia="zh-CN"/>
        </w:rPr>
        <w:t>☑</w:t>
      </w:r>
      <w:r>
        <w:rPr>
          <w:rFonts w:hint="eastAsia" w:ascii="仿宋" w:hAnsi="仿宋" w:eastAsia="仿宋" w:cs="仿宋"/>
          <w:sz w:val="24"/>
          <w:szCs w:val="24"/>
        </w:rPr>
        <w:t>（</w:t>
      </w:r>
      <w:r>
        <w:rPr>
          <w:rFonts w:ascii="仿宋" w:hAnsi="仿宋" w:eastAsia="仿宋" w:cs="仿宋"/>
          <w:sz w:val="24"/>
          <w:szCs w:val="24"/>
        </w:rPr>
        <w:t>4</w:t>
      </w:r>
      <w:r>
        <w:rPr>
          <w:rFonts w:hint="eastAsia" w:ascii="仿宋" w:hAnsi="仿宋" w:eastAsia="仿宋" w:cs="仿宋"/>
          <w:sz w:val="24"/>
          <w:szCs w:val="24"/>
        </w:rPr>
        <w:t>）工程承包合同</w:t>
      </w:r>
    </w:p>
    <w:p>
      <w:pPr>
        <w:spacing w:line="360" w:lineRule="auto"/>
        <w:ind w:firstLine="480" w:firstLineChars="200"/>
        <w:jc w:val="left"/>
        <w:rPr>
          <w:rFonts w:ascii="仿宋" w:hAnsi="仿宋" w:eastAsia="仿宋" w:cs="Times New Roman"/>
          <w:sz w:val="24"/>
          <w:szCs w:val="24"/>
        </w:rPr>
      </w:pPr>
      <w:r>
        <w:rPr>
          <w:rFonts w:hint="eastAsia" w:ascii="仿宋" w:hAnsi="仿宋" w:eastAsia="仿宋" w:cs="仿宋"/>
          <w:kern w:val="0"/>
          <w:sz w:val="24"/>
          <w:szCs w:val="24"/>
          <w:lang w:eastAsia="zh-CN"/>
        </w:rPr>
        <w:t>☑</w:t>
      </w:r>
      <w:r>
        <w:rPr>
          <w:rFonts w:hint="eastAsia" w:ascii="仿宋" w:hAnsi="仿宋" w:eastAsia="仿宋" w:cs="仿宋"/>
          <w:sz w:val="24"/>
          <w:szCs w:val="24"/>
        </w:rPr>
        <w:t>（</w:t>
      </w:r>
      <w:r>
        <w:rPr>
          <w:rFonts w:ascii="仿宋" w:hAnsi="仿宋" w:eastAsia="仿宋" w:cs="仿宋"/>
          <w:sz w:val="24"/>
          <w:szCs w:val="24"/>
        </w:rPr>
        <w:t>5</w:t>
      </w:r>
      <w:r>
        <w:rPr>
          <w:rFonts w:hint="eastAsia" w:ascii="仿宋" w:hAnsi="仿宋" w:eastAsia="仿宋" w:cs="仿宋"/>
          <w:sz w:val="24"/>
          <w:szCs w:val="24"/>
        </w:rPr>
        <w:t>）工程竣工图（含电子版和相关部门要求的专用软件版本）</w:t>
      </w:r>
    </w:p>
    <w:p>
      <w:pPr>
        <w:spacing w:line="360" w:lineRule="auto"/>
        <w:ind w:left="599" w:leftChars="228" w:hanging="120" w:hangingChars="50"/>
        <w:jc w:val="left"/>
        <w:rPr>
          <w:rFonts w:ascii="仿宋" w:hAnsi="仿宋" w:eastAsia="仿宋" w:cs="Times New Roman"/>
          <w:sz w:val="24"/>
          <w:szCs w:val="24"/>
        </w:rPr>
      </w:pPr>
      <w:r>
        <w:rPr>
          <w:rFonts w:hint="eastAsia" w:ascii="仿宋" w:hAnsi="仿宋" w:eastAsia="仿宋" w:cs="仿宋"/>
          <w:kern w:val="0"/>
          <w:sz w:val="24"/>
          <w:szCs w:val="24"/>
          <w:lang w:eastAsia="zh-CN"/>
        </w:rPr>
        <w:t>☑</w:t>
      </w:r>
      <w:r>
        <w:rPr>
          <w:rFonts w:hint="eastAsia" w:ascii="仿宋" w:hAnsi="仿宋" w:eastAsia="仿宋" w:cs="仿宋"/>
          <w:sz w:val="24"/>
          <w:szCs w:val="24"/>
        </w:rPr>
        <w:t>（</w:t>
      </w:r>
      <w:r>
        <w:rPr>
          <w:rFonts w:ascii="仿宋" w:hAnsi="仿宋" w:eastAsia="仿宋" w:cs="仿宋"/>
          <w:sz w:val="24"/>
          <w:szCs w:val="24"/>
        </w:rPr>
        <w:t>6</w:t>
      </w:r>
      <w:r>
        <w:rPr>
          <w:rFonts w:hint="eastAsia" w:ascii="仿宋" w:hAnsi="仿宋" w:eastAsia="仿宋" w:cs="仿宋"/>
          <w:sz w:val="24"/>
          <w:szCs w:val="24"/>
        </w:rPr>
        <w:t>）工程竣工资料（含电子版及相关部门要求的专用软件版本、单位工程开工申请报告、单位工程工程竣工验收报告）</w:t>
      </w:r>
    </w:p>
    <w:p>
      <w:pPr>
        <w:spacing w:line="360" w:lineRule="auto"/>
        <w:ind w:firstLine="480" w:firstLineChars="200"/>
        <w:jc w:val="left"/>
        <w:rPr>
          <w:rFonts w:ascii="仿宋" w:hAnsi="仿宋" w:eastAsia="仿宋" w:cs="Times New Roman"/>
          <w:sz w:val="24"/>
          <w:szCs w:val="24"/>
        </w:rPr>
      </w:pPr>
      <w:r>
        <w:rPr>
          <w:rFonts w:hint="eastAsia" w:ascii="仿宋" w:hAnsi="仿宋" w:eastAsia="仿宋" w:cs="仿宋"/>
          <w:kern w:val="0"/>
          <w:sz w:val="24"/>
          <w:szCs w:val="24"/>
          <w:lang w:eastAsia="zh-CN"/>
        </w:rPr>
        <w:t>☑</w:t>
      </w:r>
      <w:r>
        <w:rPr>
          <w:rFonts w:hint="eastAsia" w:ascii="仿宋" w:hAnsi="仿宋" w:eastAsia="仿宋" w:cs="仿宋"/>
          <w:sz w:val="24"/>
          <w:szCs w:val="24"/>
        </w:rPr>
        <w:t>（</w:t>
      </w:r>
      <w:r>
        <w:rPr>
          <w:rFonts w:ascii="仿宋" w:hAnsi="仿宋" w:eastAsia="仿宋" w:cs="仿宋"/>
          <w:sz w:val="24"/>
          <w:szCs w:val="24"/>
        </w:rPr>
        <w:t>7</w:t>
      </w:r>
      <w:r>
        <w:rPr>
          <w:rFonts w:hint="eastAsia" w:ascii="仿宋" w:hAnsi="仿宋" w:eastAsia="仿宋" w:cs="仿宋"/>
          <w:sz w:val="24"/>
          <w:szCs w:val="24"/>
        </w:rPr>
        <w:t>）图纸会审记录</w:t>
      </w:r>
    </w:p>
    <w:p>
      <w:pPr>
        <w:spacing w:line="360" w:lineRule="auto"/>
        <w:ind w:firstLine="480" w:firstLineChars="200"/>
        <w:jc w:val="left"/>
        <w:rPr>
          <w:rFonts w:ascii="仿宋" w:hAnsi="仿宋" w:eastAsia="仿宋" w:cs="Times New Roman"/>
          <w:sz w:val="24"/>
          <w:szCs w:val="24"/>
        </w:rPr>
      </w:pPr>
      <w:r>
        <w:rPr>
          <w:rFonts w:hint="eastAsia" w:ascii="仿宋" w:hAnsi="仿宋" w:eastAsia="仿宋" w:cs="仿宋"/>
          <w:kern w:val="0"/>
          <w:sz w:val="24"/>
          <w:szCs w:val="24"/>
          <w:lang w:eastAsia="zh-CN"/>
        </w:rPr>
        <w:t>☑</w:t>
      </w:r>
      <w:r>
        <w:rPr>
          <w:rFonts w:hint="eastAsia" w:ascii="仿宋" w:hAnsi="仿宋" w:eastAsia="仿宋" w:cs="仿宋"/>
          <w:sz w:val="24"/>
          <w:szCs w:val="24"/>
        </w:rPr>
        <w:t>（</w:t>
      </w:r>
      <w:r>
        <w:rPr>
          <w:rFonts w:ascii="仿宋" w:hAnsi="仿宋" w:eastAsia="仿宋" w:cs="仿宋"/>
          <w:sz w:val="24"/>
          <w:szCs w:val="24"/>
        </w:rPr>
        <w:t>8</w:t>
      </w:r>
      <w:r>
        <w:rPr>
          <w:rFonts w:hint="eastAsia" w:ascii="仿宋" w:hAnsi="仿宋" w:eastAsia="仿宋" w:cs="仿宋"/>
          <w:sz w:val="24"/>
          <w:szCs w:val="24"/>
        </w:rPr>
        <w:t>）设计变更单</w:t>
      </w:r>
    </w:p>
    <w:p>
      <w:pPr>
        <w:spacing w:line="360" w:lineRule="auto"/>
        <w:ind w:firstLine="480" w:firstLineChars="200"/>
        <w:jc w:val="left"/>
        <w:rPr>
          <w:rFonts w:ascii="仿宋" w:hAnsi="仿宋" w:eastAsia="仿宋" w:cs="Times New Roman"/>
          <w:sz w:val="24"/>
          <w:szCs w:val="24"/>
        </w:rPr>
      </w:pPr>
      <w:r>
        <w:rPr>
          <w:rFonts w:hint="eastAsia" w:ascii="仿宋" w:hAnsi="仿宋" w:eastAsia="仿宋" w:cs="仿宋"/>
          <w:kern w:val="0"/>
          <w:sz w:val="24"/>
          <w:szCs w:val="24"/>
          <w:lang w:eastAsia="zh-CN"/>
        </w:rPr>
        <w:t>☑</w:t>
      </w:r>
      <w:r>
        <w:rPr>
          <w:rFonts w:hint="eastAsia" w:ascii="仿宋" w:hAnsi="仿宋" w:eastAsia="仿宋" w:cs="仿宋"/>
          <w:sz w:val="24"/>
          <w:szCs w:val="24"/>
        </w:rPr>
        <w:t>（</w:t>
      </w:r>
      <w:r>
        <w:rPr>
          <w:rFonts w:ascii="仿宋" w:hAnsi="仿宋" w:eastAsia="仿宋" w:cs="仿宋"/>
          <w:sz w:val="24"/>
          <w:szCs w:val="24"/>
        </w:rPr>
        <w:t>9</w:t>
      </w:r>
      <w:r>
        <w:rPr>
          <w:rFonts w:hint="eastAsia" w:ascii="仿宋" w:hAnsi="仿宋" w:eastAsia="仿宋" w:cs="仿宋"/>
          <w:sz w:val="24"/>
          <w:szCs w:val="24"/>
        </w:rPr>
        <w:t>）工程洽商记录</w:t>
      </w:r>
    </w:p>
    <w:p>
      <w:pPr>
        <w:spacing w:line="360" w:lineRule="auto"/>
        <w:ind w:firstLine="480" w:firstLineChars="200"/>
        <w:jc w:val="left"/>
        <w:rPr>
          <w:rFonts w:ascii="仿宋" w:hAnsi="仿宋" w:eastAsia="仿宋" w:cs="Times New Roman"/>
          <w:sz w:val="24"/>
          <w:szCs w:val="24"/>
        </w:rPr>
      </w:pPr>
      <w:r>
        <w:rPr>
          <w:rFonts w:hint="eastAsia" w:ascii="仿宋" w:hAnsi="仿宋" w:eastAsia="仿宋" w:cs="仿宋"/>
          <w:kern w:val="0"/>
          <w:sz w:val="24"/>
          <w:szCs w:val="24"/>
          <w:lang w:eastAsia="zh-CN"/>
        </w:rPr>
        <w:t>☑</w:t>
      </w:r>
      <w:r>
        <w:rPr>
          <w:rFonts w:hint="eastAsia" w:ascii="仿宋" w:hAnsi="仿宋" w:eastAsia="仿宋" w:cs="仿宋"/>
          <w:sz w:val="24"/>
          <w:szCs w:val="24"/>
        </w:rPr>
        <w:t>（</w:t>
      </w:r>
      <w:r>
        <w:rPr>
          <w:rFonts w:ascii="仿宋" w:hAnsi="仿宋" w:eastAsia="仿宋" w:cs="仿宋"/>
          <w:sz w:val="24"/>
          <w:szCs w:val="24"/>
        </w:rPr>
        <w:t>10</w:t>
      </w:r>
      <w:r>
        <w:rPr>
          <w:rFonts w:hint="eastAsia" w:ascii="仿宋" w:hAnsi="仿宋" w:eastAsia="仿宋" w:cs="仿宋"/>
          <w:sz w:val="24"/>
          <w:szCs w:val="24"/>
        </w:rPr>
        <w:t>）监理工程师通知或发包人施工指令</w:t>
      </w:r>
    </w:p>
    <w:p>
      <w:pPr>
        <w:spacing w:line="360" w:lineRule="auto"/>
        <w:ind w:firstLine="480" w:firstLineChars="200"/>
        <w:jc w:val="left"/>
        <w:rPr>
          <w:rFonts w:ascii="仿宋" w:hAnsi="仿宋" w:eastAsia="仿宋" w:cs="Times New Roman"/>
          <w:sz w:val="24"/>
          <w:szCs w:val="24"/>
        </w:rPr>
      </w:pPr>
      <w:r>
        <w:rPr>
          <w:rFonts w:hint="eastAsia" w:ascii="仿宋" w:hAnsi="仿宋" w:eastAsia="仿宋" w:cs="仿宋"/>
          <w:kern w:val="0"/>
          <w:sz w:val="24"/>
          <w:szCs w:val="24"/>
          <w:lang w:eastAsia="zh-CN"/>
        </w:rPr>
        <w:t>☑</w:t>
      </w:r>
      <w:r>
        <w:rPr>
          <w:rFonts w:hint="eastAsia" w:ascii="仿宋" w:hAnsi="仿宋" w:eastAsia="仿宋" w:cs="仿宋"/>
          <w:sz w:val="24"/>
          <w:szCs w:val="24"/>
        </w:rPr>
        <w:t>（</w:t>
      </w:r>
      <w:r>
        <w:rPr>
          <w:rFonts w:ascii="仿宋" w:hAnsi="仿宋" w:eastAsia="仿宋" w:cs="仿宋"/>
          <w:sz w:val="24"/>
          <w:szCs w:val="24"/>
        </w:rPr>
        <w:t>11</w:t>
      </w:r>
      <w:r>
        <w:rPr>
          <w:rFonts w:hint="eastAsia" w:ascii="仿宋" w:hAnsi="仿宋" w:eastAsia="仿宋" w:cs="仿宋"/>
          <w:sz w:val="24"/>
          <w:szCs w:val="24"/>
        </w:rPr>
        <w:t>）会议纪要</w:t>
      </w:r>
    </w:p>
    <w:p>
      <w:pPr>
        <w:spacing w:line="360" w:lineRule="auto"/>
        <w:ind w:firstLine="480" w:firstLineChars="200"/>
        <w:jc w:val="left"/>
        <w:rPr>
          <w:rFonts w:ascii="仿宋" w:hAnsi="仿宋" w:eastAsia="仿宋" w:cs="Times New Roman"/>
          <w:sz w:val="24"/>
          <w:szCs w:val="24"/>
        </w:rPr>
      </w:pPr>
      <w:r>
        <w:rPr>
          <w:rFonts w:hint="eastAsia" w:ascii="仿宋" w:hAnsi="仿宋" w:eastAsia="仿宋" w:cs="仿宋"/>
          <w:kern w:val="0"/>
          <w:sz w:val="24"/>
          <w:szCs w:val="24"/>
          <w:lang w:eastAsia="zh-CN"/>
        </w:rPr>
        <w:t>☑</w:t>
      </w:r>
      <w:r>
        <w:rPr>
          <w:rFonts w:hint="eastAsia" w:ascii="仿宋" w:hAnsi="仿宋" w:eastAsia="仿宋" w:cs="仿宋"/>
          <w:sz w:val="24"/>
          <w:szCs w:val="24"/>
        </w:rPr>
        <w:t>（</w:t>
      </w:r>
      <w:r>
        <w:rPr>
          <w:rFonts w:ascii="仿宋" w:hAnsi="仿宋" w:eastAsia="仿宋" w:cs="仿宋"/>
          <w:sz w:val="24"/>
          <w:szCs w:val="24"/>
        </w:rPr>
        <w:t>12</w:t>
      </w:r>
      <w:r>
        <w:rPr>
          <w:rFonts w:hint="eastAsia" w:ascii="仿宋" w:hAnsi="仿宋" w:eastAsia="仿宋" w:cs="仿宋"/>
          <w:sz w:val="24"/>
          <w:szCs w:val="24"/>
        </w:rPr>
        <w:t>）现场签证单</w:t>
      </w:r>
    </w:p>
    <w:p>
      <w:pPr>
        <w:spacing w:line="360" w:lineRule="auto"/>
        <w:ind w:firstLine="480" w:firstLineChars="200"/>
        <w:jc w:val="left"/>
        <w:rPr>
          <w:rFonts w:ascii="仿宋" w:hAnsi="仿宋" w:eastAsia="仿宋" w:cs="Times New Roman"/>
          <w:sz w:val="24"/>
          <w:szCs w:val="24"/>
        </w:rPr>
      </w:pPr>
      <w:r>
        <w:rPr>
          <w:rFonts w:hint="eastAsia" w:ascii="仿宋" w:hAnsi="仿宋" w:eastAsia="仿宋" w:cs="仿宋"/>
          <w:kern w:val="0"/>
          <w:sz w:val="24"/>
          <w:szCs w:val="24"/>
          <w:lang w:eastAsia="zh-CN"/>
        </w:rPr>
        <w:t>☑</w:t>
      </w:r>
      <w:r>
        <w:rPr>
          <w:rFonts w:hint="eastAsia" w:ascii="仿宋" w:hAnsi="仿宋" w:eastAsia="仿宋" w:cs="仿宋"/>
          <w:sz w:val="24"/>
          <w:szCs w:val="24"/>
        </w:rPr>
        <w:t>（</w:t>
      </w:r>
      <w:r>
        <w:rPr>
          <w:rFonts w:ascii="仿宋" w:hAnsi="仿宋" w:eastAsia="仿宋" w:cs="仿宋"/>
          <w:sz w:val="24"/>
          <w:szCs w:val="24"/>
        </w:rPr>
        <w:t>13</w:t>
      </w:r>
      <w:r>
        <w:rPr>
          <w:rFonts w:hint="eastAsia" w:ascii="仿宋" w:hAnsi="仿宋" w:eastAsia="仿宋" w:cs="仿宋"/>
          <w:sz w:val="24"/>
          <w:szCs w:val="24"/>
        </w:rPr>
        <w:t>）材料设备单价呈批审核单</w:t>
      </w:r>
    </w:p>
    <w:p>
      <w:pPr>
        <w:spacing w:line="360" w:lineRule="auto"/>
        <w:ind w:firstLine="480" w:firstLineChars="200"/>
        <w:jc w:val="left"/>
        <w:rPr>
          <w:rFonts w:ascii="仿宋" w:hAnsi="仿宋" w:eastAsia="仿宋" w:cs="Times New Roman"/>
          <w:sz w:val="24"/>
          <w:szCs w:val="24"/>
        </w:rPr>
      </w:pPr>
      <w:r>
        <w:rPr>
          <w:rFonts w:hint="eastAsia" w:ascii="仿宋" w:hAnsi="仿宋" w:eastAsia="仿宋" w:cs="仿宋"/>
          <w:kern w:val="0"/>
          <w:sz w:val="24"/>
          <w:szCs w:val="24"/>
          <w:lang w:eastAsia="zh-CN"/>
        </w:rPr>
        <w:t>☑</w:t>
      </w:r>
      <w:r>
        <w:rPr>
          <w:rFonts w:hint="eastAsia" w:ascii="仿宋" w:hAnsi="仿宋" w:eastAsia="仿宋" w:cs="仿宋"/>
          <w:sz w:val="24"/>
          <w:szCs w:val="24"/>
        </w:rPr>
        <w:t>（</w:t>
      </w:r>
      <w:r>
        <w:rPr>
          <w:rFonts w:ascii="仿宋" w:hAnsi="仿宋" w:eastAsia="仿宋" w:cs="仿宋"/>
          <w:sz w:val="24"/>
          <w:szCs w:val="24"/>
        </w:rPr>
        <w:t>14</w:t>
      </w:r>
      <w:r>
        <w:rPr>
          <w:rFonts w:hint="eastAsia" w:ascii="仿宋" w:hAnsi="仿宋" w:eastAsia="仿宋" w:cs="仿宋"/>
          <w:sz w:val="24"/>
          <w:szCs w:val="24"/>
        </w:rPr>
        <w:t>）综合单价呈批审核单</w:t>
      </w:r>
    </w:p>
    <w:p>
      <w:pPr>
        <w:spacing w:line="360" w:lineRule="auto"/>
        <w:ind w:firstLine="480" w:firstLineChars="200"/>
        <w:jc w:val="left"/>
        <w:rPr>
          <w:rFonts w:ascii="仿宋" w:hAnsi="仿宋" w:eastAsia="仿宋" w:cs="Times New Roman"/>
          <w:sz w:val="24"/>
          <w:szCs w:val="24"/>
        </w:rPr>
      </w:pPr>
      <w:r>
        <w:rPr>
          <w:rFonts w:hint="eastAsia" w:ascii="仿宋" w:hAnsi="仿宋" w:eastAsia="仿宋" w:cs="仿宋"/>
          <w:kern w:val="0"/>
          <w:sz w:val="24"/>
          <w:szCs w:val="24"/>
          <w:lang w:eastAsia="zh-CN"/>
        </w:rPr>
        <w:t>☑</w:t>
      </w:r>
      <w:r>
        <w:rPr>
          <w:rFonts w:hint="eastAsia" w:ascii="仿宋" w:hAnsi="仿宋" w:eastAsia="仿宋" w:cs="仿宋"/>
          <w:sz w:val="24"/>
          <w:szCs w:val="24"/>
        </w:rPr>
        <w:t>（</w:t>
      </w:r>
      <w:r>
        <w:rPr>
          <w:rFonts w:ascii="仿宋" w:hAnsi="仿宋" w:eastAsia="仿宋" w:cs="仿宋"/>
          <w:sz w:val="24"/>
          <w:szCs w:val="24"/>
        </w:rPr>
        <w:t>15</w:t>
      </w:r>
      <w:r>
        <w:rPr>
          <w:rFonts w:hint="eastAsia" w:ascii="仿宋" w:hAnsi="仿宋" w:eastAsia="仿宋" w:cs="仿宋"/>
          <w:sz w:val="24"/>
          <w:szCs w:val="24"/>
        </w:rPr>
        <w:t>）招标文件、答疑纪要</w:t>
      </w:r>
    </w:p>
    <w:p>
      <w:pPr>
        <w:spacing w:line="360" w:lineRule="auto"/>
        <w:ind w:firstLine="480" w:firstLineChars="200"/>
        <w:jc w:val="left"/>
        <w:rPr>
          <w:rFonts w:ascii="仿宋" w:hAnsi="仿宋" w:eastAsia="仿宋" w:cs="Times New Roman"/>
          <w:sz w:val="24"/>
          <w:szCs w:val="24"/>
        </w:rPr>
      </w:pPr>
      <w:r>
        <w:rPr>
          <w:rFonts w:hint="eastAsia" w:ascii="仿宋" w:hAnsi="仿宋" w:eastAsia="仿宋" w:cs="仿宋"/>
          <w:kern w:val="0"/>
          <w:sz w:val="24"/>
          <w:szCs w:val="24"/>
          <w:lang w:eastAsia="zh-CN"/>
        </w:rPr>
        <w:t>☑</w:t>
      </w:r>
      <w:r>
        <w:rPr>
          <w:rFonts w:hint="eastAsia" w:ascii="仿宋" w:hAnsi="仿宋" w:eastAsia="仿宋" w:cs="仿宋"/>
          <w:sz w:val="24"/>
          <w:szCs w:val="24"/>
        </w:rPr>
        <w:t>（</w:t>
      </w:r>
      <w:r>
        <w:rPr>
          <w:rFonts w:ascii="仿宋" w:hAnsi="仿宋" w:eastAsia="仿宋" w:cs="仿宋"/>
          <w:sz w:val="24"/>
          <w:szCs w:val="24"/>
        </w:rPr>
        <w:t>16</w:t>
      </w:r>
      <w:r>
        <w:rPr>
          <w:rFonts w:hint="eastAsia" w:ascii="仿宋" w:hAnsi="仿宋" w:eastAsia="仿宋" w:cs="仿宋"/>
          <w:sz w:val="24"/>
          <w:szCs w:val="24"/>
        </w:rPr>
        <w:t>）投标文件（含经济标软件版）、中标通知书</w:t>
      </w:r>
    </w:p>
    <w:p>
      <w:pPr>
        <w:spacing w:line="360" w:lineRule="auto"/>
        <w:ind w:firstLine="480" w:firstLineChars="200"/>
        <w:jc w:val="left"/>
        <w:rPr>
          <w:rFonts w:ascii="仿宋" w:hAnsi="仿宋" w:eastAsia="仿宋" w:cs="Times New Roman"/>
          <w:sz w:val="24"/>
          <w:szCs w:val="24"/>
        </w:rPr>
      </w:pPr>
      <w:r>
        <w:rPr>
          <w:rFonts w:hint="eastAsia" w:ascii="仿宋" w:hAnsi="仿宋" w:eastAsia="仿宋" w:cs="仿宋"/>
          <w:kern w:val="0"/>
          <w:sz w:val="24"/>
          <w:szCs w:val="24"/>
          <w:lang w:eastAsia="zh-CN"/>
        </w:rPr>
        <w:t>☑</w:t>
      </w:r>
      <w:r>
        <w:rPr>
          <w:rFonts w:hint="eastAsia" w:ascii="仿宋" w:hAnsi="仿宋" w:eastAsia="仿宋" w:cs="仿宋"/>
          <w:sz w:val="24"/>
          <w:szCs w:val="24"/>
        </w:rPr>
        <w:t>（</w:t>
      </w:r>
      <w:r>
        <w:rPr>
          <w:rFonts w:ascii="仿宋" w:hAnsi="仿宋" w:eastAsia="仿宋" w:cs="仿宋"/>
          <w:sz w:val="24"/>
          <w:szCs w:val="24"/>
        </w:rPr>
        <w:t>17</w:t>
      </w:r>
      <w:r>
        <w:rPr>
          <w:rFonts w:hint="eastAsia" w:ascii="仿宋" w:hAnsi="仿宋" w:eastAsia="仿宋" w:cs="仿宋"/>
          <w:sz w:val="24"/>
          <w:szCs w:val="24"/>
        </w:rPr>
        <w:t>）发包人供应材料收货验收签收单</w:t>
      </w:r>
    </w:p>
    <w:p>
      <w:pPr>
        <w:spacing w:line="360" w:lineRule="auto"/>
        <w:ind w:firstLine="480" w:firstLineChars="200"/>
        <w:jc w:val="left"/>
        <w:rPr>
          <w:rFonts w:ascii="仿宋" w:hAnsi="仿宋" w:eastAsia="仿宋" w:cs="Times New Roman"/>
          <w:sz w:val="24"/>
          <w:szCs w:val="24"/>
        </w:rPr>
      </w:pPr>
      <w:r>
        <w:rPr>
          <w:rFonts w:hint="eastAsia" w:ascii="仿宋" w:hAnsi="仿宋" w:eastAsia="仿宋" w:cs="仿宋"/>
          <w:kern w:val="0"/>
          <w:sz w:val="24"/>
          <w:szCs w:val="24"/>
          <w:lang w:eastAsia="zh-CN"/>
        </w:rPr>
        <w:t>☑</w:t>
      </w:r>
      <w:r>
        <w:rPr>
          <w:rFonts w:hint="eastAsia" w:ascii="仿宋" w:hAnsi="仿宋" w:eastAsia="仿宋" w:cs="仿宋"/>
          <w:sz w:val="24"/>
          <w:szCs w:val="24"/>
        </w:rPr>
        <w:t>（</w:t>
      </w:r>
      <w:r>
        <w:rPr>
          <w:rFonts w:ascii="仿宋" w:hAnsi="仿宋" w:eastAsia="仿宋" w:cs="仿宋"/>
          <w:sz w:val="24"/>
          <w:szCs w:val="24"/>
        </w:rPr>
        <w:t>18</w:t>
      </w:r>
      <w:r>
        <w:rPr>
          <w:rFonts w:hint="eastAsia" w:ascii="仿宋" w:hAnsi="仿宋" w:eastAsia="仿宋" w:cs="仿宋"/>
          <w:sz w:val="24"/>
          <w:szCs w:val="24"/>
        </w:rPr>
        <w:t>）其他结算资料</w:t>
      </w:r>
    </w:p>
    <w:p>
      <w:pPr>
        <w:spacing w:line="360" w:lineRule="auto"/>
        <w:ind w:firstLine="480" w:firstLineChars="200"/>
        <w:jc w:val="left"/>
        <w:rPr>
          <w:rFonts w:ascii="仿宋" w:hAnsi="仿宋" w:eastAsia="仿宋" w:cs="Times New Roman"/>
          <w:sz w:val="24"/>
          <w:szCs w:val="24"/>
        </w:rPr>
      </w:pPr>
      <w:r>
        <w:rPr>
          <w:rFonts w:hint="eastAsia" w:ascii="仿宋" w:hAnsi="仿宋" w:eastAsia="仿宋" w:cs="仿宋"/>
          <w:kern w:val="0"/>
          <w:sz w:val="24"/>
          <w:szCs w:val="24"/>
          <w:lang w:eastAsia="zh-CN"/>
        </w:rPr>
        <w:t>☑</w:t>
      </w:r>
      <w:r>
        <w:rPr>
          <w:rFonts w:hint="eastAsia" w:ascii="仿宋" w:hAnsi="仿宋" w:eastAsia="仿宋" w:cs="仿宋"/>
          <w:sz w:val="24"/>
          <w:szCs w:val="24"/>
        </w:rPr>
        <w:t>（</w:t>
      </w:r>
      <w:r>
        <w:rPr>
          <w:rFonts w:ascii="仿宋" w:hAnsi="仿宋" w:eastAsia="仿宋" w:cs="仿宋"/>
          <w:sz w:val="24"/>
          <w:szCs w:val="24"/>
        </w:rPr>
        <w:t>19</w:t>
      </w:r>
      <w:r>
        <w:rPr>
          <w:rFonts w:hint="eastAsia" w:ascii="仿宋" w:hAnsi="仿宋" w:eastAsia="仿宋" w:cs="仿宋"/>
          <w:sz w:val="24"/>
          <w:szCs w:val="24"/>
        </w:rPr>
        <w:t>）工期履行审核表</w:t>
      </w:r>
    </w:p>
    <w:p>
      <w:pPr>
        <w:spacing w:line="360" w:lineRule="auto"/>
        <w:ind w:firstLine="480" w:firstLineChars="200"/>
        <w:jc w:val="left"/>
        <w:rPr>
          <w:rFonts w:ascii="Times New Roman" w:hAnsi="Times New Roman" w:eastAsia="仿宋_GB2312" w:cs="Times New Roman"/>
          <w:sz w:val="30"/>
          <w:szCs w:val="30"/>
          <w:u w:val="single"/>
        </w:rPr>
      </w:pPr>
      <w:r>
        <w:rPr>
          <w:rFonts w:hint="eastAsia" w:ascii="仿宋" w:hAnsi="仿宋" w:eastAsia="仿宋" w:cs="仿宋"/>
          <w:kern w:val="0"/>
          <w:sz w:val="24"/>
          <w:szCs w:val="24"/>
          <w:lang w:eastAsia="zh-CN"/>
        </w:rPr>
        <w:t>☑</w:t>
      </w:r>
      <w:r>
        <w:rPr>
          <w:rFonts w:hint="eastAsia" w:ascii="仿宋" w:hAnsi="仿宋" w:eastAsia="仿宋" w:cs="仿宋"/>
          <w:sz w:val="24"/>
          <w:szCs w:val="24"/>
        </w:rPr>
        <w:t>（</w:t>
      </w:r>
      <w:r>
        <w:rPr>
          <w:rFonts w:ascii="仿宋" w:hAnsi="仿宋" w:eastAsia="仿宋" w:cs="仿宋"/>
          <w:sz w:val="24"/>
          <w:szCs w:val="24"/>
        </w:rPr>
        <w:t>20</w:t>
      </w:r>
      <w:r>
        <w:rPr>
          <w:rFonts w:hint="eastAsia" w:ascii="仿宋" w:hAnsi="仿宋" w:eastAsia="仿宋" w:cs="仿宋"/>
          <w:sz w:val="24"/>
          <w:szCs w:val="24"/>
        </w:rPr>
        <w:t>）移交资料签收表</w:t>
      </w:r>
    </w:p>
    <w:p>
      <w:pPr>
        <w:spacing w:line="360" w:lineRule="auto"/>
        <w:ind w:firstLine="480" w:firstLineChars="200"/>
        <w:jc w:val="left"/>
        <w:rPr>
          <w:rFonts w:ascii="Times New Roman" w:hAnsi="Times New Roman" w:eastAsia="仿宋_GB2312" w:cs="Times New Roman"/>
          <w:sz w:val="30"/>
          <w:szCs w:val="30"/>
          <w:u w:val="single"/>
        </w:rPr>
      </w:pPr>
      <w:r>
        <w:rPr>
          <w:rFonts w:hint="eastAsia" w:ascii="仿宋" w:hAnsi="仿宋" w:eastAsia="仿宋" w:cs="仿宋"/>
          <w:kern w:val="0"/>
          <w:sz w:val="24"/>
          <w:szCs w:val="24"/>
          <w:lang w:eastAsia="zh-CN"/>
        </w:rPr>
        <w:t>☑</w:t>
      </w:r>
      <w:r>
        <w:rPr>
          <w:rFonts w:hint="eastAsia" w:ascii="仿宋" w:hAnsi="仿宋" w:eastAsia="仿宋" w:cs="仿宋"/>
          <w:sz w:val="24"/>
          <w:szCs w:val="24"/>
        </w:rPr>
        <w:t>（</w:t>
      </w:r>
      <w:r>
        <w:rPr>
          <w:rFonts w:ascii="仿宋" w:hAnsi="仿宋" w:eastAsia="仿宋" w:cs="仿宋"/>
          <w:sz w:val="24"/>
          <w:szCs w:val="24"/>
        </w:rPr>
        <w:t>21</w:t>
      </w:r>
      <w:r>
        <w:rPr>
          <w:rFonts w:hint="eastAsia" w:ascii="仿宋" w:hAnsi="仿宋" w:eastAsia="仿宋" w:cs="仿宋"/>
          <w:sz w:val="24"/>
          <w:szCs w:val="24"/>
        </w:rPr>
        <w:t>）其它</w:t>
      </w:r>
    </w:p>
    <w:p>
      <w:pPr>
        <w:spacing w:line="360" w:lineRule="auto"/>
        <w:ind w:firstLine="480" w:firstLineChars="200"/>
        <w:jc w:val="left"/>
        <w:rPr>
          <w:rFonts w:ascii="仿宋" w:hAnsi="仿宋" w:eastAsia="仿宋" w:cs="Times New Roman"/>
          <w:kern w:val="0"/>
          <w:sz w:val="24"/>
          <w:szCs w:val="24"/>
          <w:u w:val="single"/>
        </w:rPr>
      </w:pPr>
      <w:r>
        <w:rPr>
          <w:rFonts w:hint="eastAsia" w:ascii="仿宋" w:hAnsi="仿宋" w:eastAsia="仿宋" w:cs="仿宋"/>
          <w:kern w:val="0"/>
          <w:sz w:val="24"/>
          <w:szCs w:val="24"/>
        </w:rPr>
        <w:t>（</w:t>
      </w:r>
      <w:r>
        <w:rPr>
          <w:rFonts w:ascii="仿宋" w:hAnsi="仿宋" w:eastAsia="仿宋" w:cs="仿宋"/>
          <w:kern w:val="0"/>
          <w:sz w:val="24"/>
          <w:szCs w:val="24"/>
        </w:rPr>
        <w:t>2</w:t>
      </w:r>
      <w:r>
        <w:rPr>
          <w:rFonts w:hint="eastAsia" w:ascii="仿宋" w:hAnsi="仿宋" w:eastAsia="仿宋" w:cs="仿宋"/>
          <w:kern w:val="0"/>
          <w:sz w:val="24"/>
          <w:szCs w:val="24"/>
        </w:rPr>
        <w:t>）发包人对送审结算资料的具体要求：</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资料按顺序编制目录、并装订成册装入牛皮档案盒，具体以发包人通知为准。</w:t>
      </w:r>
      <w:r>
        <w:rPr>
          <w:rFonts w:ascii="仿宋" w:hAnsi="仿宋" w:eastAsia="仿宋" w:cs="仿宋"/>
          <w:kern w:val="0"/>
          <w:sz w:val="24"/>
          <w:szCs w:val="24"/>
          <w:u w:val="single"/>
        </w:rPr>
        <w:t xml:space="preserve"> </w:t>
      </w:r>
    </w:p>
    <w:p>
      <w:pPr>
        <w:pStyle w:val="4"/>
        <w:numPr>
          <w:ilvl w:val="0"/>
          <w:numId w:val="0"/>
        </w:numPr>
        <w:tabs>
          <w:tab w:val="left" w:pos="420"/>
        </w:tabs>
        <w:spacing w:before="0" w:line="360" w:lineRule="auto"/>
        <w:rPr>
          <w:rFonts w:hint="eastAsia" w:ascii="仿宋" w:hAnsi="仿宋" w:eastAsia="仿宋" w:cs="仿宋"/>
          <w:b/>
          <w:bCs/>
          <w:sz w:val="24"/>
          <w:szCs w:val="24"/>
        </w:rPr>
      </w:pPr>
    </w:p>
    <w:p>
      <w:pPr>
        <w:pStyle w:val="4"/>
        <w:numPr>
          <w:ilvl w:val="0"/>
          <w:numId w:val="0"/>
        </w:numPr>
        <w:tabs>
          <w:tab w:val="left" w:pos="420"/>
        </w:tabs>
        <w:spacing w:before="0" w:line="360" w:lineRule="auto"/>
        <w:rPr>
          <w:rFonts w:ascii="仿宋" w:hAnsi="仿宋" w:eastAsia="仿宋" w:cs="仿宋"/>
          <w:b/>
          <w:bCs/>
          <w:sz w:val="24"/>
          <w:szCs w:val="24"/>
        </w:rPr>
      </w:pPr>
      <w:r>
        <w:rPr>
          <w:rFonts w:hint="eastAsia" w:ascii="仿宋" w:hAnsi="仿宋" w:eastAsia="仿宋" w:cs="仿宋"/>
          <w:b/>
          <w:bCs/>
          <w:sz w:val="24"/>
          <w:szCs w:val="24"/>
        </w:rPr>
        <w:t>★83. 结算款</w:t>
      </w:r>
    </w:p>
    <w:p>
      <w:pPr>
        <w:spacing w:line="360" w:lineRule="auto"/>
        <w:rPr>
          <w:rFonts w:ascii="仿宋" w:hAnsi="仿宋" w:eastAsia="仿宋" w:cs="仿宋"/>
          <w:sz w:val="24"/>
          <w:szCs w:val="24"/>
        </w:rPr>
      </w:pPr>
      <w:r>
        <w:rPr>
          <w:rFonts w:hint="eastAsia" w:ascii="仿宋" w:hAnsi="仿宋" w:eastAsia="仿宋" w:cs="仿宋"/>
          <w:sz w:val="24"/>
          <w:szCs w:val="24"/>
        </w:rPr>
        <w:t xml:space="preserve">  83.1 提交竣工支付申请</w:t>
      </w:r>
    </w:p>
    <w:p>
      <w:pPr>
        <w:spacing w:line="360" w:lineRule="auto"/>
        <w:rPr>
          <w:rFonts w:ascii="仿宋" w:hAnsi="仿宋" w:eastAsia="仿宋" w:cs="仿宋"/>
          <w:sz w:val="24"/>
          <w:szCs w:val="24"/>
        </w:rPr>
      </w:pPr>
      <w:r>
        <w:rPr>
          <w:rFonts w:hint="eastAsia" w:ascii="仿宋" w:hAnsi="仿宋" w:eastAsia="仿宋" w:cs="仿宋"/>
          <w:sz w:val="24"/>
          <w:szCs w:val="24"/>
        </w:rPr>
        <w:t xml:space="preserve"> （1） 竣工支付期限</w:t>
      </w:r>
    </w:p>
    <w:p>
      <w:pPr>
        <w:spacing w:line="360" w:lineRule="auto"/>
        <w:rPr>
          <w:rFonts w:ascii="仿宋" w:hAnsi="仿宋" w:eastAsia="仿宋" w:cs="仿宋"/>
          <w:sz w:val="24"/>
          <w:szCs w:val="24"/>
        </w:rPr>
      </w:pPr>
      <w:r>
        <w:rPr>
          <w:rFonts w:hint="eastAsia" w:ascii="仿宋" w:hAnsi="仿宋" w:eastAsia="仿宋" w:cs="仿宋"/>
          <w:sz w:val="24"/>
          <w:szCs w:val="24"/>
        </w:rPr>
        <w:t xml:space="preserve"> ☑ 按通用条款的规定。</w:t>
      </w:r>
    </w:p>
    <w:p>
      <w:pPr>
        <w:spacing w:line="360" w:lineRule="auto"/>
        <w:rPr>
          <w:rFonts w:ascii="仿宋" w:hAnsi="仿宋" w:eastAsia="仿宋" w:cs="仿宋"/>
          <w:sz w:val="24"/>
          <w:szCs w:val="24"/>
        </w:rPr>
      </w:pPr>
      <w:r>
        <w:rPr>
          <w:rFonts w:hint="eastAsia" w:ascii="仿宋" w:hAnsi="仿宋" w:eastAsia="仿宋" w:cs="仿宋"/>
          <w:sz w:val="24"/>
          <w:szCs w:val="24"/>
        </w:rPr>
        <w:t xml:space="preserve">  □另有约定：</w:t>
      </w:r>
      <w:r>
        <w:rPr>
          <w:rFonts w:hint="eastAsia" w:ascii="仿宋" w:hAnsi="仿宋" w:eastAsia="仿宋" w:cs="仿宋"/>
          <w:sz w:val="24"/>
          <w:szCs w:val="24"/>
          <w:u w:val="single"/>
        </w:rPr>
        <w:t xml:space="preserve"> </w:t>
      </w:r>
      <w:r>
        <w:rPr>
          <w:rFonts w:ascii="仿宋" w:hAnsi="仿宋" w:eastAsia="仿宋" w:cs="仿宋"/>
          <w:sz w:val="24"/>
          <w:szCs w:val="24"/>
          <w:u w:val="single"/>
        </w:rPr>
        <w:t xml:space="preserve">                                  </w:t>
      </w:r>
      <w:r>
        <w:rPr>
          <w:rFonts w:hint="eastAsia" w:ascii="仿宋" w:hAnsi="仿宋" w:eastAsia="仿宋" w:cs="仿宋"/>
          <w:sz w:val="24"/>
          <w:szCs w:val="24"/>
        </w:rPr>
        <w:t>。</w:t>
      </w:r>
    </w:p>
    <w:p>
      <w:pPr>
        <w:spacing w:line="360" w:lineRule="auto"/>
        <w:rPr>
          <w:rFonts w:hint="eastAsia" w:ascii="仿宋" w:hAnsi="仿宋" w:eastAsia="仿宋" w:cs="仿宋"/>
          <w:sz w:val="24"/>
          <w:szCs w:val="24"/>
          <w:lang w:eastAsia="zh-CN"/>
        </w:rPr>
      </w:pPr>
      <w:r>
        <w:rPr>
          <w:rFonts w:hint="eastAsia" w:ascii="仿宋" w:hAnsi="仿宋" w:eastAsia="仿宋" w:cs="仿宋"/>
          <w:sz w:val="24"/>
          <w:szCs w:val="24"/>
        </w:rPr>
        <w:t xml:space="preserve"> （2） 政府资金投资工程的支付期、支付办法</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对于使用国债支付的款项，发包人将相关请款资料递交至政府相关部门机构即视为已完成工程款支付义务，</w:t>
      </w:r>
      <w:r>
        <w:rPr>
          <w:rFonts w:hint="eastAsia" w:ascii="仿宋" w:hAnsi="仿宋" w:eastAsia="仿宋" w:cs="仿宋"/>
          <w:sz w:val="24"/>
          <w:u w:val="none"/>
          <w:lang w:val="en-US" w:eastAsia="zh-CN"/>
        </w:rPr>
        <w:t>承包人不得以政府相关部门机构未及时支付款项而提起索赔等。</w:t>
      </w:r>
    </w:p>
    <w:p>
      <w:pPr>
        <w:spacing w:line="360" w:lineRule="auto"/>
        <w:rPr>
          <w:rFonts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sz w:val="24"/>
          <w:szCs w:val="24"/>
          <w:lang w:eastAsia="zh-CN"/>
        </w:rPr>
        <w:t>□</w:t>
      </w:r>
      <w:r>
        <w:rPr>
          <w:rFonts w:hint="eastAsia" w:ascii="仿宋" w:hAnsi="仿宋" w:eastAsia="仿宋" w:cs="仿宋"/>
          <w:sz w:val="24"/>
          <w:szCs w:val="24"/>
        </w:rPr>
        <w:t xml:space="preserve"> 按通用条款的规定。</w:t>
      </w:r>
    </w:p>
    <w:p>
      <w:pPr>
        <w:spacing w:line="360" w:lineRule="auto"/>
        <w:rPr>
          <w:rFonts w:ascii="仿宋" w:hAnsi="仿宋" w:eastAsia="仿宋" w:cs="仿宋"/>
          <w:sz w:val="24"/>
          <w:szCs w:val="24"/>
          <w:u w:val="single"/>
        </w:rPr>
      </w:pPr>
      <w:r>
        <w:rPr>
          <w:rFonts w:hint="eastAsia" w:ascii="仿宋" w:hAnsi="仿宋" w:eastAsia="仿宋" w:cs="仿宋"/>
          <w:sz w:val="24"/>
          <w:szCs w:val="24"/>
        </w:rPr>
        <w:t xml:space="preserve">  □ 另作约定：</w:t>
      </w:r>
      <w:r>
        <w:rPr>
          <w:rFonts w:hint="eastAsia" w:ascii="仿宋" w:hAnsi="仿宋" w:eastAsia="仿宋" w:cs="仿宋"/>
          <w:sz w:val="24"/>
          <w:szCs w:val="24"/>
          <w:u w:val="single"/>
        </w:rPr>
        <w:t xml:space="preserve">                             /                                         </w:t>
      </w:r>
    </w:p>
    <w:p>
      <w:pPr>
        <w:spacing w:line="360" w:lineRule="auto"/>
        <w:ind w:firstLine="120"/>
        <w:rPr>
          <w:rFonts w:ascii="仿宋" w:hAnsi="仿宋" w:eastAsia="仿宋" w:cs="仿宋"/>
          <w:sz w:val="24"/>
          <w:szCs w:val="24"/>
          <w:u w:val="single"/>
        </w:rPr>
      </w:pPr>
      <w:r>
        <w:rPr>
          <w:rFonts w:hint="eastAsia" w:ascii="仿宋" w:hAnsi="仿宋" w:eastAsia="仿宋" w:cs="仿宋"/>
          <w:sz w:val="24"/>
          <w:szCs w:val="24"/>
        </w:rPr>
        <w:t>(3) 实施施工过程结算的，其竣工结算支付方法：</w:t>
      </w:r>
      <w:r>
        <w:rPr>
          <w:rFonts w:hint="eastAsia" w:ascii="仿宋" w:hAnsi="仿宋" w:eastAsia="仿宋" w:cs="仿宋"/>
          <w:sz w:val="24"/>
          <w:szCs w:val="24"/>
          <w:u w:val="single"/>
        </w:rPr>
        <w:t xml:space="preserve">                       /                                </w:t>
      </w:r>
    </w:p>
    <w:p>
      <w:pPr>
        <w:pStyle w:val="4"/>
        <w:numPr>
          <w:ilvl w:val="0"/>
          <w:numId w:val="0"/>
        </w:numPr>
        <w:tabs>
          <w:tab w:val="left" w:pos="420"/>
        </w:tabs>
        <w:spacing w:before="0" w:line="360" w:lineRule="auto"/>
        <w:rPr>
          <w:rFonts w:ascii="仿宋" w:hAnsi="仿宋" w:eastAsia="仿宋" w:cs="仿宋"/>
          <w:b/>
          <w:bCs/>
          <w:sz w:val="24"/>
          <w:szCs w:val="24"/>
        </w:rPr>
      </w:pPr>
      <w:r>
        <w:rPr>
          <w:rFonts w:hint="eastAsia" w:ascii="仿宋" w:hAnsi="仿宋" w:eastAsia="仿宋" w:cs="仿宋"/>
          <w:b/>
          <w:bCs/>
          <w:sz w:val="24"/>
          <w:szCs w:val="24"/>
        </w:rPr>
        <w:t>★84. 质量保证金</w:t>
      </w:r>
    </w:p>
    <w:p>
      <w:pPr>
        <w:spacing w:line="360" w:lineRule="auto"/>
        <w:rPr>
          <w:rFonts w:ascii="仿宋" w:hAnsi="仿宋" w:eastAsia="仿宋" w:cs="仿宋"/>
          <w:color w:val="auto"/>
          <w:kern w:val="0"/>
          <w:sz w:val="24"/>
          <w:szCs w:val="24"/>
        </w:rPr>
      </w:pPr>
      <w:r>
        <w:rPr>
          <w:rFonts w:hint="eastAsia" w:ascii="仿宋" w:hAnsi="仿宋" w:eastAsia="仿宋" w:cs="仿宋"/>
          <w:sz w:val="24"/>
          <w:szCs w:val="24"/>
        </w:rPr>
        <w:t xml:space="preserve"> </w:t>
      </w:r>
      <w:r>
        <w:rPr>
          <w:rFonts w:ascii="仿宋" w:hAnsi="仿宋" w:eastAsia="仿宋" w:cs="仿宋"/>
          <w:color w:val="auto"/>
          <w:kern w:val="0"/>
          <w:sz w:val="24"/>
          <w:szCs w:val="24"/>
        </w:rPr>
        <w:t>84.1</w:t>
      </w:r>
      <w:r>
        <w:rPr>
          <w:rFonts w:hint="eastAsia" w:ascii="仿宋" w:hAnsi="仿宋" w:eastAsia="仿宋" w:cs="仿宋"/>
          <w:color w:val="auto"/>
          <w:kern w:val="0"/>
          <w:sz w:val="24"/>
          <w:szCs w:val="24"/>
        </w:rPr>
        <w:t xml:space="preserve"> 质量保证金的用途和限制</w:t>
      </w:r>
      <w:r>
        <w:rPr>
          <w:rFonts w:ascii="仿宋" w:hAnsi="仿宋" w:eastAsia="仿宋" w:cs="仿宋"/>
          <w:color w:val="auto"/>
          <w:kern w:val="0"/>
          <w:sz w:val="24"/>
          <w:szCs w:val="24"/>
        </w:rPr>
        <w:t xml:space="preserve">   </w:t>
      </w:r>
    </w:p>
    <w:p>
      <w:pPr>
        <w:spacing w:line="360" w:lineRule="auto"/>
        <w:rPr>
          <w:rFonts w:hint="eastAsia" w:ascii="仿宋" w:hAnsi="仿宋" w:eastAsia="仿宋" w:cs="仿宋"/>
          <w:sz w:val="24"/>
          <w:szCs w:val="24"/>
        </w:rPr>
      </w:pPr>
      <w:r>
        <w:rPr>
          <w:rFonts w:hint="eastAsia" w:ascii="仿宋" w:hAnsi="仿宋" w:eastAsia="仿宋" w:cs="仿宋"/>
          <w:color w:val="auto"/>
          <w:kern w:val="0"/>
          <w:sz w:val="24"/>
          <w:szCs w:val="24"/>
        </w:rPr>
        <w:t xml:space="preserve">  </w:t>
      </w:r>
      <w:r>
        <w:rPr>
          <w:rFonts w:hint="eastAsia" w:ascii="仿宋" w:hAnsi="仿宋" w:eastAsia="仿宋" w:cs="仿宋"/>
          <w:color w:val="auto"/>
          <w:kern w:val="0"/>
          <w:sz w:val="24"/>
          <w:szCs w:val="24"/>
          <w:u w:val="single"/>
        </w:rPr>
        <w:t>质量保证金用于承包人对合同工程质量的担保。承包人未按照法律有关规定和合同约定履行质量保修义务的，发包人有权从质量保证金中扣留用于质量保修的各项支出。</w:t>
      </w:r>
    </w:p>
    <w:p>
      <w:pPr>
        <w:spacing w:line="360" w:lineRule="auto"/>
        <w:rPr>
          <w:rFonts w:ascii="仿宋" w:hAnsi="仿宋" w:eastAsia="仿宋" w:cs="仿宋"/>
          <w:sz w:val="24"/>
          <w:szCs w:val="24"/>
        </w:rPr>
      </w:pPr>
      <w:r>
        <w:rPr>
          <w:rFonts w:hint="eastAsia" w:ascii="仿宋" w:hAnsi="仿宋" w:eastAsia="仿宋" w:cs="仿宋"/>
          <w:sz w:val="24"/>
          <w:szCs w:val="24"/>
        </w:rPr>
        <w:t xml:space="preserve"> 84.2 质量保证金的约定与扣留</w:t>
      </w:r>
    </w:p>
    <w:p>
      <w:pPr>
        <w:spacing w:line="360" w:lineRule="auto"/>
        <w:rPr>
          <w:rFonts w:ascii="仿宋" w:hAnsi="仿宋" w:eastAsia="仿宋" w:cs="仿宋"/>
          <w:sz w:val="24"/>
          <w:szCs w:val="24"/>
        </w:rPr>
      </w:pPr>
      <w:r>
        <w:rPr>
          <w:rFonts w:hint="eastAsia" w:ascii="仿宋" w:hAnsi="仿宋" w:eastAsia="仿宋" w:cs="仿宋"/>
          <w:sz w:val="24"/>
          <w:szCs w:val="24"/>
        </w:rPr>
        <w:t xml:space="preserve"> （1） 质量保证金的约定</w:t>
      </w:r>
    </w:p>
    <w:p>
      <w:pPr>
        <w:spacing w:line="360" w:lineRule="auto"/>
        <w:rPr>
          <w:rFonts w:ascii="仿宋" w:hAnsi="仿宋" w:eastAsia="仿宋" w:cs="仿宋"/>
          <w:sz w:val="24"/>
          <w:szCs w:val="24"/>
        </w:rPr>
      </w:pPr>
      <w:r>
        <w:rPr>
          <w:rFonts w:hint="eastAsia" w:ascii="仿宋" w:hAnsi="仿宋" w:eastAsia="仿宋" w:cs="仿宋"/>
          <w:sz w:val="24"/>
          <w:szCs w:val="24"/>
        </w:rPr>
        <w:t xml:space="preserve">  □ 按通用条款规定为合同条款的3%(采用银行保函)，即 </w:t>
      </w:r>
      <w:r>
        <w:rPr>
          <w:rFonts w:hint="eastAsia" w:ascii="仿宋" w:hAnsi="仿宋" w:eastAsia="仿宋" w:cs="仿宋"/>
          <w:sz w:val="24"/>
          <w:szCs w:val="24"/>
          <w:u w:val="single"/>
        </w:rPr>
        <w:t xml:space="preserve">          </w:t>
      </w:r>
      <w:r>
        <w:rPr>
          <w:rFonts w:ascii="仿宋" w:hAnsi="仿宋" w:eastAsia="仿宋" w:cs="仿宋"/>
          <w:sz w:val="24"/>
          <w:szCs w:val="24"/>
          <w:u w:val="single"/>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元。</w:t>
      </w:r>
    </w:p>
    <w:p>
      <w:pPr>
        <w:spacing w:line="360" w:lineRule="auto"/>
        <w:rPr>
          <w:rFonts w:ascii="仿宋" w:hAnsi="仿宋" w:eastAsia="仿宋" w:cs="仿宋"/>
          <w:sz w:val="24"/>
          <w:szCs w:val="24"/>
          <w:u w:val="single"/>
        </w:rPr>
      </w:pPr>
      <w:r>
        <w:rPr>
          <w:rFonts w:hint="eastAsia" w:ascii="仿宋" w:hAnsi="仿宋" w:eastAsia="仿宋" w:cs="仿宋"/>
          <w:sz w:val="24"/>
          <w:szCs w:val="24"/>
        </w:rPr>
        <w:t xml:space="preserve">  ☑ 另有约定：</w:t>
      </w:r>
      <w:r>
        <w:rPr>
          <w:rFonts w:hint="eastAsia" w:ascii="仿宋" w:hAnsi="仿宋" w:eastAsia="仿宋" w:cs="仿宋"/>
          <w:sz w:val="24"/>
          <w:szCs w:val="24"/>
          <w:u w:val="single"/>
        </w:rPr>
        <w:t xml:space="preserve">  </w:t>
      </w:r>
      <w:r>
        <w:rPr>
          <w:rFonts w:ascii="仿宋" w:hAnsi="仿宋" w:eastAsia="仿宋" w:cs="仿宋"/>
          <w:sz w:val="24"/>
          <w:szCs w:val="24"/>
          <w:u w:val="single"/>
        </w:rPr>
        <w:t xml:space="preserve"> </w:t>
      </w:r>
      <w:r>
        <w:rPr>
          <w:rFonts w:hint="eastAsia" w:ascii="仿宋" w:hAnsi="仿宋" w:eastAsia="仿宋" w:cs="仿宋"/>
          <w:sz w:val="24"/>
          <w:szCs w:val="24"/>
          <w:u w:val="single"/>
        </w:rPr>
        <w:t xml:space="preserve"> 结算</w:t>
      </w:r>
      <w:r>
        <w:rPr>
          <w:rFonts w:hint="eastAsia" w:ascii="仿宋" w:hAnsi="仿宋" w:eastAsia="仿宋" w:cs="仿宋"/>
          <w:color w:val="auto"/>
          <w:kern w:val="0"/>
          <w:sz w:val="24"/>
          <w:szCs w:val="24"/>
          <w:highlight w:val="none"/>
          <w:u w:val="single"/>
          <w:lang w:val="en-US" w:eastAsia="zh-CN"/>
        </w:rPr>
        <w:t>审定</w:t>
      </w:r>
      <w:r>
        <w:rPr>
          <w:rFonts w:hint="eastAsia" w:ascii="仿宋" w:hAnsi="仿宋" w:eastAsia="仿宋" w:cs="仿宋"/>
          <w:sz w:val="24"/>
          <w:szCs w:val="24"/>
          <w:u w:val="single"/>
        </w:rPr>
        <w:t>金额的3%作为工程质</w:t>
      </w:r>
      <w:r>
        <w:rPr>
          <w:rFonts w:hint="eastAsia" w:ascii="仿宋" w:hAnsi="仿宋" w:eastAsia="仿宋" w:cs="仿宋"/>
          <w:sz w:val="24"/>
          <w:szCs w:val="24"/>
          <w:u w:val="single"/>
          <w:lang w:val="en-US" w:eastAsia="zh-CN"/>
        </w:rPr>
        <w:t>量</w:t>
      </w:r>
      <w:r>
        <w:rPr>
          <w:rFonts w:hint="eastAsia" w:ascii="仿宋" w:hAnsi="仿宋" w:eastAsia="仿宋" w:cs="仿宋"/>
          <w:sz w:val="24"/>
          <w:szCs w:val="24"/>
          <w:u w:val="single"/>
        </w:rPr>
        <w:t>保</w:t>
      </w:r>
      <w:r>
        <w:rPr>
          <w:rFonts w:hint="eastAsia" w:ascii="仿宋" w:hAnsi="仿宋" w:eastAsia="仿宋" w:cs="仿宋"/>
          <w:sz w:val="24"/>
          <w:szCs w:val="24"/>
          <w:u w:val="single"/>
          <w:lang w:val="en-US" w:eastAsia="zh-CN"/>
        </w:rPr>
        <w:t>证</w:t>
      </w:r>
      <w:r>
        <w:rPr>
          <w:rFonts w:hint="eastAsia" w:ascii="仿宋" w:hAnsi="仿宋" w:eastAsia="仿宋" w:cs="仿宋"/>
          <w:sz w:val="24"/>
          <w:szCs w:val="24"/>
          <w:u w:val="single"/>
        </w:rPr>
        <w:t>金，若在</w:t>
      </w:r>
      <w:r>
        <w:rPr>
          <w:rFonts w:hint="eastAsia" w:ascii="仿宋" w:hAnsi="仿宋" w:eastAsia="仿宋" w:cs="仿宋"/>
          <w:sz w:val="24"/>
          <w:szCs w:val="24"/>
          <w:u w:val="single"/>
          <w:lang w:val="en-US" w:eastAsia="zh-CN"/>
        </w:rPr>
        <w:t>缺陷责任</w:t>
      </w:r>
      <w:r>
        <w:rPr>
          <w:rFonts w:hint="eastAsia" w:ascii="仿宋" w:hAnsi="仿宋" w:eastAsia="仿宋" w:cs="仿宋"/>
          <w:sz w:val="24"/>
          <w:szCs w:val="24"/>
          <w:u w:val="single"/>
        </w:rPr>
        <w:t>期内，承包人已按照法律有关规定和合同约定履行质量保修义务的，发包人在</w:t>
      </w:r>
      <w:r>
        <w:rPr>
          <w:rFonts w:hint="eastAsia" w:ascii="仿宋" w:hAnsi="仿宋" w:eastAsia="仿宋" w:cs="仿宋"/>
          <w:sz w:val="24"/>
          <w:szCs w:val="24"/>
          <w:u w:val="single"/>
          <w:lang w:val="en-US" w:eastAsia="zh-CN"/>
        </w:rPr>
        <w:t>缺陷责任</w:t>
      </w:r>
      <w:r>
        <w:rPr>
          <w:rFonts w:hint="eastAsia" w:ascii="仿宋" w:hAnsi="仿宋" w:eastAsia="仿宋" w:cs="仿宋"/>
          <w:sz w:val="24"/>
          <w:szCs w:val="24"/>
          <w:u w:val="single"/>
        </w:rPr>
        <w:t>期满后，收到承包人的款项申请1</w:t>
      </w:r>
      <w:r>
        <w:rPr>
          <w:rFonts w:hint="eastAsia" w:ascii="仿宋" w:hAnsi="仿宋" w:eastAsia="仿宋" w:cs="仿宋"/>
          <w:sz w:val="24"/>
          <w:szCs w:val="24"/>
          <w:u w:val="single"/>
          <w:lang w:val="en-US" w:eastAsia="zh-CN"/>
        </w:rPr>
        <w:t>5</w:t>
      </w:r>
      <w:r>
        <w:rPr>
          <w:rFonts w:hint="eastAsia" w:ascii="仿宋" w:hAnsi="仿宋" w:eastAsia="仿宋" w:cs="仿宋"/>
          <w:sz w:val="24"/>
          <w:szCs w:val="24"/>
          <w:u w:val="single"/>
        </w:rPr>
        <w:t>天内，向承包人无息支付工程质</w:t>
      </w:r>
      <w:r>
        <w:rPr>
          <w:rFonts w:hint="eastAsia" w:ascii="仿宋" w:hAnsi="仿宋" w:eastAsia="仿宋" w:cs="仿宋"/>
          <w:sz w:val="24"/>
          <w:szCs w:val="24"/>
          <w:u w:val="single"/>
          <w:lang w:val="en-US" w:eastAsia="zh-CN"/>
        </w:rPr>
        <w:t>量</w:t>
      </w:r>
      <w:r>
        <w:rPr>
          <w:rFonts w:hint="eastAsia" w:ascii="仿宋" w:hAnsi="仿宋" w:eastAsia="仿宋" w:cs="仿宋"/>
          <w:sz w:val="24"/>
          <w:szCs w:val="24"/>
          <w:u w:val="single"/>
        </w:rPr>
        <w:t>保</w:t>
      </w:r>
      <w:r>
        <w:rPr>
          <w:rFonts w:hint="eastAsia" w:ascii="仿宋" w:hAnsi="仿宋" w:eastAsia="仿宋" w:cs="仿宋"/>
          <w:sz w:val="24"/>
          <w:szCs w:val="24"/>
          <w:u w:val="single"/>
          <w:lang w:val="en-US" w:eastAsia="zh-CN"/>
        </w:rPr>
        <w:t>证</w:t>
      </w:r>
      <w:r>
        <w:rPr>
          <w:rFonts w:hint="eastAsia" w:ascii="仿宋" w:hAnsi="仿宋" w:eastAsia="仿宋" w:cs="仿宋"/>
          <w:sz w:val="24"/>
          <w:szCs w:val="24"/>
          <w:u w:val="single"/>
        </w:rPr>
        <w:t>金。</w:t>
      </w:r>
    </w:p>
    <w:p>
      <w:pPr>
        <w:spacing w:line="360" w:lineRule="auto"/>
        <w:rPr>
          <w:rFonts w:ascii="仿宋" w:hAnsi="仿宋" w:eastAsia="仿宋" w:cs="仿宋"/>
          <w:sz w:val="24"/>
          <w:szCs w:val="24"/>
        </w:rPr>
      </w:pPr>
      <w:r>
        <w:rPr>
          <w:rFonts w:hint="eastAsia" w:ascii="仿宋" w:hAnsi="仿宋" w:eastAsia="仿宋" w:cs="仿宋"/>
          <w:sz w:val="24"/>
          <w:szCs w:val="24"/>
        </w:rPr>
        <w:t xml:space="preserve"> （2） 质量保证金的扣留</w:t>
      </w:r>
    </w:p>
    <w:p>
      <w:pPr>
        <w:spacing w:line="360" w:lineRule="auto"/>
        <w:rPr>
          <w:rFonts w:ascii="仿宋" w:hAnsi="仿宋" w:eastAsia="仿宋" w:cs="仿宋"/>
          <w:sz w:val="24"/>
          <w:szCs w:val="24"/>
        </w:rPr>
      </w:pPr>
      <w:r>
        <w:rPr>
          <w:rFonts w:hint="eastAsia" w:ascii="仿宋" w:hAnsi="仿宋" w:eastAsia="仿宋" w:cs="仿宋"/>
          <w:sz w:val="24"/>
          <w:szCs w:val="24"/>
        </w:rPr>
        <w:t xml:space="preserve">  □ 按通用条款的规定，按每支付期应支付给承包人的进度款和结算款的3%扣留。</w:t>
      </w:r>
    </w:p>
    <w:p>
      <w:pPr>
        <w:spacing w:line="360" w:lineRule="auto"/>
        <w:rPr>
          <w:rFonts w:ascii="仿宋" w:hAnsi="仿宋" w:eastAsia="仿宋" w:cs="仿宋"/>
          <w:sz w:val="24"/>
          <w:szCs w:val="24"/>
        </w:rPr>
      </w:pPr>
      <w:r>
        <w:rPr>
          <w:rFonts w:hint="eastAsia" w:ascii="仿宋" w:hAnsi="仿宋" w:eastAsia="仿宋" w:cs="仿宋"/>
          <w:sz w:val="24"/>
          <w:szCs w:val="24"/>
        </w:rPr>
        <w:t xml:space="preserve">  ☑另有约定：</w:t>
      </w:r>
      <w:r>
        <w:rPr>
          <w:rFonts w:hint="eastAsia" w:ascii="仿宋" w:hAnsi="仿宋" w:eastAsia="仿宋" w:cs="仿宋"/>
          <w:sz w:val="24"/>
          <w:szCs w:val="24"/>
          <w:u w:val="single"/>
        </w:rPr>
        <w:t>结算</w:t>
      </w:r>
      <w:r>
        <w:rPr>
          <w:rFonts w:hint="eastAsia" w:ascii="仿宋" w:hAnsi="仿宋" w:eastAsia="仿宋" w:cs="仿宋"/>
          <w:color w:val="auto"/>
          <w:kern w:val="0"/>
          <w:sz w:val="24"/>
          <w:szCs w:val="24"/>
          <w:highlight w:val="none"/>
          <w:u w:val="single"/>
          <w:lang w:val="en-US" w:eastAsia="zh-CN"/>
        </w:rPr>
        <w:t>审定</w:t>
      </w:r>
      <w:r>
        <w:rPr>
          <w:rFonts w:hint="eastAsia" w:ascii="仿宋" w:hAnsi="仿宋" w:eastAsia="仿宋" w:cs="仿宋"/>
          <w:sz w:val="24"/>
          <w:szCs w:val="24"/>
          <w:u w:val="single"/>
        </w:rPr>
        <w:t>价的3％留作为工程质量保</w:t>
      </w:r>
      <w:r>
        <w:rPr>
          <w:rFonts w:hint="eastAsia" w:ascii="仿宋" w:hAnsi="仿宋" w:eastAsia="仿宋" w:cs="仿宋"/>
          <w:sz w:val="24"/>
          <w:szCs w:val="24"/>
          <w:u w:val="single"/>
          <w:lang w:val="en-US" w:eastAsia="zh-CN"/>
        </w:rPr>
        <w:t>证</w:t>
      </w:r>
      <w:r>
        <w:rPr>
          <w:rFonts w:hint="eastAsia" w:ascii="仿宋" w:hAnsi="仿宋" w:eastAsia="仿宋" w:cs="仿宋"/>
          <w:sz w:val="24"/>
          <w:szCs w:val="24"/>
          <w:u w:val="single"/>
        </w:rPr>
        <w:t>金，</w:t>
      </w:r>
      <w:r>
        <w:rPr>
          <w:rFonts w:hint="eastAsia" w:ascii="仿宋" w:hAnsi="仿宋" w:eastAsia="仿宋" w:cs="仿宋"/>
          <w:sz w:val="24"/>
          <w:szCs w:val="24"/>
          <w:u w:val="single"/>
          <w:lang w:val="en-US" w:eastAsia="zh-CN"/>
        </w:rPr>
        <w:t>缺陷责任期</w:t>
      </w:r>
      <w:r>
        <w:rPr>
          <w:rFonts w:hint="eastAsia" w:ascii="仿宋" w:hAnsi="仿宋" w:eastAsia="仿宋" w:cs="仿宋"/>
          <w:sz w:val="24"/>
          <w:szCs w:val="24"/>
          <w:u w:val="single"/>
        </w:rPr>
        <w:t>满，不存在其他未完成维修工作，并取得工程保修责任期终止证书后，按上述办法向承包人支付工程结算余款（无息）。</w:t>
      </w:r>
      <w:r>
        <w:rPr>
          <w:rFonts w:hint="eastAsia" w:ascii="仿宋" w:hAnsi="仿宋" w:eastAsia="仿宋" w:cs="仿宋"/>
          <w:sz w:val="24"/>
          <w:szCs w:val="24"/>
          <w:u w:val="single"/>
          <w:lang w:val="en-US" w:eastAsia="zh-CN"/>
        </w:rPr>
        <w:t>缺陷责任</w:t>
      </w:r>
      <w:r>
        <w:rPr>
          <w:rFonts w:hint="eastAsia" w:ascii="仿宋" w:hAnsi="仿宋" w:eastAsia="仿宋" w:cs="仿宋"/>
          <w:sz w:val="24"/>
          <w:szCs w:val="24"/>
          <w:u w:val="single"/>
        </w:rPr>
        <w:t>期内如有返修，发生费用应在质量保</w:t>
      </w:r>
      <w:r>
        <w:rPr>
          <w:rFonts w:hint="eastAsia" w:ascii="仿宋" w:hAnsi="仿宋" w:eastAsia="仿宋" w:cs="仿宋"/>
          <w:sz w:val="24"/>
          <w:szCs w:val="24"/>
          <w:u w:val="single"/>
          <w:lang w:val="en-US" w:eastAsia="zh-CN"/>
        </w:rPr>
        <w:t>证</w:t>
      </w:r>
      <w:r>
        <w:rPr>
          <w:rFonts w:hint="eastAsia" w:ascii="仿宋" w:hAnsi="仿宋" w:eastAsia="仿宋" w:cs="仿宋"/>
          <w:sz w:val="24"/>
          <w:szCs w:val="24"/>
          <w:u w:val="single"/>
        </w:rPr>
        <w:t>金内扣除，保</w:t>
      </w:r>
      <w:r>
        <w:rPr>
          <w:rFonts w:hint="eastAsia" w:ascii="仿宋" w:hAnsi="仿宋" w:eastAsia="仿宋" w:cs="仿宋"/>
          <w:sz w:val="24"/>
          <w:szCs w:val="24"/>
          <w:u w:val="single"/>
          <w:lang w:val="en-US" w:eastAsia="zh-CN"/>
        </w:rPr>
        <w:t>证</w:t>
      </w:r>
      <w:r>
        <w:rPr>
          <w:rFonts w:hint="eastAsia" w:ascii="仿宋" w:hAnsi="仿宋" w:eastAsia="仿宋" w:cs="仿宋"/>
          <w:sz w:val="24"/>
          <w:szCs w:val="24"/>
          <w:u w:val="single"/>
        </w:rPr>
        <w:t>金不足抵扣的部分由承包人补足。</w:t>
      </w:r>
      <w:r>
        <w:rPr>
          <w:rFonts w:hint="eastAsia" w:ascii="仿宋" w:hAnsi="仿宋" w:eastAsia="仿宋" w:cs="仿宋"/>
          <w:sz w:val="24"/>
          <w:szCs w:val="24"/>
          <w:u w:val="single"/>
          <w:lang w:val="en-US" w:eastAsia="zh-CN"/>
        </w:rPr>
        <w:t>缺陷责任期满，但保修期未过的，并不能免除承包人应承担的保修责任和应履行的保修义务。</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p>
    <w:p>
      <w:pPr>
        <w:spacing w:line="360" w:lineRule="auto"/>
        <w:rPr>
          <w:rFonts w:ascii="仿宋" w:hAnsi="仿宋" w:eastAsia="仿宋" w:cs="仿宋"/>
          <w:sz w:val="24"/>
          <w:szCs w:val="24"/>
        </w:rPr>
      </w:pPr>
    </w:p>
    <w:p>
      <w:pPr>
        <w:pStyle w:val="4"/>
        <w:numPr>
          <w:ilvl w:val="0"/>
          <w:numId w:val="0"/>
        </w:numPr>
        <w:tabs>
          <w:tab w:val="left" w:pos="420"/>
        </w:tabs>
        <w:spacing w:before="0" w:line="360" w:lineRule="auto"/>
        <w:rPr>
          <w:rFonts w:ascii="仿宋" w:hAnsi="仿宋" w:eastAsia="仿宋" w:cs="仿宋"/>
          <w:b/>
          <w:bCs/>
          <w:sz w:val="24"/>
          <w:szCs w:val="24"/>
        </w:rPr>
      </w:pPr>
      <w:r>
        <w:rPr>
          <w:rFonts w:hint="eastAsia" w:ascii="仿宋" w:hAnsi="仿宋" w:eastAsia="仿宋" w:cs="仿宋"/>
          <w:b/>
          <w:bCs/>
          <w:sz w:val="24"/>
          <w:szCs w:val="24"/>
        </w:rPr>
        <w:t>85. 最终清算款</w:t>
      </w:r>
    </w:p>
    <w:p>
      <w:pPr>
        <w:spacing w:line="360" w:lineRule="auto"/>
        <w:rPr>
          <w:rFonts w:ascii="仿宋" w:hAnsi="仿宋" w:eastAsia="仿宋" w:cs="仿宋"/>
          <w:sz w:val="24"/>
          <w:szCs w:val="24"/>
        </w:rPr>
      </w:pPr>
      <w:r>
        <w:rPr>
          <w:rFonts w:hint="eastAsia" w:ascii="仿宋" w:hAnsi="仿宋" w:eastAsia="仿宋" w:cs="仿宋"/>
          <w:sz w:val="24"/>
          <w:szCs w:val="24"/>
        </w:rPr>
        <w:t xml:space="preserve">  85.1 提交最终清算支付申请</w:t>
      </w:r>
    </w:p>
    <w:p>
      <w:pPr>
        <w:spacing w:line="360" w:lineRule="auto"/>
        <w:rPr>
          <w:rFonts w:ascii="仿宋" w:hAnsi="仿宋" w:eastAsia="仿宋" w:cs="仿宋"/>
          <w:sz w:val="24"/>
          <w:szCs w:val="24"/>
        </w:rPr>
      </w:pPr>
      <w:r>
        <w:rPr>
          <w:rFonts w:hint="eastAsia" w:ascii="仿宋" w:hAnsi="仿宋" w:eastAsia="仿宋" w:cs="仿宋"/>
          <w:sz w:val="24"/>
          <w:szCs w:val="24"/>
        </w:rPr>
        <w:t xml:space="preserve">  （1） 最终清算支付申请</w:t>
      </w:r>
    </w:p>
    <w:p>
      <w:pPr>
        <w:spacing w:line="360" w:lineRule="auto"/>
        <w:ind w:firstLine="480"/>
        <w:rPr>
          <w:rFonts w:ascii="仿宋" w:hAnsi="仿宋" w:eastAsia="仿宋" w:cs="仿宋"/>
          <w:sz w:val="24"/>
          <w:szCs w:val="24"/>
        </w:rPr>
      </w:pPr>
      <w:r>
        <w:rPr>
          <w:rFonts w:hint="eastAsia" w:ascii="仿宋" w:hAnsi="仿宋" w:eastAsia="仿宋" w:cs="仿宋"/>
          <w:sz w:val="24"/>
          <w:szCs w:val="24"/>
        </w:rPr>
        <w:t>提交份数：</w:t>
      </w:r>
      <w:r>
        <w:rPr>
          <w:rFonts w:hint="eastAsia" w:ascii="仿宋" w:hAnsi="仿宋" w:eastAsia="仿宋" w:cs="仿宋"/>
          <w:sz w:val="24"/>
          <w:szCs w:val="24"/>
          <w:u w:val="single"/>
        </w:rPr>
        <w:t xml:space="preserve">     4份      </w:t>
      </w:r>
    </w:p>
    <w:p>
      <w:pPr>
        <w:spacing w:line="360" w:lineRule="auto"/>
        <w:ind w:firstLine="480"/>
        <w:rPr>
          <w:rFonts w:ascii="仿宋" w:hAnsi="仿宋" w:eastAsia="仿宋" w:cs="仿宋"/>
          <w:sz w:val="24"/>
          <w:szCs w:val="24"/>
          <w:u w:val="single"/>
        </w:rPr>
      </w:pPr>
      <w:r>
        <w:rPr>
          <w:rFonts w:hint="eastAsia" w:ascii="仿宋" w:hAnsi="仿宋" w:eastAsia="仿宋" w:cs="仿宋"/>
          <w:sz w:val="24"/>
          <w:szCs w:val="24"/>
        </w:rPr>
        <w:t>提交期限：</w:t>
      </w:r>
      <w:r>
        <w:rPr>
          <w:rFonts w:hint="eastAsia" w:ascii="仿宋" w:hAnsi="仿宋" w:eastAsia="仿宋" w:cs="仿宋"/>
          <w:sz w:val="24"/>
          <w:szCs w:val="24"/>
          <w:u w:val="single"/>
        </w:rPr>
        <w:t xml:space="preserve">     保修期期满      </w:t>
      </w:r>
    </w:p>
    <w:p>
      <w:pPr>
        <w:spacing w:line="360" w:lineRule="auto"/>
        <w:rPr>
          <w:rFonts w:ascii="仿宋" w:hAnsi="仿宋" w:eastAsia="仿宋" w:cs="仿宋"/>
          <w:sz w:val="24"/>
          <w:szCs w:val="24"/>
        </w:rPr>
      </w:pPr>
      <w:r>
        <w:rPr>
          <w:rFonts w:hint="eastAsia" w:ascii="仿宋" w:hAnsi="仿宋" w:eastAsia="仿宋" w:cs="仿宋"/>
          <w:sz w:val="24"/>
          <w:szCs w:val="24"/>
        </w:rPr>
        <w:t xml:space="preserve">   (2)  最终清算支付时限</w:t>
      </w:r>
    </w:p>
    <w:p>
      <w:pPr>
        <w:spacing w:line="360" w:lineRule="auto"/>
        <w:rPr>
          <w:rFonts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按通用条款的规定，在造价工程师签发最终清算支付证书后的14天内。</w:t>
      </w:r>
    </w:p>
    <w:p>
      <w:pPr>
        <w:spacing w:line="360" w:lineRule="auto"/>
        <w:rPr>
          <w:rFonts w:ascii="仿宋" w:hAnsi="仿宋" w:eastAsia="仿宋" w:cs="仿宋"/>
          <w:sz w:val="24"/>
          <w:szCs w:val="24"/>
        </w:rPr>
      </w:pPr>
      <w:r>
        <w:rPr>
          <w:rFonts w:hint="eastAsia" w:ascii="仿宋" w:hAnsi="仿宋" w:eastAsia="仿宋" w:cs="仿宋"/>
          <w:sz w:val="24"/>
          <w:szCs w:val="24"/>
        </w:rPr>
        <w:t xml:space="preserve">   □ 另有约定：</w:t>
      </w:r>
      <w:r>
        <w:rPr>
          <w:rFonts w:hint="eastAsia" w:ascii="仿宋" w:hAnsi="仿宋" w:eastAsia="仿宋" w:cs="仿宋"/>
          <w:sz w:val="24"/>
          <w:szCs w:val="24"/>
          <w:u w:val="single"/>
        </w:rPr>
        <w:t xml:space="preserve"> </w:t>
      </w:r>
      <w:r>
        <w:rPr>
          <w:rFonts w:ascii="仿宋" w:hAnsi="仿宋" w:eastAsia="仿宋" w:cs="仿宋"/>
          <w:sz w:val="24"/>
          <w:szCs w:val="24"/>
          <w:u w:val="single"/>
        </w:rPr>
        <w:t xml:space="preserve">              </w:t>
      </w:r>
      <w:r>
        <w:rPr>
          <w:rFonts w:hint="eastAsia" w:ascii="仿宋" w:hAnsi="仿宋" w:eastAsia="仿宋" w:cs="仿宋"/>
          <w:sz w:val="24"/>
          <w:szCs w:val="24"/>
          <w:u w:val="single"/>
        </w:rPr>
        <w:t>/</w:t>
      </w:r>
      <w:r>
        <w:rPr>
          <w:rFonts w:ascii="仿宋" w:hAnsi="仿宋" w:eastAsia="仿宋" w:cs="仿宋"/>
          <w:sz w:val="24"/>
          <w:szCs w:val="24"/>
          <w:u w:val="single"/>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p>
    <w:p>
      <w:pPr>
        <w:pStyle w:val="4"/>
        <w:numPr>
          <w:ilvl w:val="0"/>
          <w:numId w:val="0"/>
        </w:numPr>
        <w:tabs>
          <w:tab w:val="left" w:pos="420"/>
        </w:tabs>
        <w:spacing w:before="0" w:line="360" w:lineRule="auto"/>
        <w:rPr>
          <w:rFonts w:hint="eastAsia" w:ascii="仿宋" w:hAnsi="仿宋" w:eastAsia="仿宋" w:cs="仿宋"/>
          <w:sz w:val="24"/>
          <w:szCs w:val="24"/>
        </w:rPr>
      </w:pPr>
      <w:r>
        <w:rPr>
          <w:rFonts w:hint="eastAsia" w:ascii="仿宋" w:hAnsi="仿宋" w:eastAsia="仿宋" w:cs="仿宋"/>
          <w:b/>
          <w:bCs/>
          <w:sz w:val="24"/>
          <w:szCs w:val="24"/>
        </w:rPr>
        <w:t>86. 合同争议</w:t>
      </w:r>
    </w:p>
    <w:p>
      <w:pPr>
        <w:spacing w:line="360" w:lineRule="auto"/>
        <w:rPr>
          <w:rFonts w:ascii="仿宋" w:hAnsi="仿宋" w:eastAsia="仿宋" w:cs="仿宋"/>
          <w:sz w:val="24"/>
          <w:szCs w:val="24"/>
        </w:rPr>
      </w:pPr>
      <w:r>
        <w:rPr>
          <w:rFonts w:hint="eastAsia" w:ascii="仿宋" w:hAnsi="仿宋" w:eastAsia="仿宋" w:cs="仿宋"/>
          <w:sz w:val="24"/>
          <w:szCs w:val="24"/>
        </w:rPr>
        <w:t xml:space="preserve"> 86.4 调解或认定</w:t>
      </w:r>
    </w:p>
    <w:p>
      <w:pPr>
        <w:spacing w:line="360" w:lineRule="auto"/>
        <w:rPr>
          <w:rFonts w:ascii="仿宋" w:hAnsi="仿宋" w:eastAsia="仿宋" w:cs="仿宋"/>
          <w:sz w:val="24"/>
          <w:szCs w:val="24"/>
        </w:rPr>
      </w:pPr>
      <w:r>
        <w:rPr>
          <w:rFonts w:hint="eastAsia" w:ascii="仿宋" w:hAnsi="仿宋" w:eastAsia="仿宋" w:cs="仿宋"/>
          <w:sz w:val="24"/>
          <w:szCs w:val="24"/>
        </w:rPr>
        <w:t xml:space="preserve">   争议调解或认定机构：</w:t>
      </w:r>
    </w:p>
    <w:p>
      <w:pPr>
        <w:spacing w:line="360" w:lineRule="auto"/>
        <w:rPr>
          <w:rFonts w:ascii="仿宋" w:hAnsi="仿宋" w:eastAsia="仿宋" w:cs="仿宋"/>
          <w:sz w:val="24"/>
          <w:szCs w:val="24"/>
        </w:rPr>
      </w:pPr>
      <w:r>
        <w:rPr>
          <w:rFonts w:hint="eastAsia" w:ascii="仿宋" w:hAnsi="仿宋" w:eastAsia="仿宋" w:cs="仿宋"/>
          <w:sz w:val="24"/>
          <w:szCs w:val="24"/>
        </w:rPr>
        <w:t xml:space="preserve"> ☑ 按通用条款的规定。</w:t>
      </w:r>
    </w:p>
    <w:p>
      <w:pPr>
        <w:spacing w:line="360" w:lineRule="auto"/>
        <w:rPr>
          <w:rFonts w:ascii="仿宋" w:hAnsi="仿宋" w:eastAsia="仿宋" w:cs="仿宋"/>
          <w:sz w:val="24"/>
          <w:szCs w:val="24"/>
        </w:rPr>
      </w:pPr>
      <w:r>
        <w:rPr>
          <w:rFonts w:hint="eastAsia" w:ascii="仿宋" w:hAnsi="仿宋" w:eastAsia="仿宋" w:cs="仿宋"/>
          <w:sz w:val="24"/>
          <w:szCs w:val="24"/>
        </w:rPr>
        <w:t xml:space="preserve">  □ 另有约定：</w:t>
      </w:r>
    </w:p>
    <w:p>
      <w:pPr>
        <w:spacing w:line="360" w:lineRule="auto"/>
        <w:rPr>
          <w:rFonts w:ascii="仿宋" w:hAnsi="仿宋" w:eastAsia="仿宋" w:cs="仿宋"/>
          <w:sz w:val="24"/>
          <w:szCs w:val="24"/>
        </w:rPr>
      </w:pPr>
      <w:r>
        <w:rPr>
          <w:rFonts w:hint="eastAsia" w:ascii="仿宋" w:hAnsi="仿宋" w:eastAsia="仿宋" w:cs="仿宋"/>
          <w:sz w:val="24"/>
          <w:szCs w:val="24"/>
        </w:rPr>
        <w:t xml:space="preserve"> （1）</w:t>
      </w:r>
      <w:r>
        <w:rPr>
          <w:rFonts w:hint="eastAsia" w:ascii="仿宋" w:hAnsi="仿宋" w:eastAsia="仿宋" w:cs="仿宋"/>
          <w:sz w:val="24"/>
          <w:szCs w:val="24"/>
          <w:u w:val="single"/>
        </w:rPr>
        <w:t xml:space="preserve">                        /                                                              </w:t>
      </w:r>
      <w:r>
        <w:rPr>
          <w:rFonts w:hint="eastAsia" w:ascii="仿宋" w:hAnsi="仿宋" w:eastAsia="仿宋" w:cs="仿宋"/>
          <w:sz w:val="24"/>
          <w:szCs w:val="24"/>
        </w:rPr>
        <w:t xml:space="preserve">         </w:t>
      </w:r>
    </w:p>
    <w:p>
      <w:pPr>
        <w:spacing w:line="360" w:lineRule="auto"/>
        <w:rPr>
          <w:rFonts w:ascii="仿宋" w:hAnsi="仿宋" w:eastAsia="仿宋" w:cs="仿宋"/>
          <w:sz w:val="24"/>
          <w:szCs w:val="24"/>
        </w:rPr>
      </w:pPr>
      <w:r>
        <w:rPr>
          <w:rFonts w:hint="eastAsia" w:ascii="仿宋" w:hAnsi="仿宋" w:eastAsia="仿宋" w:cs="仿宋"/>
          <w:sz w:val="24"/>
          <w:szCs w:val="24"/>
        </w:rPr>
        <w:t xml:space="preserve"> （2）</w:t>
      </w:r>
      <w:r>
        <w:rPr>
          <w:rFonts w:hint="eastAsia" w:ascii="仿宋" w:hAnsi="仿宋" w:eastAsia="仿宋" w:cs="仿宋"/>
          <w:sz w:val="24"/>
          <w:szCs w:val="24"/>
          <w:u w:val="single"/>
        </w:rPr>
        <w:t xml:space="preserve">                       /                                                          </w:t>
      </w:r>
      <w:r>
        <w:rPr>
          <w:rFonts w:hint="eastAsia" w:ascii="仿宋" w:hAnsi="仿宋" w:eastAsia="仿宋" w:cs="仿宋"/>
          <w:sz w:val="24"/>
          <w:szCs w:val="24"/>
        </w:rPr>
        <w:t xml:space="preserve">            </w:t>
      </w:r>
    </w:p>
    <w:p>
      <w:pPr>
        <w:spacing w:line="360" w:lineRule="auto"/>
        <w:rPr>
          <w:rFonts w:ascii="仿宋" w:hAnsi="仿宋" w:eastAsia="仿宋" w:cs="仿宋"/>
          <w:sz w:val="24"/>
          <w:szCs w:val="24"/>
        </w:rPr>
      </w:pPr>
      <w:r>
        <w:rPr>
          <w:rFonts w:hint="eastAsia" w:ascii="仿宋" w:hAnsi="仿宋" w:eastAsia="仿宋" w:cs="仿宋"/>
          <w:sz w:val="24"/>
          <w:szCs w:val="24"/>
        </w:rPr>
        <w:t xml:space="preserve"> （3）</w:t>
      </w:r>
      <w:r>
        <w:rPr>
          <w:rFonts w:hint="eastAsia" w:ascii="仿宋" w:hAnsi="仿宋" w:eastAsia="仿宋" w:cs="仿宋"/>
          <w:sz w:val="24"/>
          <w:szCs w:val="24"/>
          <w:u w:val="single"/>
        </w:rPr>
        <w:t xml:space="preserve">                         /                                                        </w:t>
      </w:r>
      <w:r>
        <w:rPr>
          <w:rFonts w:hint="eastAsia" w:ascii="仿宋" w:hAnsi="仿宋" w:eastAsia="仿宋" w:cs="仿宋"/>
          <w:sz w:val="24"/>
          <w:szCs w:val="24"/>
        </w:rPr>
        <w:t xml:space="preserve">           </w:t>
      </w:r>
    </w:p>
    <w:p>
      <w:pPr>
        <w:spacing w:line="360" w:lineRule="auto"/>
        <w:rPr>
          <w:rFonts w:ascii="仿宋" w:hAnsi="仿宋" w:eastAsia="仿宋" w:cs="仿宋"/>
          <w:sz w:val="24"/>
          <w:szCs w:val="24"/>
        </w:rPr>
      </w:pPr>
      <w:r>
        <w:rPr>
          <w:rFonts w:hint="eastAsia" w:ascii="仿宋" w:hAnsi="仿宋" w:eastAsia="仿宋" w:cs="仿宋"/>
          <w:sz w:val="24"/>
          <w:szCs w:val="24"/>
        </w:rPr>
        <w:t xml:space="preserve">  86.6 仲裁或诉讼</w:t>
      </w:r>
    </w:p>
    <w:p>
      <w:pPr>
        <w:spacing w:line="360" w:lineRule="auto"/>
        <w:rPr>
          <w:rFonts w:ascii="仿宋" w:hAnsi="仿宋" w:eastAsia="仿宋" w:cs="仿宋"/>
          <w:sz w:val="24"/>
          <w:szCs w:val="24"/>
        </w:rPr>
      </w:pPr>
      <w:r>
        <w:rPr>
          <w:rFonts w:hint="eastAsia" w:ascii="仿宋" w:hAnsi="仿宋" w:eastAsia="仿宋" w:cs="仿宋"/>
          <w:sz w:val="24"/>
          <w:szCs w:val="24"/>
        </w:rPr>
        <w:t xml:space="preserve">   解决争议的最终方式：</w:t>
      </w:r>
    </w:p>
    <w:p>
      <w:pPr>
        <w:spacing w:line="360" w:lineRule="auto"/>
        <w:rPr>
          <w:rFonts w:ascii="仿宋" w:hAnsi="仿宋" w:eastAsia="仿宋" w:cs="仿宋"/>
          <w:sz w:val="24"/>
          <w:szCs w:val="24"/>
        </w:rPr>
      </w:pPr>
      <w:r>
        <w:rPr>
          <w:rFonts w:hint="eastAsia" w:ascii="仿宋" w:hAnsi="仿宋" w:eastAsia="仿宋" w:cs="仿宋"/>
          <w:sz w:val="24"/>
          <w:szCs w:val="24"/>
        </w:rPr>
        <w:t xml:space="preserve">  □ 向中国广州仲裁委员会申请仲裁。</w:t>
      </w:r>
    </w:p>
    <w:p>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  ☑ 向工程所在地的人民法院提起诉讼。</w:t>
      </w:r>
    </w:p>
    <w:p>
      <w:pPr>
        <w:spacing w:line="360" w:lineRule="auto"/>
        <w:ind w:firstLine="240" w:firstLineChars="100"/>
        <w:rPr>
          <w:rFonts w:hint="eastAsia" w:eastAsia="宋体"/>
          <w:lang w:eastAsia="zh-CN"/>
        </w:rPr>
      </w:pPr>
      <w:r>
        <w:rPr>
          <w:rFonts w:hint="eastAsia" w:ascii="仿宋" w:hAnsi="仿宋" w:eastAsia="仿宋" w:cs="仿宋"/>
          <w:color w:val="auto"/>
          <w:kern w:val="0"/>
          <w:sz w:val="24"/>
          <w:szCs w:val="24"/>
          <w:highlight w:val="none"/>
          <w:u w:val="single"/>
        </w:rPr>
        <w:t>86.8本合同在履行时如发生争议，承包人在协商解决过程中不得因此停止施工，否则，发包人为确保工程按时竣工，有权委托其他施工单位进行施工，发生的费用由承包人承担；如果承包人</w:t>
      </w:r>
      <w:r>
        <w:rPr>
          <w:rFonts w:hint="eastAsia" w:ascii="仿宋" w:hAnsi="仿宋" w:eastAsia="仿宋" w:cs="仿宋"/>
          <w:color w:val="auto"/>
          <w:kern w:val="0"/>
          <w:sz w:val="24"/>
          <w:szCs w:val="24"/>
          <w:highlight w:val="none"/>
          <w:u w:val="single"/>
          <w:lang w:val="en-US" w:eastAsia="zh-CN"/>
        </w:rPr>
        <w:t>因</w:t>
      </w:r>
      <w:r>
        <w:rPr>
          <w:rFonts w:hint="eastAsia" w:ascii="仿宋" w:hAnsi="仿宋" w:eastAsia="仿宋" w:cs="仿宋"/>
          <w:color w:val="auto"/>
          <w:kern w:val="0"/>
          <w:sz w:val="24"/>
          <w:szCs w:val="24"/>
          <w:highlight w:val="none"/>
          <w:u w:val="single"/>
        </w:rPr>
        <w:t>争议</w:t>
      </w:r>
      <w:r>
        <w:rPr>
          <w:rFonts w:hint="eastAsia" w:ascii="仿宋" w:hAnsi="仿宋" w:eastAsia="仿宋" w:cs="仿宋"/>
          <w:color w:val="auto"/>
          <w:kern w:val="0"/>
          <w:sz w:val="24"/>
          <w:szCs w:val="24"/>
          <w:highlight w:val="none"/>
          <w:u w:val="single"/>
          <w:lang w:val="en-US" w:eastAsia="zh-CN"/>
        </w:rPr>
        <w:t>事项</w:t>
      </w:r>
      <w:r>
        <w:rPr>
          <w:rFonts w:hint="eastAsia" w:ascii="仿宋" w:hAnsi="仿宋" w:eastAsia="仿宋" w:cs="仿宋"/>
          <w:color w:val="auto"/>
          <w:kern w:val="0"/>
          <w:sz w:val="24"/>
          <w:szCs w:val="24"/>
          <w:highlight w:val="none"/>
          <w:u w:val="single"/>
        </w:rPr>
        <w:t>停工超过</w:t>
      </w:r>
      <w:r>
        <w:rPr>
          <w:rFonts w:hint="eastAsia" w:ascii="仿宋" w:hAnsi="仿宋" w:eastAsia="仿宋" w:cs="仿宋"/>
          <w:color w:val="auto"/>
          <w:kern w:val="0"/>
          <w:sz w:val="24"/>
          <w:szCs w:val="24"/>
          <w:highlight w:val="none"/>
          <w:u w:val="single"/>
          <w:lang w:val="en-US" w:eastAsia="zh-CN"/>
        </w:rPr>
        <w:t>15</w:t>
      </w:r>
      <w:r>
        <w:rPr>
          <w:rFonts w:hint="eastAsia" w:ascii="仿宋" w:hAnsi="仿宋" w:eastAsia="仿宋" w:cs="仿宋"/>
          <w:color w:val="auto"/>
          <w:kern w:val="0"/>
          <w:sz w:val="24"/>
          <w:szCs w:val="24"/>
          <w:highlight w:val="none"/>
          <w:u w:val="single"/>
        </w:rPr>
        <w:t>天，发包人有权解除本合同和要求承包人先行退场，退场后再进行工程结算。</w:t>
      </w:r>
    </w:p>
    <w:p>
      <w:pPr>
        <w:pStyle w:val="23"/>
        <w:spacing w:line="360" w:lineRule="auto"/>
        <w:jc w:val="left"/>
        <w:outlineLvl w:val="2"/>
        <w:rPr>
          <w:rFonts w:ascii="仿宋" w:hAnsi="仿宋" w:eastAsia="仿宋" w:cs="仿宋"/>
          <w:b/>
          <w:bCs/>
          <w:sz w:val="24"/>
          <w:szCs w:val="24"/>
        </w:rPr>
      </w:pPr>
      <w:r>
        <w:rPr>
          <w:rFonts w:ascii="仿宋" w:hAnsi="仿宋" w:eastAsia="仿宋" w:cs="仿宋"/>
          <w:b/>
          <w:bCs/>
          <w:sz w:val="24"/>
          <w:szCs w:val="24"/>
        </w:rPr>
        <w:t xml:space="preserve">90  </w:t>
      </w:r>
      <w:r>
        <w:rPr>
          <w:rFonts w:hint="eastAsia" w:ascii="仿宋" w:hAnsi="仿宋" w:eastAsia="仿宋" w:cs="仿宋"/>
          <w:b/>
          <w:bCs/>
          <w:sz w:val="24"/>
          <w:szCs w:val="24"/>
        </w:rPr>
        <w:t>承包人的违约责任</w:t>
      </w:r>
    </w:p>
    <w:p>
      <w:pPr>
        <w:pStyle w:val="23"/>
        <w:spacing w:line="360" w:lineRule="auto"/>
        <w:jc w:val="left"/>
        <w:outlineLvl w:val="2"/>
        <w:rPr>
          <w:rFonts w:ascii="仿宋" w:hAnsi="仿宋" w:eastAsia="仿宋" w:cs="仿宋"/>
          <w:b/>
          <w:bCs/>
          <w:sz w:val="24"/>
          <w:szCs w:val="24"/>
        </w:rPr>
      </w:pPr>
      <w:r>
        <w:rPr>
          <w:rFonts w:hint="eastAsia" w:ascii="仿宋" w:hAnsi="仿宋" w:eastAsia="仿宋" w:cs="仿宋"/>
          <w:b w:val="0"/>
          <w:bCs w:val="0"/>
          <w:sz w:val="24"/>
          <w:szCs w:val="24"/>
        </w:rPr>
        <w:t>90.1</w:t>
      </w:r>
      <w:r>
        <w:rPr>
          <w:rFonts w:hint="default" w:ascii="仿宋" w:hAnsi="仿宋" w:eastAsia="仿宋" w:cs="仿宋"/>
          <w:snapToGrid/>
          <w:color w:val="auto"/>
          <w:kern w:val="0"/>
          <w:sz w:val="24"/>
          <w:szCs w:val="24"/>
          <w:highlight w:val="none"/>
        </w:rPr>
        <w:t>承包人责任</w:t>
      </w:r>
    </w:p>
    <w:p>
      <w:pPr>
        <w:spacing w:line="360" w:lineRule="auto"/>
        <w:ind w:firstLine="480" w:firstLineChars="200"/>
        <w:rPr>
          <w:rFonts w:hint="default" w:ascii="仿宋" w:hAnsi="仿宋" w:eastAsia="仿宋" w:cs="仿宋"/>
          <w:b w:val="0"/>
          <w:bCs w:val="0"/>
          <w:snapToGrid/>
          <w:color w:val="auto"/>
          <w:kern w:val="0"/>
          <w:sz w:val="24"/>
          <w:szCs w:val="24"/>
          <w:highlight w:val="none"/>
          <w:u w:val="single"/>
          <w:lang w:val="en-US" w:eastAsia="zh-CN"/>
        </w:rPr>
      </w:pPr>
      <w:r>
        <w:rPr>
          <w:rFonts w:hint="eastAsia" w:ascii="仿宋" w:hAnsi="仿宋" w:eastAsia="仿宋" w:cs="仿宋"/>
          <w:b w:val="0"/>
          <w:bCs w:val="0"/>
          <w:snapToGrid/>
          <w:color w:val="auto"/>
          <w:kern w:val="0"/>
          <w:sz w:val="24"/>
          <w:szCs w:val="24"/>
          <w:highlight w:val="none"/>
          <w:u w:val="single"/>
          <w:lang w:val="en-US" w:eastAsia="zh-CN"/>
        </w:rPr>
        <w:t>1.承包人未按合同约定时间办理履约担保的，发包人有权要求承包人以</w:t>
      </w:r>
      <w:r>
        <w:rPr>
          <w:rFonts w:hint="default" w:ascii="仿宋" w:hAnsi="仿宋" w:eastAsia="仿宋" w:cs="仿宋"/>
          <w:b w:val="0"/>
          <w:bCs w:val="0"/>
          <w:snapToGrid/>
          <w:color w:val="auto"/>
          <w:kern w:val="0"/>
          <w:sz w:val="24"/>
          <w:szCs w:val="24"/>
          <w:highlight w:val="none"/>
          <w:u w:val="single"/>
          <w:lang w:val="en-US" w:eastAsia="zh-CN"/>
        </w:rPr>
        <w:t>每延误1个日历天按人民币</w:t>
      </w:r>
      <w:r>
        <w:rPr>
          <w:rFonts w:hint="eastAsia" w:ascii="仿宋" w:hAnsi="仿宋" w:eastAsia="仿宋" w:cs="仿宋"/>
          <w:b w:val="0"/>
          <w:bCs w:val="0"/>
          <w:snapToGrid/>
          <w:color w:val="auto"/>
          <w:kern w:val="0"/>
          <w:sz w:val="24"/>
          <w:szCs w:val="24"/>
          <w:highlight w:val="none"/>
          <w:u w:val="single"/>
          <w:lang w:val="en-US" w:eastAsia="zh-CN"/>
        </w:rPr>
        <w:t>1</w:t>
      </w:r>
      <w:r>
        <w:rPr>
          <w:rFonts w:hint="default" w:ascii="仿宋" w:hAnsi="仿宋" w:eastAsia="仿宋" w:cs="仿宋"/>
          <w:b w:val="0"/>
          <w:bCs w:val="0"/>
          <w:snapToGrid/>
          <w:color w:val="auto"/>
          <w:kern w:val="0"/>
          <w:sz w:val="24"/>
          <w:szCs w:val="24"/>
          <w:highlight w:val="none"/>
          <w:u w:val="single"/>
          <w:lang w:val="en-US" w:eastAsia="zh-CN"/>
        </w:rPr>
        <w:t>000元的标准支付违约金。逾期14天，发包人有权单方解除合同，违约金不足以赔偿因此给发包人造成的损失的，承包人还应承担赔偿责任。</w:t>
      </w:r>
    </w:p>
    <w:p>
      <w:pPr>
        <w:spacing w:line="360" w:lineRule="auto"/>
        <w:ind w:firstLine="480" w:firstLineChars="200"/>
        <w:rPr>
          <w:rFonts w:hint="default" w:ascii="仿宋" w:hAnsi="仿宋" w:eastAsia="仿宋" w:cs="仿宋"/>
          <w:b w:val="0"/>
          <w:bCs w:val="0"/>
          <w:snapToGrid/>
          <w:color w:val="auto"/>
          <w:kern w:val="0"/>
          <w:sz w:val="24"/>
          <w:szCs w:val="24"/>
          <w:highlight w:val="none"/>
          <w:u w:val="single"/>
          <w:lang w:val="en-US" w:eastAsia="zh-CN"/>
        </w:rPr>
      </w:pPr>
      <w:r>
        <w:rPr>
          <w:rFonts w:hint="eastAsia" w:ascii="仿宋" w:hAnsi="仿宋" w:eastAsia="仿宋" w:cs="仿宋"/>
          <w:b w:val="0"/>
          <w:bCs w:val="0"/>
          <w:snapToGrid/>
          <w:color w:val="auto"/>
          <w:kern w:val="0"/>
          <w:sz w:val="24"/>
          <w:szCs w:val="24"/>
          <w:highlight w:val="none"/>
          <w:u w:val="single"/>
          <w:lang w:val="en-US" w:eastAsia="zh-CN"/>
        </w:rPr>
        <w:t>2.</w:t>
      </w:r>
      <w:r>
        <w:rPr>
          <w:rFonts w:hint="default" w:ascii="仿宋" w:hAnsi="仿宋" w:eastAsia="仿宋" w:cs="仿宋"/>
          <w:b w:val="0"/>
          <w:bCs w:val="0"/>
          <w:snapToGrid/>
          <w:color w:val="auto"/>
          <w:kern w:val="0"/>
          <w:sz w:val="24"/>
          <w:szCs w:val="24"/>
          <w:highlight w:val="none"/>
          <w:u w:val="single"/>
          <w:lang w:val="en-US" w:eastAsia="zh-CN"/>
        </w:rPr>
        <w:t>承包人未按批准的开工日期进场施工，且未办理延期开工申请手续的，每延误1个日历天按人民币</w:t>
      </w:r>
      <w:r>
        <w:rPr>
          <w:rFonts w:hint="eastAsia" w:ascii="仿宋" w:hAnsi="仿宋" w:eastAsia="仿宋" w:cs="仿宋"/>
          <w:b w:val="0"/>
          <w:bCs w:val="0"/>
          <w:snapToGrid/>
          <w:color w:val="auto"/>
          <w:kern w:val="0"/>
          <w:sz w:val="24"/>
          <w:szCs w:val="24"/>
          <w:highlight w:val="none"/>
          <w:u w:val="single"/>
          <w:lang w:val="en-US" w:eastAsia="zh-CN"/>
        </w:rPr>
        <w:t>10</w:t>
      </w:r>
      <w:r>
        <w:rPr>
          <w:rFonts w:hint="default" w:ascii="仿宋" w:hAnsi="仿宋" w:eastAsia="仿宋" w:cs="仿宋"/>
          <w:b w:val="0"/>
          <w:bCs w:val="0"/>
          <w:snapToGrid/>
          <w:color w:val="auto"/>
          <w:kern w:val="0"/>
          <w:sz w:val="24"/>
          <w:szCs w:val="24"/>
          <w:highlight w:val="none"/>
          <w:u w:val="single"/>
          <w:lang w:val="en-US" w:eastAsia="zh-CN"/>
        </w:rPr>
        <w:t>000元的标准向发包人支付违约金。逾期7天，发包人有权单方解除合同，违约金不足以赔偿因此给发包人造成的损失的，承包人还应承担赔偿责任。</w:t>
      </w:r>
    </w:p>
    <w:p>
      <w:pPr>
        <w:spacing w:line="360" w:lineRule="auto"/>
        <w:ind w:firstLine="480" w:firstLineChars="200"/>
        <w:rPr>
          <w:rFonts w:hint="default" w:ascii="仿宋" w:hAnsi="仿宋" w:eastAsia="仿宋" w:cs="仿宋"/>
          <w:snapToGrid/>
          <w:color w:val="auto"/>
          <w:kern w:val="0"/>
          <w:sz w:val="24"/>
          <w:szCs w:val="24"/>
          <w:highlight w:val="none"/>
          <w:u w:val="single"/>
          <w:lang w:val="en-US" w:eastAsia="zh-CN"/>
        </w:rPr>
      </w:pPr>
      <w:r>
        <w:rPr>
          <w:rFonts w:hint="eastAsia" w:ascii="仿宋" w:hAnsi="仿宋" w:eastAsia="仿宋" w:cs="仿宋"/>
          <w:snapToGrid/>
          <w:color w:val="auto"/>
          <w:kern w:val="0"/>
          <w:sz w:val="24"/>
          <w:szCs w:val="24"/>
          <w:highlight w:val="none"/>
          <w:u w:val="single"/>
          <w:lang w:val="en-US" w:eastAsia="zh-CN"/>
        </w:rPr>
        <w:t>3.</w:t>
      </w:r>
      <w:r>
        <w:rPr>
          <w:rFonts w:hint="default" w:ascii="仿宋" w:hAnsi="仿宋" w:eastAsia="仿宋" w:cs="仿宋"/>
          <w:snapToGrid/>
          <w:color w:val="auto"/>
          <w:kern w:val="0"/>
          <w:sz w:val="24"/>
          <w:szCs w:val="24"/>
          <w:highlight w:val="none"/>
          <w:u w:val="single"/>
          <w:lang w:val="en-US" w:eastAsia="zh-CN"/>
        </w:rPr>
        <w:t>超过</w:t>
      </w:r>
      <w:r>
        <w:rPr>
          <w:rFonts w:hint="eastAsia" w:ascii="仿宋" w:hAnsi="仿宋" w:eastAsia="仿宋" w:cs="仿宋"/>
          <w:snapToGrid/>
          <w:color w:val="auto"/>
          <w:kern w:val="0"/>
          <w:sz w:val="24"/>
          <w:szCs w:val="24"/>
          <w:highlight w:val="none"/>
          <w:u w:val="single"/>
          <w:lang w:val="en-US" w:eastAsia="zh-CN"/>
        </w:rPr>
        <w:t>合同约定</w:t>
      </w:r>
      <w:r>
        <w:rPr>
          <w:rFonts w:hint="default" w:ascii="仿宋" w:hAnsi="仿宋" w:eastAsia="仿宋" w:cs="仿宋"/>
          <w:snapToGrid/>
          <w:color w:val="auto"/>
          <w:kern w:val="0"/>
          <w:sz w:val="24"/>
          <w:szCs w:val="24"/>
          <w:highlight w:val="none"/>
          <w:u w:val="single"/>
          <w:lang w:val="en-US" w:eastAsia="zh-CN"/>
        </w:rPr>
        <w:t>时间未提交</w:t>
      </w:r>
      <w:r>
        <w:rPr>
          <w:rFonts w:hint="eastAsia" w:ascii="仿宋" w:hAnsi="仿宋" w:eastAsia="仿宋" w:cs="仿宋"/>
          <w:snapToGrid/>
          <w:color w:val="auto"/>
          <w:kern w:val="0"/>
          <w:sz w:val="24"/>
          <w:szCs w:val="24"/>
          <w:highlight w:val="none"/>
          <w:u w:val="single"/>
          <w:lang w:val="en-US" w:eastAsia="zh-CN"/>
        </w:rPr>
        <w:t>施工组织设计</w:t>
      </w:r>
      <w:r>
        <w:rPr>
          <w:rFonts w:hint="default" w:ascii="仿宋" w:hAnsi="仿宋" w:eastAsia="仿宋" w:cs="仿宋"/>
          <w:snapToGrid/>
          <w:color w:val="auto"/>
          <w:kern w:val="0"/>
          <w:sz w:val="24"/>
          <w:szCs w:val="24"/>
          <w:highlight w:val="none"/>
          <w:u w:val="single"/>
          <w:lang w:val="en-US" w:eastAsia="zh-CN"/>
        </w:rPr>
        <w:t>、进度计划、工程资料、结算报审的，发包人有权要求承包人以每延误1个日历天按人民币1000元的标准人支付违约金。</w:t>
      </w:r>
    </w:p>
    <w:p>
      <w:pPr>
        <w:spacing w:line="360" w:lineRule="auto"/>
        <w:ind w:firstLine="480" w:firstLineChars="200"/>
        <w:rPr>
          <w:rFonts w:hint="eastAsia" w:ascii="仿宋" w:hAnsi="仿宋" w:eastAsia="仿宋" w:cs="仿宋"/>
          <w:snapToGrid/>
          <w:color w:val="auto"/>
          <w:kern w:val="0"/>
          <w:sz w:val="24"/>
          <w:szCs w:val="24"/>
          <w:highlight w:val="none"/>
          <w:u w:val="single"/>
          <w:lang w:val="en-US" w:eastAsia="zh-CN"/>
        </w:rPr>
      </w:pPr>
      <w:r>
        <w:rPr>
          <w:rFonts w:hint="eastAsia" w:ascii="仿宋" w:hAnsi="仿宋" w:eastAsia="仿宋" w:cs="仿宋"/>
          <w:snapToGrid/>
          <w:color w:val="auto"/>
          <w:kern w:val="0"/>
          <w:sz w:val="24"/>
          <w:szCs w:val="24"/>
          <w:highlight w:val="none"/>
          <w:u w:val="single"/>
          <w:lang w:val="en-US" w:eastAsia="zh-CN"/>
        </w:rPr>
        <w:t>4.</w:t>
      </w:r>
      <w:r>
        <w:rPr>
          <w:rFonts w:hint="default" w:ascii="仿宋" w:hAnsi="仿宋" w:eastAsia="仿宋" w:cs="仿宋"/>
          <w:snapToGrid/>
          <w:color w:val="auto"/>
          <w:kern w:val="0"/>
          <w:sz w:val="24"/>
          <w:szCs w:val="24"/>
          <w:highlight w:val="none"/>
          <w:u w:val="single"/>
          <w:lang w:val="en-US" w:eastAsia="zh-CN"/>
        </w:rPr>
        <w:t>承包人不得发生工人集体上访、游行、请愿、劳动纠纷及诉讼事件，若有发生，所引起的一切经济和法律责任全部由</w:t>
      </w:r>
      <w:r>
        <w:rPr>
          <w:rFonts w:hint="eastAsia" w:ascii="仿宋" w:hAnsi="仿宋" w:eastAsia="仿宋" w:cs="仿宋"/>
          <w:snapToGrid/>
          <w:color w:val="auto"/>
          <w:kern w:val="0"/>
          <w:sz w:val="24"/>
          <w:szCs w:val="24"/>
          <w:highlight w:val="none"/>
          <w:u w:val="single"/>
          <w:lang w:val="en-US" w:eastAsia="zh-CN"/>
        </w:rPr>
        <w:t>承</w:t>
      </w:r>
      <w:r>
        <w:rPr>
          <w:rFonts w:hint="default" w:ascii="仿宋" w:hAnsi="仿宋" w:eastAsia="仿宋" w:cs="仿宋"/>
          <w:snapToGrid/>
          <w:color w:val="auto"/>
          <w:kern w:val="0"/>
          <w:sz w:val="24"/>
          <w:szCs w:val="24"/>
          <w:highlight w:val="none"/>
          <w:u w:val="single"/>
          <w:lang w:val="en-US" w:eastAsia="zh-CN"/>
        </w:rPr>
        <w:t>包人承担，并且</w:t>
      </w:r>
      <w:r>
        <w:rPr>
          <w:rFonts w:hint="eastAsia" w:ascii="仿宋" w:hAnsi="仿宋" w:eastAsia="仿宋" w:cs="仿宋"/>
          <w:snapToGrid/>
          <w:color w:val="auto"/>
          <w:kern w:val="0"/>
          <w:sz w:val="24"/>
          <w:szCs w:val="24"/>
          <w:highlight w:val="none"/>
          <w:u w:val="single"/>
          <w:lang w:val="en-US" w:eastAsia="zh-CN"/>
        </w:rPr>
        <w:t>每发生一次</w:t>
      </w:r>
      <w:r>
        <w:rPr>
          <w:rFonts w:hint="default" w:ascii="仿宋" w:hAnsi="仿宋" w:eastAsia="仿宋" w:cs="仿宋"/>
          <w:snapToGrid/>
          <w:color w:val="auto"/>
          <w:kern w:val="0"/>
          <w:sz w:val="24"/>
          <w:szCs w:val="24"/>
          <w:highlight w:val="none"/>
          <w:u w:val="single"/>
          <w:lang w:val="en-US" w:eastAsia="zh-CN"/>
        </w:rPr>
        <w:t>按人民币</w:t>
      </w:r>
      <w:r>
        <w:rPr>
          <w:rFonts w:hint="eastAsia" w:ascii="仿宋" w:hAnsi="仿宋" w:eastAsia="仿宋" w:cs="仿宋"/>
          <w:snapToGrid/>
          <w:color w:val="auto"/>
          <w:kern w:val="0"/>
          <w:sz w:val="24"/>
          <w:szCs w:val="24"/>
          <w:highlight w:val="none"/>
          <w:u w:val="single"/>
          <w:lang w:val="en-US" w:eastAsia="zh-CN"/>
        </w:rPr>
        <w:t>3</w:t>
      </w:r>
      <w:r>
        <w:rPr>
          <w:rFonts w:hint="default" w:ascii="仿宋" w:hAnsi="仿宋" w:eastAsia="仿宋" w:cs="仿宋"/>
          <w:snapToGrid/>
          <w:color w:val="auto"/>
          <w:kern w:val="0"/>
          <w:sz w:val="24"/>
          <w:szCs w:val="24"/>
          <w:highlight w:val="none"/>
          <w:u w:val="single"/>
          <w:lang w:val="en-US" w:eastAsia="zh-CN"/>
        </w:rPr>
        <w:t>00</w:t>
      </w:r>
      <w:r>
        <w:rPr>
          <w:rFonts w:hint="eastAsia" w:ascii="仿宋" w:hAnsi="仿宋" w:eastAsia="仿宋" w:cs="仿宋"/>
          <w:snapToGrid/>
          <w:color w:val="auto"/>
          <w:kern w:val="0"/>
          <w:sz w:val="24"/>
          <w:szCs w:val="24"/>
          <w:highlight w:val="none"/>
          <w:u w:val="single"/>
          <w:lang w:val="en-US" w:eastAsia="zh-CN"/>
        </w:rPr>
        <w:t>00</w:t>
      </w:r>
      <w:r>
        <w:rPr>
          <w:rFonts w:hint="default" w:ascii="仿宋" w:hAnsi="仿宋" w:eastAsia="仿宋" w:cs="仿宋"/>
          <w:snapToGrid/>
          <w:color w:val="auto"/>
          <w:kern w:val="0"/>
          <w:sz w:val="24"/>
          <w:szCs w:val="24"/>
          <w:highlight w:val="none"/>
          <w:u w:val="single"/>
          <w:lang w:val="en-US" w:eastAsia="zh-CN"/>
        </w:rPr>
        <w:t>元的标准向发包人支付违约金</w:t>
      </w:r>
      <w:r>
        <w:rPr>
          <w:rFonts w:hint="eastAsia" w:ascii="仿宋" w:hAnsi="仿宋" w:eastAsia="仿宋" w:cs="仿宋"/>
          <w:snapToGrid/>
          <w:color w:val="auto"/>
          <w:kern w:val="0"/>
          <w:sz w:val="24"/>
          <w:szCs w:val="24"/>
          <w:highlight w:val="none"/>
          <w:u w:val="single"/>
          <w:lang w:val="en-US" w:eastAsia="zh-CN"/>
        </w:rPr>
        <w:t>。超过3次（含3次），发包人有权单方解除合同，违约金不足以赔偿因此给发包人造成的损失的，承包人还应承担赔偿责任。</w:t>
      </w:r>
    </w:p>
    <w:p>
      <w:pPr>
        <w:spacing w:line="360" w:lineRule="auto"/>
        <w:ind w:firstLine="480" w:firstLineChars="200"/>
        <w:rPr>
          <w:rFonts w:hint="eastAsia" w:ascii="仿宋" w:hAnsi="仿宋" w:eastAsia="仿宋" w:cs="仿宋"/>
          <w:snapToGrid/>
          <w:color w:val="auto"/>
          <w:kern w:val="0"/>
          <w:sz w:val="24"/>
          <w:szCs w:val="24"/>
          <w:highlight w:val="none"/>
          <w:u w:val="single"/>
          <w:lang w:val="en-US" w:eastAsia="zh-CN"/>
        </w:rPr>
      </w:pPr>
      <w:r>
        <w:rPr>
          <w:rFonts w:hint="eastAsia" w:ascii="仿宋" w:hAnsi="仿宋" w:eastAsia="仿宋" w:cs="仿宋"/>
          <w:snapToGrid/>
          <w:color w:val="auto"/>
          <w:kern w:val="0"/>
          <w:sz w:val="24"/>
          <w:szCs w:val="24"/>
          <w:highlight w:val="none"/>
          <w:u w:val="single"/>
          <w:lang w:val="en-US" w:eastAsia="zh-CN"/>
        </w:rPr>
        <w:t>5.</w:t>
      </w:r>
      <w:r>
        <w:rPr>
          <w:rFonts w:hint="default" w:ascii="仿宋" w:hAnsi="仿宋" w:eastAsia="仿宋" w:cs="仿宋"/>
          <w:snapToGrid/>
          <w:color w:val="auto"/>
          <w:kern w:val="0"/>
          <w:sz w:val="24"/>
          <w:szCs w:val="24"/>
          <w:highlight w:val="none"/>
          <w:u w:val="single"/>
          <w:lang w:val="en-US" w:eastAsia="zh-CN"/>
        </w:rPr>
        <w:t>承包人不得</w:t>
      </w:r>
      <w:r>
        <w:rPr>
          <w:rFonts w:hint="eastAsia" w:ascii="仿宋" w:hAnsi="仿宋" w:eastAsia="仿宋" w:cs="仿宋"/>
          <w:snapToGrid/>
          <w:color w:val="auto"/>
          <w:kern w:val="0"/>
          <w:sz w:val="24"/>
          <w:szCs w:val="24"/>
          <w:highlight w:val="none"/>
          <w:u w:val="single"/>
          <w:lang w:val="en-US" w:eastAsia="zh-CN"/>
        </w:rPr>
        <w:t>与项目业主、发包人、监理等相关人员发生冲突、寻衅滋事等事件</w:t>
      </w:r>
      <w:r>
        <w:rPr>
          <w:rFonts w:hint="default" w:ascii="仿宋" w:hAnsi="仿宋" w:eastAsia="仿宋" w:cs="仿宋"/>
          <w:snapToGrid/>
          <w:color w:val="auto"/>
          <w:kern w:val="0"/>
          <w:sz w:val="24"/>
          <w:szCs w:val="24"/>
          <w:highlight w:val="none"/>
          <w:u w:val="single"/>
          <w:lang w:val="en-US" w:eastAsia="zh-CN"/>
        </w:rPr>
        <w:t>，若有发生，所引起的一切经济和法律责任全部由</w:t>
      </w:r>
      <w:r>
        <w:rPr>
          <w:rFonts w:hint="eastAsia" w:ascii="仿宋" w:hAnsi="仿宋" w:eastAsia="仿宋" w:cs="仿宋"/>
          <w:snapToGrid/>
          <w:color w:val="auto"/>
          <w:kern w:val="0"/>
          <w:sz w:val="24"/>
          <w:szCs w:val="24"/>
          <w:highlight w:val="none"/>
          <w:u w:val="single"/>
          <w:lang w:val="en-US" w:eastAsia="zh-CN"/>
        </w:rPr>
        <w:t>承</w:t>
      </w:r>
      <w:r>
        <w:rPr>
          <w:rFonts w:hint="default" w:ascii="仿宋" w:hAnsi="仿宋" w:eastAsia="仿宋" w:cs="仿宋"/>
          <w:snapToGrid/>
          <w:color w:val="auto"/>
          <w:kern w:val="0"/>
          <w:sz w:val="24"/>
          <w:szCs w:val="24"/>
          <w:highlight w:val="none"/>
          <w:u w:val="single"/>
          <w:lang w:val="en-US" w:eastAsia="zh-CN"/>
        </w:rPr>
        <w:t>包人承担，并且</w:t>
      </w:r>
      <w:r>
        <w:rPr>
          <w:rFonts w:hint="eastAsia" w:ascii="仿宋" w:hAnsi="仿宋" w:eastAsia="仿宋" w:cs="仿宋"/>
          <w:snapToGrid/>
          <w:color w:val="auto"/>
          <w:kern w:val="0"/>
          <w:sz w:val="24"/>
          <w:szCs w:val="24"/>
          <w:highlight w:val="none"/>
          <w:u w:val="single"/>
          <w:lang w:val="en-US" w:eastAsia="zh-CN"/>
        </w:rPr>
        <w:t>每发生一次</w:t>
      </w:r>
      <w:r>
        <w:rPr>
          <w:rFonts w:hint="default" w:ascii="仿宋" w:hAnsi="仿宋" w:eastAsia="仿宋" w:cs="仿宋"/>
          <w:snapToGrid/>
          <w:color w:val="auto"/>
          <w:kern w:val="0"/>
          <w:sz w:val="24"/>
          <w:szCs w:val="24"/>
          <w:highlight w:val="none"/>
          <w:u w:val="single"/>
          <w:lang w:val="en-US" w:eastAsia="zh-CN"/>
        </w:rPr>
        <w:t>按人民币</w:t>
      </w:r>
      <w:r>
        <w:rPr>
          <w:rFonts w:hint="eastAsia" w:ascii="仿宋" w:hAnsi="仿宋" w:eastAsia="仿宋" w:cs="仿宋"/>
          <w:snapToGrid/>
          <w:color w:val="auto"/>
          <w:kern w:val="0"/>
          <w:sz w:val="24"/>
          <w:szCs w:val="24"/>
          <w:highlight w:val="none"/>
          <w:u w:val="single"/>
          <w:lang w:val="en-US" w:eastAsia="zh-CN"/>
        </w:rPr>
        <w:t>5</w:t>
      </w:r>
      <w:r>
        <w:rPr>
          <w:rFonts w:hint="default" w:ascii="仿宋" w:hAnsi="仿宋" w:eastAsia="仿宋" w:cs="仿宋"/>
          <w:snapToGrid/>
          <w:color w:val="auto"/>
          <w:kern w:val="0"/>
          <w:sz w:val="24"/>
          <w:szCs w:val="24"/>
          <w:highlight w:val="none"/>
          <w:u w:val="single"/>
          <w:lang w:val="en-US" w:eastAsia="zh-CN"/>
        </w:rPr>
        <w:t>00</w:t>
      </w:r>
      <w:r>
        <w:rPr>
          <w:rFonts w:hint="eastAsia" w:ascii="仿宋" w:hAnsi="仿宋" w:eastAsia="仿宋" w:cs="仿宋"/>
          <w:snapToGrid/>
          <w:color w:val="auto"/>
          <w:kern w:val="0"/>
          <w:sz w:val="24"/>
          <w:szCs w:val="24"/>
          <w:highlight w:val="none"/>
          <w:u w:val="single"/>
          <w:lang w:val="en-US" w:eastAsia="zh-CN"/>
        </w:rPr>
        <w:t>00</w:t>
      </w:r>
      <w:r>
        <w:rPr>
          <w:rFonts w:hint="default" w:ascii="仿宋" w:hAnsi="仿宋" w:eastAsia="仿宋" w:cs="仿宋"/>
          <w:snapToGrid/>
          <w:color w:val="auto"/>
          <w:kern w:val="0"/>
          <w:sz w:val="24"/>
          <w:szCs w:val="24"/>
          <w:highlight w:val="none"/>
          <w:u w:val="single"/>
          <w:lang w:val="en-US" w:eastAsia="zh-CN"/>
        </w:rPr>
        <w:t>元的标准向发包人支付违约金</w:t>
      </w:r>
      <w:r>
        <w:rPr>
          <w:rFonts w:hint="eastAsia" w:ascii="仿宋" w:hAnsi="仿宋" w:eastAsia="仿宋" w:cs="仿宋"/>
          <w:snapToGrid/>
          <w:color w:val="auto"/>
          <w:kern w:val="0"/>
          <w:sz w:val="24"/>
          <w:szCs w:val="24"/>
          <w:highlight w:val="none"/>
          <w:u w:val="single"/>
          <w:lang w:val="en-US" w:eastAsia="zh-CN"/>
        </w:rPr>
        <w:t>。超过3次（含3次），发包人有权单方解除合同，违约金不足以赔偿因此给发包人造成的损失的，承包人还应承担赔偿责任。</w:t>
      </w:r>
    </w:p>
    <w:p>
      <w:pPr>
        <w:spacing w:line="360" w:lineRule="auto"/>
        <w:ind w:firstLine="480" w:firstLineChars="200"/>
        <w:rPr>
          <w:rFonts w:hint="eastAsia" w:ascii="仿宋" w:hAnsi="仿宋" w:eastAsia="仿宋" w:cs="仿宋"/>
          <w:snapToGrid/>
          <w:color w:val="auto"/>
          <w:kern w:val="0"/>
          <w:sz w:val="24"/>
          <w:szCs w:val="24"/>
          <w:highlight w:val="none"/>
          <w:u w:val="single"/>
          <w:lang w:val="en-US" w:eastAsia="zh-CN"/>
        </w:rPr>
      </w:pPr>
      <w:r>
        <w:rPr>
          <w:rFonts w:hint="eastAsia" w:ascii="仿宋" w:hAnsi="仿宋" w:eastAsia="仿宋" w:cs="仿宋"/>
          <w:snapToGrid/>
          <w:color w:val="auto"/>
          <w:kern w:val="0"/>
          <w:sz w:val="24"/>
          <w:szCs w:val="24"/>
          <w:highlight w:val="none"/>
          <w:u w:val="single"/>
          <w:lang w:val="en-US" w:eastAsia="zh-CN"/>
        </w:rPr>
        <w:t>6.在承包人管理下，施工现场发生死亡、重伤的安全生产责任事故的，所引起的一切经济和法律责任全部由承包人承担，每发生一次承包人</w:t>
      </w:r>
      <w:r>
        <w:rPr>
          <w:rFonts w:hint="default" w:ascii="仿宋" w:hAnsi="仿宋" w:eastAsia="仿宋" w:cs="仿宋"/>
          <w:snapToGrid/>
          <w:color w:val="auto"/>
          <w:kern w:val="0"/>
          <w:sz w:val="24"/>
          <w:szCs w:val="24"/>
          <w:highlight w:val="none"/>
          <w:u w:val="single"/>
          <w:lang w:val="en-US" w:eastAsia="zh-CN"/>
        </w:rPr>
        <w:t>按人民币</w:t>
      </w:r>
      <w:r>
        <w:rPr>
          <w:rFonts w:hint="eastAsia" w:ascii="仿宋" w:hAnsi="仿宋" w:eastAsia="仿宋" w:cs="仿宋"/>
          <w:color w:val="auto"/>
          <w:kern w:val="0"/>
          <w:sz w:val="24"/>
          <w:szCs w:val="24"/>
          <w:highlight w:val="none"/>
          <w:u w:val="single"/>
        </w:rPr>
        <w:t>500000</w:t>
      </w:r>
      <w:r>
        <w:rPr>
          <w:rFonts w:hint="default" w:ascii="仿宋" w:hAnsi="仿宋" w:eastAsia="仿宋" w:cs="仿宋"/>
          <w:snapToGrid/>
          <w:color w:val="auto"/>
          <w:kern w:val="0"/>
          <w:sz w:val="24"/>
          <w:szCs w:val="24"/>
          <w:highlight w:val="none"/>
          <w:u w:val="single"/>
          <w:lang w:val="en-US" w:eastAsia="zh-CN"/>
        </w:rPr>
        <w:t>元的标准向发包人支付违约金</w:t>
      </w:r>
      <w:r>
        <w:rPr>
          <w:rFonts w:hint="eastAsia" w:ascii="仿宋" w:hAnsi="仿宋" w:eastAsia="仿宋" w:cs="仿宋"/>
          <w:snapToGrid/>
          <w:color w:val="auto"/>
          <w:kern w:val="0"/>
          <w:sz w:val="24"/>
          <w:szCs w:val="24"/>
          <w:highlight w:val="none"/>
          <w:u w:val="single"/>
          <w:lang w:val="en-US" w:eastAsia="zh-CN"/>
        </w:rPr>
        <w:t>。超过1次（含1次），发包人有权单方解除合同，违约金不足以赔偿因此给发包人造成的损失的，承包人还应承担赔偿责任。</w:t>
      </w:r>
    </w:p>
    <w:p>
      <w:pPr>
        <w:spacing w:line="360" w:lineRule="auto"/>
        <w:ind w:firstLine="480" w:firstLineChars="200"/>
        <w:rPr>
          <w:rFonts w:hint="eastAsia" w:ascii="仿宋" w:hAnsi="仿宋" w:eastAsia="仿宋" w:cs="仿宋"/>
          <w:snapToGrid/>
          <w:color w:val="auto"/>
          <w:kern w:val="0"/>
          <w:sz w:val="24"/>
          <w:szCs w:val="24"/>
          <w:highlight w:val="none"/>
          <w:u w:val="single"/>
          <w:lang w:val="en-US" w:eastAsia="zh-CN"/>
        </w:rPr>
      </w:pPr>
      <w:r>
        <w:rPr>
          <w:rFonts w:hint="eastAsia" w:ascii="仿宋" w:hAnsi="仿宋" w:eastAsia="仿宋" w:cs="仿宋"/>
          <w:snapToGrid/>
          <w:color w:val="auto"/>
          <w:kern w:val="0"/>
          <w:sz w:val="24"/>
          <w:szCs w:val="24"/>
          <w:highlight w:val="none"/>
          <w:u w:val="single"/>
          <w:lang w:val="en-US" w:eastAsia="zh-CN"/>
        </w:rPr>
        <w:t>7.政府主管部门、发包人有权定期组织对工程的质量检查、安全文明施工检查，检查不符合要求的，责令限期整改，逾期未改正的，予以约谈及通报批评，仍整改不到位的，发包人有权按每次人民币10000元的标准向承包人收取违约金。超过3次（含3次），发包人有权单方解除合同，违约金不足以赔偿因此给发包人造成的损失的，承包人还应承担赔偿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napToGrid/>
          <w:color w:val="auto"/>
          <w:kern w:val="0"/>
          <w:sz w:val="24"/>
          <w:szCs w:val="24"/>
          <w:highlight w:val="none"/>
          <w:u w:val="single"/>
          <w:lang w:val="en-US" w:eastAsia="zh-CN"/>
        </w:rPr>
      </w:pPr>
      <w:r>
        <w:rPr>
          <w:rFonts w:hint="eastAsia" w:ascii="仿宋" w:hAnsi="仿宋" w:eastAsia="仿宋" w:cs="仿宋"/>
          <w:snapToGrid/>
          <w:color w:val="auto"/>
          <w:kern w:val="0"/>
          <w:sz w:val="24"/>
          <w:szCs w:val="24"/>
          <w:highlight w:val="none"/>
          <w:u w:val="single"/>
          <w:lang w:val="en-US" w:eastAsia="zh-CN"/>
        </w:rPr>
        <w:t>8.承包人项目经理、主要技术人员、专职安全员和专业工种管理人员必须按批准的施工组织设计中所报的人员名单悉数进入施工现场，不得在中标后擅自更换上述有关人员。若发现擅自更换人员或人员不到位的，发包人将书面要求承包人在7</w:t>
      </w:r>
      <w:r>
        <w:rPr>
          <w:rFonts w:hint="default" w:ascii="仿宋" w:hAnsi="仿宋" w:eastAsia="仿宋" w:cs="仿宋"/>
          <w:snapToGrid/>
          <w:color w:val="auto"/>
          <w:kern w:val="0"/>
          <w:sz w:val="24"/>
          <w:szCs w:val="24"/>
          <w:highlight w:val="none"/>
          <w:u w:val="single"/>
          <w:lang w:val="en-US" w:eastAsia="zh-CN"/>
        </w:rPr>
        <w:t>天</w:t>
      </w:r>
      <w:r>
        <w:rPr>
          <w:rFonts w:hint="eastAsia" w:ascii="仿宋" w:hAnsi="仿宋" w:eastAsia="仿宋" w:cs="仿宋"/>
          <w:snapToGrid/>
          <w:color w:val="auto"/>
          <w:kern w:val="0"/>
          <w:sz w:val="24"/>
          <w:szCs w:val="24"/>
          <w:highlight w:val="none"/>
          <w:u w:val="single"/>
          <w:lang w:val="en-US" w:eastAsia="zh-CN"/>
        </w:rPr>
        <w:t>内改正，如未予改正，发包人有权按人民币10000元/人标准向承包人收取违约金。</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napToGrid/>
          <w:color w:val="auto"/>
          <w:kern w:val="0"/>
          <w:sz w:val="24"/>
          <w:szCs w:val="24"/>
          <w:highlight w:val="none"/>
          <w:u w:val="single"/>
          <w:lang w:val="en-US" w:eastAsia="zh-CN"/>
        </w:rPr>
      </w:pPr>
      <w:r>
        <w:rPr>
          <w:rFonts w:hint="eastAsia" w:ascii="仿宋" w:hAnsi="仿宋" w:eastAsia="仿宋" w:cs="仿宋"/>
          <w:snapToGrid/>
          <w:color w:val="auto"/>
          <w:kern w:val="0"/>
          <w:sz w:val="24"/>
          <w:szCs w:val="24"/>
          <w:highlight w:val="none"/>
          <w:u w:val="single"/>
          <w:lang w:val="en-US" w:eastAsia="zh-CN"/>
        </w:rPr>
        <w:t>9.发包人经考察，认为承包人项目经理、主要技术人员、专职安全员、施工班组等所有人员有不满足项目实施要求的，</w:t>
      </w:r>
      <w:r>
        <w:rPr>
          <w:rFonts w:hint="eastAsia" w:ascii="仿宋" w:hAnsi="仿宋" w:eastAsia="仿宋" w:cs="仿宋"/>
          <w:snapToGrid/>
          <w:color w:val="auto"/>
          <w:kern w:val="0"/>
          <w:sz w:val="24"/>
          <w:szCs w:val="24"/>
          <w:highlight w:val="none"/>
          <w:u w:val="single"/>
        </w:rPr>
        <w:t>承包人必须无条件按发包人的要求更换</w:t>
      </w:r>
      <w:r>
        <w:rPr>
          <w:rFonts w:hint="eastAsia" w:ascii="仿宋" w:hAnsi="仿宋" w:eastAsia="仿宋" w:cs="仿宋"/>
          <w:snapToGrid/>
          <w:color w:val="auto"/>
          <w:kern w:val="0"/>
          <w:sz w:val="24"/>
          <w:szCs w:val="24"/>
          <w:highlight w:val="none"/>
          <w:u w:val="single"/>
          <w:lang w:eastAsia="zh-CN"/>
        </w:rPr>
        <w:t>，</w:t>
      </w:r>
      <w:r>
        <w:rPr>
          <w:rFonts w:hint="eastAsia" w:ascii="仿宋" w:hAnsi="仿宋" w:eastAsia="仿宋" w:cs="仿宋"/>
          <w:snapToGrid/>
          <w:color w:val="auto"/>
          <w:kern w:val="0"/>
          <w:sz w:val="24"/>
          <w:szCs w:val="24"/>
          <w:highlight w:val="none"/>
          <w:u w:val="single"/>
        </w:rPr>
        <w:t>直至满足本工程建设要求为止</w:t>
      </w:r>
      <w:r>
        <w:rPr>
          <w:rFonts w:hint="eastAsia" w:ascii="仿宋" w:hAnsi="仿宋" w:eastAsia="仿宋" w:cs="仿宋"/>
          <w:snapToGrid/>
          <w:color w:val="auto"/>
          <w:kern w:val="0"/>
          <w:sz w:val="24"/>
          <w:szCs w:val="24"/>
          <w:highlight w:val="none"/>
          <w:u w:val="single"/>
          <w:lang w:eastAsia="zh-CN"/>
        </w:rPr>
        <w:t>，</w:t>
      </w:r>
      <w:r>
        <w:rPr>
          <w:rFonts w:hint="eastAsia" w:ascii="仿宋" w:hAnsi="仿宋" w:eastAsia="仿宋" w:cs="仿宋"/>
          <w:snapToGrid/>
          <w:color w:val="auto"/>
          <w:kern w:val="0"/>
          <w:sz w:val="24"/>
          <w:szCs w:val="24"/>
          <w:highlight w:val="none"/>
          <w:u w:val="single"/>
          <w:lang w:val="en-US" w:eastAsia="zh-CN"/>
        </w:rPr>
        <w:t>且在此期间造成的工期延误、窝工等所有损失均由承包人负责，延误的工期不予顺延</w:t>
      </w:r>
      <w:r>
        <w:rPr>
          <w:rFonts w:hint="eastAsia" w:ascii="仿宋" w:hAnsi="仿宋" w:eastAsia="仿宋" w:cs="仿宋"/>
          <w:snapToGrid/>
          <w:color w:val="auto"/>
          <w:kern w:val="0"/>
          <w:sz w:val="24"/>
          <w:szCs w:val="24"/>
          <w:highlight w:val="none"/>
          <w:u w:val="single"/>
        </w:rPr>
        <w:t>。</w:t>
      </w:r>
      <w:r>
        <w:rPr>
          <w:rFonts w:hint="eastAsia" w:ascii="仿宋" w:hAnsi="仿宋" w:eastAsia="仿宋" w:cs="仿宋"/>
          <w:snapToGrid/>
          <w:color w:val="auto"/>
          <w:kern w:val="0"/>
          <w:sz w:val="24"/>
          <w:szCs w:val="24"/>
          <w:highlight w:val="none"/>
          <w:u w:val="single"/>
          <w:lang w:val="en-US" w:eastAsia="zh-CN"/>
        </w:rPr>
        <w:t>若承包人自收到发包人更换人员通知之日起3日内不按要求更换的，发包人有权按人民币1000元/天/人的标准向承包人收取违约金。</w:t>
      </w:r>
    </w:p>
    <w:p>
      <w:pPr>
        <w:keepNext w:val="0"/>
        <w:keepLines w:val="0"/>
        <w:pageBreakBefore w:val="0"/>
        <w:widowControl w:val="0"/>
        <w:kinsoku/>
        <w:wordWrap/>
        <w:overflowPunct/>
        <w:topLinePunct w:val="0"/>
        <w:autoSpaceDE/>
        <w:autoSpaceDN/>
        <w:bidi w:val="0"/>
        <w:adjustRightInd/>
        <w:snapToGrid/>
        <w:spacing w:line="360" w:lineRule="auto"/>
        <w:ind w:left="29" w:leftChars="14" w:firstLine="480" w:firstLineChars="200"/>
        <w:textAlignment w:val="auto"/>
        <w:rPr>
          <w:rFonts w:hint="eastAsia" w:ascii="仿宋" w:hAnsi="仿宋" w:eastAsia="仿宋" w:cs="仿宋"/>
          <w:snapToGrid/>
          <w:color w:val="auto"/>
          <w:kern w:val="0"/>
          <w:sz w:val="24"/>
          <w:szCs w:val="24"/>
          <w:highlight w:val="none"/>
          <w:u w:val="single"/>
          <w:lang w:val="en-US" w:eastAsia="zh-CN"/>
        </w:rPr>
      </w:pPr>
      <w:r>
        <w:rPr>
          <w:rFonts w:hint="eastAsia" w:ascii="仿宋" w:hAnsi="仿宋" w:eastAsia="仿宋" w:cs="仿宋"/>
          <w:snapToGrid/>
          <w:color w:val="auto"/>
          <w:kern w:val="0"/>
          <w:sz w:val="24"/>
          <w:szCs w:val="24"/>
          <w:highlight w:val="none"/>
          <w:u w:val="single"/>
          <w:lang w:val="en-US" w:eastAsia="zh-CN"/>
        </w:rPr>
        <w:t>10.承包人项目经理每月驻施工现场时间必须满足工程正常施工的需要，且至少22天/月，若发包人发现工程正常施工时承包人项目经理缺勤的，发包人有权按人民币1000元/天的标准向承包人收取违约金。</w:t>
      </w:r>
    </w:p>
    <w:p>
      <w:pPr>
        <w:pStyle w:val="47"/>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仿宋" w:hAnsi="仿宋" w:eastAsia="仿宋" w:cs="仿宋"/>
          <w:snapToGrid/>
          <w:color w:val="auto"/>
          <w:kern w:val="0"/>
          <w:sz w:val="24"/>
          <w:szCs w:val="24"/>
          <w:highlight w:val="none"/>
          <w:u w:val="single"/>
          <w:lang w:val="en-US" w:eastAsia="zh-CN" w:bidi="ar-SA"/>
        </w:rPr>
      </w:pPr>
      <w:r>
        <w:rPr>
          <w:rFonts w:hint="eastAsia" w:ascii="仿宋" w:hAnsi="仿宋" w:eastAsia="仿宋" w:cs="仿宋"/>
          <w:snapToGrid/>
          <w:color w:val="auto"/>
          <w:kern w:val="0"/>
          <w:sz w:val="24"/>
          <w:szCs w:val="24"/>
          <w:highlight w:val="none"/>
          <w:u w:val="single"/>
          <w:lang w:val="en-US" w:eastAsia="zh-CN" w:bidi="ar-SA"/>
        </w:rPr>
        <w:t>11.承包人项目管理人员未提前请假而无故缺席工程会议的，每缺席一次，承包人向发包人支付1000元的违约金。</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napToGrid/>
          <w:color w:val="auto"/>
          <w:kern w:val="0"/>
          <w:sz w:val="24"/>
          <w:szCs w:val="24"/>
          <w:highlight w:val="none"/>
          <w:u w:val="single"/>
          <w:lang w:val="en-US" w:eastAsia="zh-CN"/>
        </w:rPr>
      </w:pPr>
      <w:r>
        <w:rPr>
          <w:rFonts w:hint="eastAsia" w:ascii="仿宋" w:hAnsi="仿宋" w:eastAsia="仿宋" w:cs="仿宋"/>
          <w:snapToGrid/>
          <w:color w:val="auto"/>
          <w:kern w:val="0"/>
          <w:sz w:val="24"/>
          <w:szCs w:val="24"/>
          <w:highlight w:val="none"/>
          <w:u w:val="single"/>
          <w:lang w:val="en-US" w:eastAsia="zh-CN"/>
        </w:rPr>
        <w:t>12.承包人转包工程，由此所引起的一切经济和法律责任全部由承包人承担，此外发包人还有权单方解除合同，</w:t>
      </w:r>
      <w:r>
        <w:rPr>
          <w:rFonts w:hint="eastAsia" w:ascii="仿宋" w:hAnsi="仿宋" w:eastAsia="仿宋" w:cs="仿宋"/>
          <w:color w:val="auto"/>
          <w:kern w:val="0"/>
          <w:sz w:val="24"/>
          <w:szCs w:val="24"/>
          <w:highlight w:val="none"/>
          <w:u w:val="single"/>
        </w:rPr>
        <w:t>承包人应当向发包人支付相当于合同签约总价30%的违约金，违约金不足以赔偿因此给发包人造成的损失的，承包人还应承担赔偿责任。</w:t>
      </w:r>
    </w:p>
    <w:p>
      <w:pPr>
        <w:spacing w:line="360" w:lineRule="auto"/>
        <w:ind w:firstLine="480" w:firstLineChars="200"/>
        <w:rPr>
          <w:rFonts w:hint="default"/>
          <w:lang w:val="en-US" w:eastAsia="zh-CN"/>
        </w:rPr>
      </w:pPr>
      <w:r>
        <w:rPr>
          <w:rFonts w:hint="eastAsia" w:ascii="仿宋" w:hAnsi="仿宋" w:eastAsia="仿宋" w:cs="仿宋"/>
          <w:snapToGrid/>
          <w:color w:val="auto"/>
          <w:kern w:val="0"/>
          <w:sz w:val="24"/>
          <w:szCs w:val="24"/>
          <w:highlight w:val="none"/>
          <w:u w:val="single"/>
          <w:lang w:val="en-US" w:eastAsia="zh-CN"/>
        </w:rPr>
        <w:t>13.承包人违法分包或未经发包人许可擅自分包工程或自行更换投标时填报或经发包人审核后认可的专业分包单位的，由此所引起的一切经济和法律责任全部由承包人承担，发包人有权按人民币200000元/次的标准向承包人收取违约金。</w:t>
      </w:r>
      <w:r>
        <w:rPr>
          <w:rFonts w:hint="eastAsia" w:ascii="仿宋" w:hAnsi="仿宋" w:eastAsia="仿宋" w:cs="仿宋"/>
          <w:color w:val="auto"/>
          <w:kern w:val="0"/>
          <w:sz w:val="24"/>
          <w:szCs w:val="24"/>
          <w:highlight w:val="none"/>
          <w:u w:val="single"/>
        </w:rPr>
        <w:t>超过3次（含3次），发包人有权单方解除合同，违约金不足以赔偿因此给发包人造成的损失的，承包人还应承担赔偿责任。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napToGrid/>
          <w:color w:val="auto"/>
          <w:kern w:val="0"/>
          <w:sz w:val="24"/>
          <w:szCs w:val="24"/>
          <w:highlight w:val="none"/>
          <w:u w:val="single"/>
          <w:lang w:val="en-US" w:eastAsia="zh-CN"/>
        </w:rPr>
      </w:pPr>
      <w:r>
        <w:rPr>
          <w:rFonts w:hint="eastAsia" w:ascii="仿宋" w:hAnsi="仿宋" w:eastAsia="仿宋" w:cs="仿宋"/>
          <w:snapToGrid/>
          <w:color w:val="auto"/>
          <w:kern w:val="0"/>
          <w:sz w:val="24"/>
          <w:szCs w:val="24"/>
          <w:highlight w:val="none"/>
          <w:u w:val="single"/>
          <w:lang w:val="en-US" w:eastAsia="zh-CN"/>
        </w:rPr>
        <w:t>14.本合同所述承包人应承担的违约金及赔偿费用，发包人均有权在当次进度款中直接扣除。非施工期间产生的承包人应承担的违约金及赔偿费用，发包人均有权在施工尾款或质量保证金中扣除.本款所述违约金及赔偿费用不足部分，由承包人补足。</w:t>
      </w:r>
    </w:p>
    <w:p>
      <w:pPr>
        <w:rPr>
          <w:rFonts w:eastAsia="仿宋"/>
        </w:rPr>
      </w:pPr>
    </w:p>
    <w:p>
      <w:pPr>
        <w:pStyle w:val="4"/>
        <w:numPr>
          <w:ilvl w:val="0"/>
          <w:numId w:val="0"/>
        </w:numPr>
        <w:tabs>
          <w:tab w:val="left" w:pos="420"/>
        </w:tabs>
        <w:spacing w:before="0" w:line="360" w:lineRule="auto"/>
        <w:rPr>
          <w:rFonts w:ascii="仿宋" w:hAnsi="仿宋" w:eastAsia="仿宋" w:cs="仿宋"/>
          <w:b/>
          <w:bCs/>
          <w:sz w:val="24"/>
          <w:szCs w:val="24"/>
        </w:rPr>
      </w:pPr>
      <w:r>
        <w:rPr>
          <w:rFonts w:hint="eastAsia" w:ascii="仿宋" w:hAnsi="仿宋" w:eastAsia="仿宋" w:cs="仿宋"/>
          <w:b/>
          <w:bCs/>
          <w:sz w:val="24"/>
          <w:szCs w:val="24"/>
        </w:rPr>
        <w:t>94. 保密要求</w:t>
      </w:r>
    </w:p>
    <w:p>
      <w:pPr>
        <w:spacing w:line="360" w:lineRule="auto"/>
        <w:rPr>
          <w:rFonts w:hint="default" w:ascii="仿宋" w:hAnsi="仿宋" w:eastAsia="宋体" w:cs="仿宋"/>
          <w:sz w:val="24"/>
          <w:szCs w:val="24"/>
          <w:lang w:val="en-US" w:eastAsia="zh-CN"/>
        </w:rPr>
      </w:pPr>
      <w:r>
        <w:rPr>
          <w:rFonts w:hint="eastAsia" w:ascii="仿宋" w:hAnsi="仿宋" w:eastAsia="仿宋" w:cs="仿宋"/>
          <w:sz w:val="24"/>
          <w:szCs w:val="24"/>
        </w:rPr>
        <w:t xml:space="preserve">  94.1 提供保密信息的期限：</w:t>
      </w:r>
      <w:r>
        <w:rPr>
          <w:rFonts w:hint="eastAsia" w:ascii="仿宋" w:hAnsi="仿宋" w:eastAsia="仿宋" w:cs="仿宋"/>
          <w:sz w:val="24"/>
          <w:szCs w:val="24"/>
          <w:lang w:val="en-US" w:eastAsia="zh-CN"/>
        </w:rPr>
        <w:t>按附件保密协议。</w:t>
      </w:r>
    </w:p>
    <w:p>
      <w:pPr>
        <w:pStyle w:val="4"/>
        <w:numPr>
          <w:ilvl w:val="0"/>
          <w:numId w:val="0"/>
        </w:numPr>
        <w:tabs>
          <w:tab w:val="left" w:pos="420"/>
        </w:tabs>
        <w:spacing w:before="0" w:line="360" w:lineRule="auto"/>
        <w:rPr>
          <w:rFonts w:ascii="仿宋" w:hAnsi="仿宋" w:eastAsia="仿宋" w:cs="仿宋"/>
          <w:b/>
          <w:bCs/>
          <w:sz w:val="24"/>
          <w:szCs w:val="24"/>
        </w:rPr>
      </w:pPr>
      <w:r>
        <w:rPr>
          <w:rFonts w:hint="eastAsia" w:ascii="仿宋" w:hAnsi="仿宋" w:eastAsia="仿宋" w:cs="仿宋"/>
          <w:b/>
          <w:bCs/>
          <w:sz w:val="24"/>
          <w:szCs w:val="24"/>
        </w:rPr>
        <w:t>97. 合同份数</w:t>
      </w:r>
    </w:p>
    <w:p>
      <w:pPr>
        <w:spacing w:line="360" w:lineRule="auto"/>
        <w:rPr>
          <w:rFonts w:ascii="仿宋" w:hAnsi="仿宋" w:eastAsia="仿宋" w:cs="仿宋"/>
          <w:sz w:val="24"/>
          <w:szCs w:val="24"/>
        </w:rPr>
      </w:pPr>
      <w:r>
        <w:rPr>
          <w:rFonts w:hint="eastAsia" w:ascii="仿宋" w:hAnsi="仿宋" w:eastAsia="仿宋" w:cs="仿宋"/>
          <w:sz w:val="24"/>
          <w:szCs w:val="24"/>
        </w:rPr>
        <w:t xml:space="preserve">  9</w:t>
      </w:r>
      <w:r>
        <w:rPr>
          <w:rFonts w:hint="eastAsia" w:ascii="仿宋" w:hAnsi="仿宋" w:eastAsia="仿宋" w:cs="仿宋"/>
          <w:sz w:val="24"/>
          <w:szCs w:val="24"/>
          <w:lang w:val="en-US" w:eastAsia="zh-CN"/>
        </w:rPr>
        <w:t>7</w:t>
      </w:r>
      <w:r>
        <w:rPr>
          <w:rFonts w:hint="eastAsia" w:ascii="仿宋" w:hAnsi="仿宋" w:eastAsia="仿宋" w:cs="仿宋"/>
          <w:sz w:val="24"/>
          <w:szCs w:val="24"/>
        </w:rPr>
        <w:t>.1 约定提供合同文件</w:t>
      </w:r>
    </w:p>
    <w:p>
      <w:pPr>
        <w:spacing w:line="360" w:lineRule="auto"/>
        <w:rPr>
          <w:rFonts w:ascii="仿宋" w:hAnsi="仿宋" w:eastAsia="仿宋" w:cs="仿宋"/>
          <w:sz w:val="24"/>
          <w:szCs w:val="24"/>
        </w:rPr>
      </w:pPr>
      <w:r>
        <w:rPr>
          <w:rFonts w:hint="eastAsia" w:ascii="仿宋" w:hAnsi="仿宋" w:eastAsia="仿宋" w:cs="仿宋"/>
          <w:sz w:val="24"/>
          <w:szCs w:val="24"/>
        </w:rPr>
        <w:t xml:space="preserve">   提供合同文本：</w:t>
      </w:r>
    </w:p>
    <w:p>
      <w:pPr>
        <w:spacing w:line="360" w:lineRule="auto"/>
        <w:rPr>
          <w:rFonts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sz w:val="24"/>
          <w:szCs w:val="24"/>
        </w:rPr>
        <w:sym w:font="Wingdings 2" w:char="0052"/>
      </w:r>
      <w:r>
        <w:rPr>
          <w:rFonts w:hint="eastAsia" w:ascii="仿宋" w:hAnsi="仿宋" w:eastAsia="仿宋" w:cs="仿宋"/>
          <w:sz w:val="24"/>
          <w:szCs w:val="24"/>
        </w:rPr>
        <w:t xml:space="preserve"> 按通用条款的规定，由发包人向承包人提供。</w:t>
      </w:r>
    </w:p>
    <w:p>
      <w:pPr>
        <w:spacing w:line="360" w:lineRule="auto"/>
        <w:rPr>
          <w:rFonts w:ascii="仿宋" w:hAnsi="仿宋" w:eastAsia="仿宋" w:cs="仿宋"/>
          <w:sz w:val="24"/>
          <w:szCs w:val="24"/>
        </w:rPr>
      </w:pPr>
      <w:r>
        <w:rPr>
          <w:rFonts w:hint="eastAsia" w:ascii="仿宋" w:hAnsi="仿宋" w:eastAsia="仿宋" w:cs="仿宋"/>
          <w:sz w:val="24"/>
          <w:szCs w:val="24"/>
        </w:rPr>
        <w:t xml:space="preserve">  □ 另有约定：</w:t>
      </w:r>
      <w:r>
        <w:rPr>
          <w:rFonts w:hint="eastAsia" w:ascii="仿宋" w:hAnsi="仿宋" w:eastAsia="仿宋" w:cs="仿宋"/>
          <w:sz w:val="24"/>
          <w:szCs w:val="24"/>
          <w:u w:val="single"/>
        </w:rPr>
        <w:t xml:space="preserve">                   /                                                     </w:t>
      </w:r>
      <w:r>
        <w:rPr>
          <w:rFonts w:hint="eastAsia" w:ascii="仿宋" w:hAnsi="仿宋" w:eastAsia="仿宋" w:cs="仿宋"/>
          <w:sz w:val="24"/>
          <w:szCs w:val="24"/>
        </w:rPr>
        <w:t xml:space="preserve">           </w:t>
      </w:r>
    </w:p>
    <w:p>
      <w:pPr>
        <w:spacing w:line="360" w:lineRule="auto"/>
        <w:rPr>
          <w:rFonts w:ascii="仿宋" w:hAnsi="仿宋" w:eastAsia="仿宋" w:cs="仿宋"/>
          <w:sz w:val="24"/>
          <w:szCs w:val="24"/>
        </w:rPr>
      </w:pPr>
      <w:r>
        <w:rPr>
          <w:rFonts w:hint="eastAsia" w:ascii="仿宋" w:hAnsi="仿宋" w:eastAsia="仿宋" w:cs="仿宋"/>
          <w:sz w:val="24"/>
          <w:szCs w:val="24"/>
        </w:rPr>
        <w:t xml:space="preserve">  9</w:t>
      </w:r>
      <w:r>
        <w:rPr>
          <w:rFonts w:hint="eastAsia" w:ascii="仿宋" w:hAnsi="仿宋" w:eastAsia="仿宋" w:cs="仿宋"/>
          <w:sz w:val="24"/>
          <w:szCs w:val="24"/>
          <w:lang w:val="en-US" w:eastAsia="zh-CN"/>
        </w:rPr>
        <w:t>7</w:t>
      </w:r>
      <w:r>
        <w:rPr>
          <w:rFonts w:hint="eastAsia" w:ascii="仿宋" w:hAnsi="仿宋" w:eastAsia="仿宋" w:cs="仿宋"/>
          <w:sz w:val="24"/>
          <w:szCs w:val="24"/>
        </w:rPr>
        <w:t>.2 合同的份数</w:t>
      </w:r>
    </w:p>
    <w:p>
      <w:pPr>
        <w:spacing w:line="360" w:lineRule="auto"/>
        <w:rPr>
          <w:rFonts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合同文本共计</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陆</w:t>
      </w:r>
      <w:r>
        <w:rPr>
          <w:rFonts w:hint="eastAsia" w:ascii="仿宋" w:hAnsi="仿宋" w:eastAsia="仿宋" w:cs="仿宋"/>
          <w:sz w:val="24"/>
          <w:szCs w:val="24"/>
          <w:u w:val="single"/>
        </w:rPr>
        <w:t xml:space="preserve">  </w:t>
      </w:r>
      <w:r>
        <w:rPr>
          <w:rFonts w:hint="eastAsia" w:ascii="仿宋" w:hAnsi="仿宋" w:eastAsia="仿宋" w:cs="仿宋"/>
          <w:sz w:val="24"/>
          <w:szCs w:val="24"/>
        </w:rPr>
        <w:t>份。其中：发包人</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肆</w:t>
      </w:r>
      <w:r>
        <w:rPr>
          <w:rFonts w:hint="eastAsia" w:ascii="仿宋" w:hAnsi="仿宋" w:eastAsia="仿宋" w:cs="仿宋"/>
          <w:sz w:val="24"/>
          <w:szCs w:val="24"/>
          <w:u w:val="single"/>
        </w:rPr>
        <w:t xml:space="preserve">  </w:t>
      </w:r>
      <w:r>
        <w:rPr>
          <w:rFonts w:hint="eastAsia" w:ascii="仿宋" w:hAnsi="仿宋" w:eastAsia="仿宋" w:cs="仿宋"/>
          <w:sz w:val="24"/>
          <w:szCs w:val="24"/>
        </w:rPr>
        <w:t>份</w:t>
      </w:r>
      <w:r>
        <w:rPr>
          <w:rFonts w:hint="eastAsia" w:ascii="仿宋" w:hAnsi="仿宋" w:eastAsia="仿宋" w:cs="仿宋"/>
          <w:sz w:val="24"/>
          <w:szCs w:val="24"/>
          <w:lang w:eastAsia="zh-CN"/>
        </w:rPr>
        <w:t>，</w:t>
      </w:r>
      <w:r>
        <w:rPr>
          <w:rFonts w:hint="eastAsia" w:ascii="仿宋" w:hAnsi="仿宋" w:eastAsia="仿宋" w:cs="仿宋"/>
          <w:sz w:val="24"/>
          <w:szCs w:val="24"/>
        </w:rPr>
        <w:t>承包人</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贰</w:t>
      </w:r>
      <w:r>
        <w:rPr>
          <w:rFonts w:hint="eastAsia" w:ascii="仿宋" w:hAnsi="仿宋" w:eastAsia="仿宋" w:cs="仿宋"/>
          <w:sz w:val="24"/>
          <w:szCs w:val="24"/>
          <w:u w:val="single"/>
        </w:rPr>
        <w:t xml:space="preserve">   </w:t>
      </w:r>
      <w:r>
        <w:rPr>
          <w:rFonts w:hint="eastAsia" w:ascii="仿宋" w:hAnsi="仿宋" w:eastAsia="仿宋" w:cs="仿宋"/>
          <w:sz w:val="24"/>
          <w:szCs w:val="24"/>
        </w:rPr>
        <w:t>份</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均具有同等法律效力</w:t>
      </w:r>
      <w:r>
        <w:rPr>
          <w:rFonts w:hint="eastAsia" w:ascii="仿宋" w:hAnsi="仿宋" w:eastAsia="仿宋" w:cs="仿宋"/>
          <w:sz w:val="24"/>
          <w:szCs w:val="24"/>
        </w:rPr>
        <w:t>。</w:t>
      </w:r>
    </w:p>
    <w:p>
      <w:pPr>
        <w:pStyle w:val="18"/>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 xml:space="preserve">  97.3 本合同附件是本合同的有效组成部分，与施工合同具有同等法律效力。</w:t>
      </w:r>
    </w:p>
    <w:p>
      <w:pPr>
        <w:spacing w:line="360" w:lineRule="auto"/>
        <w:ind w:firstLine="0" w:firstLineChars="0"/>
        <w:jc w:val="left"/>
        <w:rPr>
          <w:rFonts w:hint="default" w:ascii="仿宋" w:hAnsi="仿宋" w:eastAsia="仿宋" w:cs="仿宋"/>
          <w:color w:val="auto"/>
          <w:kern w:val="0"/>
          <w:sz w:val="24"/>
          <w:szCs w:val="24"/>
          <w:highlight w:val="none"/>
          <w:lang w:val="en-US" w:eastAsia="zh-CN"/>
        </w:rPr>
      </w:pPr>
    </w:p>
    <w:p>
      <w:pPr>
        <w:spacing w:line="360" w:lineRule="auto"/>
        <w:ind w:firstLine="0" w:firstLineChars="0"/>
        <w:jc w:val="left"/>
        <w:rPr>
          <w:rFonts w:hint="default" w:ascii="仿宋" w:hAnsi="仿宋" w:eastAsia="仿宋" w:cs="仿宋"/>
          <w:color w:val="auto"/>
          <w:kern w:val="0"/>
          <w:sz w:val="24"/>
          <w:szCs w:val="24"/>
          <w:highlight w:val="none"/>
          <w:lang w:val="en-US" w:eastAsia="zh-CN"/>
        </w:rPr>
      </w:pPr>
      <w:r>
        <w:rPr>
          <w:rFonts w:hint="default" w:ascii="仿宋" w:hAnsi="仿宋" w:eastAsia="仿宋" w:cs="仿宋"/>
          <w:color w:val="auto"/>
          <w:kern w:val="0"/>
          <w:sz w:val="24"/>
          <w:szCs w:val="24"/>
          <w:highlight w:val="none"/>
          <w:lang w:val="en-US" w:eastAsia="zh-CN"/>
        </w:rPr>
        <w:t>附件：</w:t>
      </w:r>
      <w:r>
        <w:rPr>
          <w:rFonts w:hint="eastAsia" w:ascii="仿宋" w:hAnsi="仿宋" w:eastAsia="仿宋" w:cs="仿宋"/>
          <w:color w:val="auto"/>
          <w:kern w:val="0"/>
          <w:sz w:val="24"/>
          <w:szCs w:val="24"/>
          <w:highlight w:val="none"/>
          <w:lang w:val="en-US" w:eastAsia="zh-CN"/>
        </w:rPr>
        <w:t>1</w:t>
      </w:r>
      <w:r>
        <w:rPr>
          <w:rFonts w:hint="default" w:ascii="仿宋" w:hAnsi="仿宋" w:eastAsia="仿宋" w:cs="仿宋"/>
          <w:color w:val="auto"/>
          <w:kern w:val="0"/>
          <w:sz w:val="24"/>
          <w:szCs w:val="24"/>
          <w:highlight w:val="none"/>
          <w:lang w:val="en-US" w:eastAsia="zh-CN"/>
        </w:rPr>
        <w:t>.</w:t>
      </w:r>
      <w:r>
        <w:rPr>
          <w:rFonts w:hint="eastAsia" w:ascii="仿宋" w:hAnsi="仿宋" w:eastAsia="仿宋" w:cs="仿宋"/>
          <w:b w:val="0"/>
          <w:bCs w:val="0"/>
          <w:color w:val="auto"/>
          <w:sz w:val="24"/>
          <w:szCs w:val="24"/>
          <w:highlight w:val="none"/>
          <w:lang w:val="en-US" w:eastAsia="zh-CN"/>
        </w:rPr>
        <w:t>工程质量保修书</w:t>
      </w:r>
    </w:p>
    <w:p>
      <w:pPr>
        <w:spacing w:line="360" w:lineRule="auto"/>
        <w:ind w:firstLine="720" w:firstLineChars="300"/>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w:t>
      </w:r>
      <w:r>
        <w:rPr>
          <w:rFonts w:hint="default" w:ascii="仿宋" w:hAnsi="仿宋" w:eastAsia="仿宋" w:cs="仿宋"/>
          <w:color w:val="auto"/>
          <w:kern w:val="0"/>
          <w:sz w:val="24"/>
          <w:szCs w:val="24"/>
          <w:highlight w:val="none"/>
          <w:lang w:val="en-US" w:eastAsia="zh-CN"/>
        </w:rPr>
        <w:t>.</w:t>
      </w:r>
      <w:r>
        <w:rPr>
          <w:rFonts w:hint="eastAsia" w:ascii="仿宋" w:hAnsi="仿宋" w:eastAsia="仿宋" w:cs="仿宋"/>
          <w:color w:val="auto"/>
          <w:kern w:val="0"/>
          <w:sz w:val="24"/>
          <w:szCs w:val="24"/>
          <w:highlight w:val="none"/>
          <w:lang w:val="en-US" w:eastAsia="zh-CN"/>
        </w:rPr>
        <w:t>安全生产管理</w:t>
      </w:r>
      <w:r>
        <w:rPr>
          <w:rFonts w:hint="default" w:ascii="仿宋" w:hAnsi="仿宋" w:eastAsia="仿宋" w:cs="仿宋"/>
          <w:color w:val="auto"/>
          <w:kern w:val="0"/>
          <w:sz w:val="24"/>
          <w:szCs w:val="24"/>
          <w:highlight w:val="none"/>
          <w:lang w:val="en-US" w:eastAsia="zh-CN"/>
        </w:rPr>
        <w:t>协议</w:t>
      </w:r>
    </w:p>
    <w:p>
      <w:pPr>
        <w:spacing w:line="360" w:lineRule="auto"/>
        <w:ind w:firstLine="720" w:firstLineChars="300"/>
        <w:jc w:val="left"/>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3</w:t>
      </w:r>
      <w:r>
        <w:rPr>
          <w:rFonts w:hint="default" w:ascii="仿宋" w:hAnsi="仿宋" w:eastAsia="仿宋" w:cs="仿宋"/>
          <w:color w:val="auto"/>
          <w:kern w:val="0"/>
          <w:sz w:val="24"/>
          <w:szCs w:val="24"/>
          <w:highlight w:val="none"/>
          <w:lang w:val="en-US" w:eastAsia="zh-CN"/>
        </w:rPr>
        <w:t>.</w:t>
      </w:r>
      <w:r>
        <w:rPr>
          <w:rFonts w:hint="eastAsia" w:ascii="仿宋" w:hAnsi="仿宋" w:eastAsia="仿宋" w:cs="仿宋"/>
          <w:color w:val="auto"/>
          <w:kern w:val="0"/>
          <w:sz w:val="24"/>
          <w:szCs w:val="24"/>
          <w:highlight w:val="none"/>
          <w:lang w:val="en-US" w:eastAsia="zh-CN"/>
        </w:rPr>
        <w:t>承包人安全责任清单</w:t>
      </w:r>
    </w:p>
    <w:p>
      <w:pPr>
        <w:spacing w:line="360" w:lineRule="auto"/>
        <w:ind w:firstLine="720" w:firstLineChars="300"/>
        <w:jc w:val="left"/>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4</w:t>
      </w:r>
      <w:r>
        <w:rPr>
          <w:rFonts w:hint="default" w:ascii="仿宋" w:hAnsi="仿宋" w:eastAsia="仿宋" w:cs="仿宋"/>
          <w:color w:val="auto"/>
          <w:kern w:val="0"/>
          <w:sz w:val="24"/>
          <w:szCs w:val="24"/>
          <w:highlight w:val="none"/>
          <w:lang w:val="en-US" w:eastAsia="zh-CN"/>
        </w:rPr>
        <w:t>.廉政合同</w:t>
      </w:r>
    </w:p>
    <w:p>
      <w:pPr>
        <w:spacing w:line="360" w:lineRule="auto"/>
        <w:ind w:firstLine="720" w:firstLineChars="300"/>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5.履约保函</w:t>
      </w:r>
    </w:p>
    <w:p>
      <w:pPr>
        <w:spacing w:line="360" w:lineRule="auto"/>
        <w:ind w:firstLine="720" w:firstLineChars="300"/>
        <w:jc w:val="left"/>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6.</w:t>
      </w:r>
      <w:r>
        <w:rPr>
          <w:rFonts w:hint="eastAsia" w:ascii="仿宋" w:hAnsi="仿宋" w:eastAsia="仿宋" w:cs="仿宋"/>
          <w:sz w:val="24"/>
          <w:szCs w:val="24"/>
          <w:lang w:val="en-US" w:eastAsia="zh-CN"/>
        </w:rPr>
        <w:t>保密协议</w:t>
      </w:r>
    </w:p>
    <w:p>
      <w:pPr>
        <w:widowControl/>
        <w:jc w:val="left"/>
        <w:rPr>
          <w:rFonts w:hint="default" w:ascii="仿宋" w:hAnsi="仿宋" w:eastAsia="仿宋" w:cs="仿宋"/>
          <w:sz w:val="24"/>
          <w:szCs w:val="24"/>
          <w:lang w:val="en-US" w:eastAsia="zh-CN"/>
        </w:rPr>
      </w:pPr>
      <w:r>
        <w:rPr>
          <w:rFonts w:ascii="仿宋" w:hAnsi="仿宋" w:eastAsia="仿宋" w:cs="仿宋"/>
          <w:sz w:val="24"/>
          <w:szCs w:val="24"/>
        </w:rPr>
        <w:br w:type="page" w:clear="all"/>
      </w:r>
      <w:r>
        <w:rPr>
          <w:rFonts w:hint="eastAsia" w:ascii="仿宋" w:hAnsi="仿宋" w:eastAsia="仿宋" w:cs="仿宋"/>
          <w:sz w:val="24"/>
          <w:szCs w:val="24"/>
          <w:lang w:val="en-US" w:eastAsia="zh-CN"/>
        </w:rPr>
        <w:t>附件1</w:t>
      </w:r>
    </w:p>
    <w:p>
      <w:pPr>
        <w:spacing w:line="360" w:lineRule="auto"/>
        <w:jc w:val="center"/>
        <w:rPr>
          <w:rFonts w:ascii="仿宋" w:hAnsi="仿宋" w:eastAsia="仿宋" w:cs="仿宋"/>
          <w:b/>
          <w:bCs/>
          <w:spacing w:val="32"/>
          <w:sz w:val="36"/>
          <w:szCs w:val="36"/>
        </w:rPr>
      </w:pPr>
      <w:r>
        <w:rPr>
          <w:rFonts w:hint="eastAsia" w:ascii="仿宋" w:hAnsi="仿宋" w:eastAsia="仿宋" w:cs="仿宋"/>
          <w:b/>
          <w:bCs/>
          <w:spacing w:val="32"/>
          <w:sz w:val="36"/>
          <w:szCs w:val="36"/>
        </w:rPr>
        <w:t>工程质量保修书</w:t>
      </w:r>
    </w:p>
    <w:p>
      <w:pPr>
        <w:spacing w:line="360" w:lineRule="auto"/>
        <w:ind w:firstLine="480"/>
        <w:rPr>
          <w:rFonts w:ascii="仿宋" w:hAnsi="仿宋" w:eastAsia="仿宋" w:cs="仿宋"/>
          <w:sz w:val="24"/>
          <w:szCs w:val="24"/>
        </w:rPr>
      </w:pPr>
      <w:r>
        <w:rPr>
          <w:rFonts w:hint="eastAsia" w:ascii="仿宋" w:hAnsi="仿宋" w:eastAsia="仿宋" w:cs="仿宋"/>
          <w:sz w:val="24"/>
          <w:szCs w:val="24"/>
        </w:rPr>
        <w:t xml:space="preserve">发包人:（全称）  </w:t>
      </w:r>
      <w:r>
        <w:rPr>
          <w:rFonts w:hint="eastAsia" w:ascii="仿宋" w:hAnsi="仿宋" w:eastAsia="仿宋" w:cs="仿宋"/>
          <w:sz w:val="24"/>
          <w:szCs w:val="24"/>
          <w:u w:val="single"/>
        </w:rPr>
        <w:t xml:space="preserve">广东广物国际班列产业投资有限公司  </w:t>
      </w:r>
      <w:r>
        <w:rPr>
          <w:rFonts w:hint="eastAsia" w:ascii="仿宋" w:hAnsi="仿宋" w:eastAsia="仿宋" w:cs="仿宋"/>
          <w:sz w:val="24"/>
          <w:szCs w:val="24"/>
        </w:rPr>
        <w:t xml:space="preserve"> </w:t>
      </w:r>
    </w:p>
    <w:p>
      <w:pPr>
        <w:spacing w:line="360" w:lineRule="auto"/>
        <w:ind w:firstLine="480"/>
        <w:rPr>
          <w:rFonts w:ascii="仿宋" w:hAnsi="仿宋" w:eastAsia="仿宋" w:cs="仿宋"/>
          <w:sz w:val="24"/>
          <w:szCs w:val="24"/>
        </w:rPr>
      </w:pPr>
      <w:r>
        <w:rPr>
          <w:rFonts w:hint="eastAsia" w:ascii="仿宋" w:hAnsi="仿宋" w:eastAsia="仿宋" w:cs="仿宋"/>
          <w:sz w:val="24"/>
          <w:szCs w:val="24"/>
        </w:rPr>
        <w:t xml:space="preserve">承包人:（全称）  </w:t>
      </w:r>
      <w:r>
        <w:rPr>
          <w:rFonts w:hint="eastAsia" w:ascii="仿宋" w:hAnsi="仿宋" w:eastAsia="仿宋" w:cs="仿宋"/>
          <w:sz w:val="24"/>
          <w:szCs w:val="24"/>
          <w:u w:val="single"/>
        </w:rPr>
        <w:t xml:space="preserve">                          </w:t>
      </w:r>
    </w:p>
    <w:p>
      <w:pPr>
        <w:spacing w:line="360" w:lineRule="auto"/>
        <w:ind w:firstLine="480"/>
        <w:rPr>
          <w:rFonts w:ascii="仿宋" w:hAnsi="仿宋" w:eastAsia="仿宋" w:cs="仿宋"/>
          <w:sz w:val="24"/>
          <w:szCs w:val="24"/>
        </w:rPr>
      </w:pPr>
      <w:r>
        <w:rPr>
          <w:rFonts w:hint="eastAsia" w:ascii="仿宋" w:hAnsi="仿宋" w:eastAsia="仿宋" w:cs="仿宋"/>
          <w:sz w:val="24"/>
          <w:szCs w:val="24"/>
        </w:rPr>
        <w:t xml:space="preserve">为保证 </w:t>
      </w:r>
      <w:r>
        <w:rPr>
          <w:rFonts w:hint="eastAsia" w:ascii="仿宋" w:hAnsi="仿宋" w:eastAsia="仿宋" w:cs="仿宋"/>
          <w:sz w:val="24"/>
          <w:szCs w:val="24"/>
          <w:u w:val="single"/>
        </w:rPr>
        <w:t xml:space="preserve">                </w:t>
      </w:r>
      <w:r>
        <w:rPr>
          <w:rFonts w:hint="eastAsia" w:ascii="仿宋" w:hAnsi="仿宋" w:eastAsia="仿宋" w:cs="仿宋"/>
          <w:sz w:val="24"/>
          <w:szCs w:val="24"/>
        </w:rPr>
        <w:t>（工程名称）在合理使用期限内正常使用，合同双方当事人根据《中华人民共和国建筑法》、《建设工程质量管理条例》和《房屋建筑工程质量保修办法》等规定，经协商一致，订立本质量保修书。</w:t>
      </w:r>
    </w:p>
    <w:p>
      <w:pPr>
        <w:numPr>
          <w:ilvl w:val="0"/>
          <w:numId w:val="30"/>
        </w:numPr>
        <w:spacing w:line="360" w:lineRule="auto"/>
        <w:ind w:left="902" w:hanging="482"/>
        <w:rPr>
          <w:rFonts w:ascii="仿宋" w:hAnsi="仿宋" w:eastAsia="仿宋" w:cs="仿宋"/>
          <w:b/>
          <w:bCs/>
          <w:sz w:val="24"/>
          <w:szCs w:val="24"/>
        </w:rPr>
      </w:pPr>
      <w:r>
        <w:rPr>
          <w:rFonts w:hint="eastAsia" w:ascii="仿宋" w:hAnsi="仿宋" w:eastAsia="仿宋" w:cs="仿宋"/>
          <w:b/>
          <w:bCs/>
          <w:sz w:val="24"/>
          <w:szCs w:val="24"/>
        </w:rPr>
        <w:t>质量保修范围</w:t>
      </w:r>
    </w:p>
    <w:p>
      <w:pPr>
        <w:spacing w:line="360" w:lineRule="auto"/>
        <w:ind w:firstLine="480"/>
        <w:rPr>
          <w:rFonts w:ascii="仿宋" w:hAnsi="仿宋" w:eastAsia="仿宋" w:cs="仿宋"/>
          <w:sz w:val="24"/>
          <w:szCs w:val="24"/>
          <w:u w:val="single"/>
        </w:rPr>
      </w:pPr>
      <w:r>
        <w:rPr>
          <w:rFonts w:hint="eastAsia" w:ascii="仿宋" w:hAnsi="仿宋" w:eastAsia="仿宋" w:cs="仿宋"/>
          <w:sz w:val="24"/>
          <w:szCs w:val="24"/>
        </w:rPr>
        <w:t>质量保修范围包括屋面防水工程、有防水要求的卫生间、房间、外墙面的防渗漏工程、电气管线工程、给排水管道工程、设备安装工程、供热、供冷系统工程、装饰装修工程以及双方约定其他项目。具体质量保修范围，合同双方当事人约定如下：</w:t>
      </w:r>
      <w:r>
        <w:rPr>
          <w:rFonts w:hint="eastAsia" w:ascii="仿宋" w:hAnsi="仿宋" w:eastAsia="仿宋" w:cs="仿宋"/>
          <w:sz w:val="24"/>
          <w:szCs w:val="24"/>
          <w:u w:val="single"/>
        </w:rPr>
        <w:t xml:space="preserve">承包人所承建的全部项目均属保修范围。 </w:t>
      </w:r>
    </w:p>
    <w:p>
      <w:pPr>
        <w:spacing w:line="360" w:lineRule="auto"/>
        <w:ind w:firstLine="480"/>
        <w:rPr>
          <w:rFonts w:ascii="仿宋" w:hAnsi="仿宋" w:eastAsia="仿宋" w:cs="仿宋"/>
          <w:sz w:val="24"/>
          <w:szCs w:val="24"/>
        </w:rPr>
      </w:pPr>
      <w:r>
        <w:rPr>
          <w:rFonts w:hint="eastAsia" w:ascii="仿宋" w:hAnsi="仿宋" w:eastAsia="仿宋" w:cs="仿宋"/>
          <w:sz w:val="24"/>
          <w:szCs w:val="24"/>
        </w:rPr>
        <w:t xml:space="preserve">                                                                            </w:t>
      </w:r>
    </w:p>
    <w:p>
      <w:pPr>
        <w:numPr>
          <w:ilvl w:val="0"/>
          <w:numId w:val="30"/>
        </w:numPr>
        <w:spacing w:line="360" w:lineRule="auto"/>
        <w:ind w:left="902" w:hanging="482"/>
        <w:rPr>
          <w:rFonts w:ascii="仿宋" w:hAnsi="仿宋" w:eastAsia="仿宋" w:cs="仿宋"/>
          <w:b/>
          <w:bCs/>
          <w:sz w:val="24"/>
          <w:szCs w:val="24"/>
        </w:rPr>
      </w:pPr>
      <w:r>
        <w:rPr>
          <w:rFonts w:hint="eastAsia" w:ascii="仿宋" w:hAnsi="仿宋" w:eastAsia="仿宋" w:cs="仿宋"/>
          <w:b/>
          <w:bCs/>
          <w:sz w:val="24"/>
          <w:szCs w:val="24"/>
        </w:rPr>
        <w:t>质量保修期</w:t>
      </w:r>
    </w:p>
    <w:p>
      <w:pPr>
        <w:spacing w:line="360" w:lineRule="auto"/>
        <w:ind w:firstLine="480"/>
        <w:rPr>
          <w:rFonts w:ascii="仿宋" w:hAnsi="仿宋" w:eastAsia="仿宋" w:cs="仿宋"/>
          <w:sz w:val="24"/>
          <w:szCs w:val="24"/>
        </w:rPr>
      </w:pPr>
      <w:r>
        <w:rPr>
          <w:rFonts w:hint="eastAsia" w:ascii="仿宋" w:hAnsi="仿宋" w:eastAsia="仿宋" w:cs="仿宋"/>
          <w:sz w:val="24"/>
          <w:szCs w:val="24"/>
        </w:rPr>
        <w:t>2.1 质量保修期从自竣工验收合格之日起开始计算，若工程竣工验收满一年未交付使用，自竣工满一年之日算起，对于工程质量出现的永久性缺陷或在保修期内即己存在但尚未暴露的质量问题，</w:t>
      </w:r>
      <w:r>
        <w:rPr>
          <w:rFonts w:hint="eastAsia" w:ascii="仿宋" w:hAnsi="仿宋" w:eastAsia="仿宋" w:cs="仿宋"/>
          <w:sz w:val="24"/>
          <w:szCs w:val="24"/>
          <w:lang w:val="en-US" w:eastAsia="zh-CN"/>
        </w:rPr>
        <w:t>承包人</w:t>
      </w:r>
      <w:r>
        <w:rPr>
          <w:rFonts w:hint="eastAsia" w:ascii="仿宋" w:hAnsi="仿宋" w:eastAsia="仿宋" w:cs="仿宋"/>
          <w:sz w:val="24"/>
          <w:szCs w:val="24"/>
        </w:rPr>
        <w:t>承担责任不受保修期限限制。单项竣工验收的工程，按单项工程分别计算质量保修期。</w:t>
      </w:r>
    </w:p>
    <w:p>
      <w:pPr>
        <w:spacing w:line="360" w:lineRule="auto"/>
        <w:ind w:firstLine="480"/>
        <w:rPr>
          <w:rFonts w:ascii="仿宋" w:hAnsi="仿宋" w:eastAsia="仿宋" w:cs="仿宋"/>
          <w:sz w:val="24"/>
          <w:szCs w:val="24"/>
        </w:rPr>
      </w:pPr>
      <w:r>
        <w:rPr>
          <w:rFonts w:hint="eastAsia" w:ascii="仿宋" w:hAnsi="仿宋" w:eastAsia="仿宋" w:cs="仿宋"/>
          <w:sz w:val="24"/>
          <w:szCs w:val="24"/>
        </w:rPr>
        <w:t xml:space="preserve">2.2 </w:t>
      </w:r>
      <w:r>
        <w:rPr>
          <w:rFonts w:hint="eastAsia" w:ascii="仿宋" w:hAnsi="仿宋" w:eastAsia="仿宋" w:cs="仿宋"/>
          <w:sz w:val="24"/>
          <w:szCs w:val="24"/>
          <w:lang w:val="zh-CN"/>
        </w:rPr>
        <w:t>合同工程质量保修期，合同双方当事人约定如下</w:t>
      </w:r>
      <w:r>
        <w:rPr>
          <w:rFonts w:hint="eastAsia" w:ascii="仿宋" w:hAnsi="仿宋" w:eastAsia="仿宋" w:cs="仿宋"/>
          <w:sz w:val="24"/>
          <w:szCs w:val="24"/>
        </w:rPr>
        <w:t>：</w:t>
      </w:r>
    </w:p>
    <w:p>
      <w:pPr>
        <w:spacing w:line="360" w:lineRule="auto"/>
        <w:ind w:firstLine="480"/>
        <w:rPr>
          <w:rFonts w:ascii="仿宋" w:hAnsi="仿宋" w:eastAsia="仿宋" w:cs="仿宋"/>
          <w:sz w:val="24"/>
          <w:szCs w:val="24"/>
        </w:rPr>
      </w:pPr>
      <w:r>
        <w:rPr>
          <w:rFonts w:hint="eastAsia" w:ascii="仿宋" w:hAnsi="仿宋" w:eastAsia="仿宋" w:cs="仿宋"/>
          <w:sz w:val="24"/>
          <w:szCs w:val="24"/>
        </w:rPr>
        <w:t>1．地基基础工程、主体结构工程为设计文件规定的合理使用年限；</w:t>
      </w:r>
    </w:p>
    <w:p>
      <w:pPr>
        <w:spacing w:line="360" w:lineRule="auto"/>
        <w:ind w:firstLine="480"/>
        <w:rPr>
          <w:rFonts w:ascii="仿宋" w:hAnsi="仿宋" w:eastAsia="仿宋" w:cs="仿宋"/>
          <w:sz w:val="24"/>
          <w:szCs w:val="24"/>
        </w:rPr>
      </w:pPr>
      <w:r>
        <w:rPr>
          <w:rFonts w:hint="eastAsia" w:ascii="仿宋" w:hAnsi="仿宋" w:eastAsia="仿宋" w:cs="仿宋"/>
          <w:sz w:val="24"/>
          <w:szCs w:val="24"/>
        </w:rPr>
        <w:t>2．屋面防水工程、有防水要求的卫生间、房间和外墙面的防渗漏工程为</w:t>
      </w:r>
      <w:r>
        <w:rPr>
          <w:rFonts w:hint="eastAsia" w:ascii="仿宋" w:hAnsi="仿宋" w:eastAsia="仿宋" w:cs="仿宋"/>
          <w:sz w:val="24"/>
          <w:szCs w:val="24"/>
          <w:u w:val="single"/>
        </w:rPr>
        <w:t xml:space="preserve">  5  </w:t>
      </w:r>
      <w:r>
        <w:rPr>
          <w:rFonts w:hint="eastAsia" w:ascii="仿宋" w:hAnsi="仿宋" w:eastAsia="仿宋" w:cs="仿宋"/>
          <w:sz w:val="24"/>
          <w:szCs w:val="24"/>
        </w:rPr>
        <w:t>年；</w:t>
      </w:r>
    </w:p>
    <w:p>
      <w:pPr>
        <w:spacing w:line="360" w:lineRule="auto"/>
        <w:ind w:firstLine="240"/>
        <w:rPr>
          <w:rFonts w:ascii="仿宋" w:hAnsi="仿宋" w:eastAsia="仿宋" w:cs="仿宋"/>
          <w:sz w:val="24"/>
          <w:szCs w:val="24"/>
        </w:rPr>
      </w:pPr>
      <w:r>
        <w:rPr>
          <w:rFonts w:hint="eastAsia" w:ascii="仿宋" w:hAnsi="仿宋" w:eastAsia="仿宋" w:cs="仿宋"/>
          <w:sz w:val="24"/>
          <w:szCs w:val="24"/>
        </w:rPr>
        <w:t xml:space="preserve">  3．电气管线工程、给排水管道工程、设备安装工程为</w:t>
      </w:r>
      <w:r>
        <w:rPr>
          <w:rFonts w:hint="eastAsia" w:ascii="仿宋" w:hAnsi="仿宋" w:eastAsia="仿宋" w:cs="仿宋"/>
          <w:sz w:val="24"/>
          <w:szCs w:val="24"/>
          <w:u w:val="single"/>
        </w:rPr>
        <w:t xml:space="preserve">   2   </w:t>
      </w:r>
      <w:r>
        <w:rPr>
          <w:rFonts w:hint="eastAsia" w:ascii="仿宋" w:hAnsi="仿宋" w:eastAsia="仿宋" w:cs="仿宋"/>
          <w:sz w:val="24"/>
          <w:szCs w:val="24"/>
        </w:rPr>
        <w:t>年；</w:t>
      </w:r>
    </w:p>
    <w:p>
      <w:pPr>
        <w:spacing w:line="360" w:lineRule="auto"/>
        <w:ind w:firstLine="480"/>
        <w:rPr>
          <w:rFonts w:ascii="仿宋" w:hAnsi="仿宋" w:eastAsia="仿宋" w:cs="仿宋"/>
          <w:sz w:val="24"/>
          <w:szCs w:val="24"/>
        </w:rPr>
      </w:pPr>
      <w:r>
        <w:rPr>
          <w:rFonts w:hint="eastAsia" w:ascii="仿宋" w:hAnsi="仿宋" w:eastAsia="仿宋" w:cs="仿宋"/>
          <w:sz w:val="24"/>
          <w:szCs w:val="24"/>
        </w:rPr>
        <w:t xml:space="preserve">4．供热、供冷系统工程为 </w:t>
      </w:r>
      <w:r>
        <w:rPr>
          <w:rFonts w:hint="eastAsia" w:ascii="仿宋" w:hAnsi="仿宋" w:eastAsia="仿宋" w:cs="仿宋"/>
          <w:sz w:val="24"/>
          <w:szCs w:val="24"/>
          <w:u w:val="single"/>
        </w:rPr>
        <w:t xml:space="preserve">  2</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个采暖期、供冷期；</w:t>
      </w:r>
    </w:p>
    <w:p>
      <w:pPr>
        <w:spacing w:line="360" w:lineRule="auto"/>
        <w:ind w:firstLine="480"/>
        <w:rPr>
          <w:rFonts w:ascii="仿宋" w:hAnsi="仿宋" w:eastAsia="仿宋" w:cs="仿宋"/>
          <w:sz w:val="24"/>
          <w:szCs w:val="24"/>
        </w:rPr>
      </w:pPr>
      <w:r>
        <w:rPr>
          <w:rFonts w:hint="eastAsia" w:ascii="仿宋" w:hAnsi="仿宋" w:eastAsia="仿宋" w:cs="仿宋"/>
          <w:sz w:val="24"/>
          <w:szCs w:val="24"/>
        </w:rPr>
        <w:t>5．装饰装修工程为</w:t>
      </w:r>
      <w:r>
        <w:rPr>
          <w:rFonts w:hint="eastAsia" w:ascii="仿宋" w:hAnsi="仿宋" w:eastAsia="仿宋" w:cs="仿宋"/>
          <w:sz w:val="24"/>
          <w:szCs w:val="24"/>
          <w:u w:val="single"/>
        </w:rPr>
        <w:t xml:space="preserve">  2   </w:t>
      </w:r>
      <w:r>
        <w:rPr>
          <w:rFonts w:hint="eastAsia" w:ascii="仿宋" w:hAnsi="仿宋" w:eastAsia="仿宋" w:cs="仿宋"/>
          <w:sz w:val="24"/>
          <w:szCs w:val="24"/>
        </w:rPr>
        <w:t>年；</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sz w:val="24"/>
          <w:szCs w:val="24"/>
        </w:rPr>
      </w:pPr>
      <w:r>
        <w:rPr>
          <w:rFonts w:hint="eastAsia" w:ascii="仿宋" w:hAnsi="仿宋" w:eastAsia="仿宋" w:cs="仿宋"/>
          <w:sz w:val="24"/>
          <w:szCs w:val="24"/>
        </w:rPr>
        <w:t>6．其他项目</w:t>
      </w:r>
      <w:r>
        <w:rPr>
          <w:rFonts w:hint="eastAsia" w:ascii="仿宋" w:hAnsi="仿宋" w:eastAsia="仿宋" w:cs="仿宋"/>
          <w:sz w:val="24"/>
          <w:szCs w:val="24"/>
          <w:u w:val="single"/>
        </w:rPr>
        <w:t xml:space="preserve">  以双方合约、国家法规、地方规章、行业规定等中的有利于</w:t>
      </w:r>
      <w:r>
        <w:rPr>
          <w:rFonts w:hint="eastAsia" w:ascii="仿宋" w:hAnsi="仿宋" w:eastAsia="仿宋" w:cs="仿宋"/>
          <w:sz w:val="24"/>
          <w:szCs w:val="24"/>
          <w:u w:val="single"/>
          <w:lang w:val="en-US" w:eastAsia="zh-CN"/>
        </w:rPr>
        <w:t>发包人</w:t>
      </w:r>
      <w:r>
        <w:rPr>
          <w:rFonts w:hint="eastAsia" w:ascii="仿宋" w:hAnsi="仿宋" w:eastAsia="仿宋" w:cs="仿宋"/>
          <w:sz w:val="24"/>
          <w:szCs w:val="24"/>
          <w:u w:val="single"/>
        </w:rPr>
        <w:t>的条款为准。均未约定的，按</w:t>
      </w:r>
      <w:r>
        <w:rPr>
          <w:rFonts w:hint="eastAsia" w:ascii="仿宋" w:hAnsi="仿宋" w:eastAsia="仿宋" w:cs="仿宋"/>
          <w:sz w:val="24"/>
          <w:szCs w:val="24"/>
          <w:u w:val="single"/>
          <w:lang w:val="en-US" w:eastAsia="zh-CN"/>
        </w:rPr>
        <w:t>2</w:t>
      </w:r>
      <w:r>
        <w:rPr>
          <w:rFonts w:hint="eastAsia" w:ascii="仿宋" w:hAnsi="仿宋" w:eastAsia="仿宋" w:cs="仿宋"/>
          <w:sz w:val="24"/>
          <w:szCs w:val="24"/>
          <w:u w:val="single"/>
        </w:rPr>
        <w:t xml:space="preserve">年计算  </w:t>
      </w:r>
      <w:r>
        <w:rPr>
          <w:rFonts w:hint="eastAsia" w:ascii="仿宋" w:hAnsi="仿宋" w:eastAsia="仿宋" w:cs="仿宋"/>
          <w:sz w:val="24"/>
          <w:szCs w:val="24"/>
        </w:rPr>
        <w:t>。</w:t>
      </w:r>
    </w:p>
    <w:p>
      <w:pPr>
        <w:pStyle w:val="68"/>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返修项目、返修部位的质量保修期从该保修部位验收合格之日起按上述质量保修期重新计算，</w:t>
      </w:r>
      <w:r>
        <w:rPr>
          <w:rFonts w:hint="eastAsia" w:ascii="仿宋" w:hAnsi="仿宋" w:eastAsia="仿宋" w:cs="仿宋"/>
          <w:kern w:val="0"/>
          <w:sz w:val="24"/>
          <w:szCs w:val="24"/>
        </w:rPr>
        <w:t>发包人有权要求承包人相应延长该部份缺陷责任期</w:t>
      </w:r>
      <w:r>
        <w:rPr>
          <w:rFonts w:hint="eastAsia" w:ascii="仿宋" w:hAnsi="仿宋" w:eastAsia="仿宋" w:cs="仿宋"/>
          <w:kern w:val="0"/>
          <w:sz w:val="24"/>
          <w:szCs w:val="24"/>
          <w:lang w:val="en-US" w:eastAsia="zh-CN" w:bidi="ar-SA"/>
        </w:rPr>
        <w:t>。</w:t>
      </w:r>
    </w:p>
    <w:p>
      <w:pPr>
        <w:spacing w:line="360" w:lineRule="auto"/>
        <w:ind w:left="480"/>
        <w:rPr>
          <w:rFonts w:ascii="仿宋" w:hAnsi="仿宋" w:eastAsia="仿宋" w:cs="仿宋"/>
          <w:sz w:val="24"/>
          <w:szCs w:val="24"/>
        </w:rPr>
      </w:pPr>
      <w:r>
        <w:rPr>
          <w:rFonts w:hint="eastAsia" w:ascii="仿宋" w:hAnsi="仿宋" w:eastAsia="仿宋" w:cs="仿宋"/>
          <w:sz w:val="24"/>
          <w:szCs w:val="24"/>
        </w:rPr>
        <w:t xml:space="preserve">3． </w:t>
      </w:r>
      <w:r>
        <w:rPr>
          <w:rFonts w:hint="eastAsia" w:ascii="仿宋" w:hAnsi="仿宋" w:eastAsia="仿宋" w:cs="仿宋"/>
          <w:b/>
          <w:bCs/>
          <w:sz w:val="24"/>
          <w:szCs w:val="24"/>
        </w:rPr>
        <w:t>质量保修责任</w:t>
      </w:r>
    </w:p>
    <w:p>
      <w:pPr>
        <w:spacing w:line="360" w:lineRule="auto"/>
        <w:ind w:firstLine="480"/>
        <w:rPr>
          <w:rFonts w:ascii="仿宋" w:hAnsi="仿宋" w:eastAsia="仿宋" w:cs="仿宋"/>
          <w:sz w:val="24"/>
          <w:szCs w:val="24"/>
        </w:rPr>
      </w:pPr>
      <w:r>
        <w:rPr>
          <w:rFonts w:hint="eastAsia" w:ascii="仿宋" w:hAnsi="仿宋" w:eastAsia="仿宋" w:cs="仿宋"/>
          <w:sz w:val="24"/>
          <w:szCs w:val="24"/>
        </w:rPr>
        <w:t xml:space="preserve">3.1  </w:t>
      </w:r>
      <w:r>
        <w:rPr>
          <w:rFonts w:hint="eastAsia" w:ascii="仿宋" w:hAnsi="仿宋" w:eastAsia="仿宋" w:cs="仿宋"/>
          <w:sz w:val="24"/>
          <w:szCs w:val="24"/>
          <w:lang w:val="zh-CN"/>
        </w:rPr>
        <w:t>属于保修范围的项目，承包人应在接到发包人通知后的</w:t>
      </w:r>
      <w:r>
        <w:rPr>
          <w:rFonts w:hint="eastAsia" w:ascii="仿宋" w:hAnsi="仿宋" w:eastAsia="仿宋" w:cs="仿宋"/>
          <w:sz w:val="24"/>
          <w:szCs w:val="24"/>
        </w:rPr>
        <w:t xml:space="preserve"> 7 </w:t>
      </w:r>
      <w:r>
        <w:rPr>
          <w:rFonts w:hint="eastAsia" w:ascii="仿宋" w:hAnsi="仿宋" w:eastAsia="仿宋" w:cs="仿宋"/>
          <w:sz w:val="24"/>
          <w:szCs w:val="24"/>
          <w:lang w:val="zh-CN"/>
        </w:rPr>
        <w:t>天内派人保修。承包人未能在规定时间内派人保修的，发包人可自行或委托第三方保修，因此产生的一切费用均由承包人承担，造成发包人损失的，承包人还应承担全部赔偿责任</w:t>
      </w:r>
      <w:r>
        <w:rPr>
          <w:rFonts w:hint="eastAsia" w:ascii="仿宋" w:hAnsi="仿宋" w:eastAsia="仿宋" w:cs="仿宋"/>
          <w:sz w:val="24"/>
          <w:szCs w:val="24"/>
        </w:rPr>
        <w:t>。</w:t>
      </w:r>
    </w:p>
    <w:p>
      <w:pPr>
        <w:spacing w:line="360" w:lineRule="auto"/>
        <w:ind w:firstLine="480"/>
        <w:rPr>
          <w:rFonts w:ascii="仿宋" w:hAnsi="仿宋" w:eastAsia="仿宋" w:cs="仿宋"/>
          <w:sz w:val="24"/>
          <w:szCs w:val="24"/>
        </w:rPr>
      </w:pPr>
      <w:r>
        <w:rPr>
          <w:rFonts w:hint="eastAsia" w:ascii="仿宋" w:hAnsi="仿宋" w:eastAsia="仿宋" w:cs="仿宋"/>
          <w:sz w:val="24"/>
          <w:szCs w:val="24"/>
        </w:rPr>
        <w:t>3.2  发生紧急抢修事故的，承包人在接到通知后，应立即到达事故现场抢修。若因承包人延误导致事故影响扩大的，承包人须承担赔偿责任。</w:t>
      </w:r>
    </w:p>
    <w:p>
      <w:pPr>
        <w:spacing w:line="360" w:lineRule="auto"/>
        <w:ind w:firstLine="480"/>
        <w:rPr>
          <w:rFonts w:ascii="仿宋" w:hAnsi="仿宋" w:eastAsia="仿宋" w:cs="仿宋"/>
          <w:sz w:val="24"/>
          <w:szCs w:val="24"/>
        </w:rPr>
      </w:pPr>
      <w:r>
        <w:rPr>
          <w:rFonts w:hint="eastAsia" w:ascii="仿宋" w:hAnsi="仿宋" w:eastAsia="仿宋" w:cs="仿宋"/>
          <w:sz w:val="24"/>
          <w:szCs w:val="24"/>
        </w:rPr>
        <w:t>3.3  在国家规定的工程合理使用期限内，承包人应确保地基基础工程和主体结构的质量和安全。凡出现其质量问题，应立即报告当地建设行政主管部门，经设计人提出保修方案后，承包人应立即实施保修。</w:t>
      </w:r>
    </w:p>
    <w:p>
      <w:pPr>
        <w:spacing w:line="360" w:lineRule="auto"/>
        <w:ind w:firstLine="480"/>
        <w:rPr>
          <w:rFonts w:ascii="仿宋" w:hAnsi="仿宋" w:eastAsia="仿宋" w:cs="仿宋"/>
          <w:sz w:val="24"/>
          <w:szCs w:val="24"/>
        </w:rPr>
      </w:pPr>
      <w:r>
        <w:rPr>
          <w:rFonts w:hint="eastAsia" w:ascii="仿宋" w:hAnsi="仿宋" w:eastAsia="仿宋" w:cs="仿宋"/>
          <w:sz w:val="24"/>
          <w:szCs w:val="24"/>
        </w:rPr>
        <w:t>3.4  质量保修完成后，由发包人组织验收。</w:t>
      </w:r>
    </w:p>
    <w:p>
      <w:pPr>
        <w:spacing w:line="360" w:lineRule="auto"/>
        <w:ind w:left="0" w:firstLine="480" w:firstLineChars="200"/>
        <w:rPr>
          <w:rFonts w:hint="eastAsia" w:ascii="仿宋" w:hAnsi="仿宋" w:eastAsia="仿宋" w:cs="仿宋"/>
          <w:sz w:val="24"/>
          <w:szCs w:val="24"/>
        </w:rPr>
      </w:pPr>
      <w:r>
        <w:rPr>
          <w:rFonts w:hint="eastAsia" w:ascii="仿宋" w:hAnsi="仿宋" w:eastAsia="仿宋" w:cs="仿宋"/>
          <w:sz w:val="24"/>
          <w:szCs w:val="24"/>
        </w:rPr>
        <w:t>3.5  在保修期内，因承包人的原因引起工程质量缺陷，造成发包人、第三方人身、财产损害或其它严重后果的，承包人须承担责任，赔偿发包人、第三方的损失。</w:t>
      </w:r>
    </w:p>
    <w:p>
      <w:pPr>
        <w:spacing w:line="360" w:lineRule="auto"/>
        <w:ind w:left="0" w:firstLine="480" w:firstLineChars="200"/>
        <w:rPr>
          <w:rFonts w:hint="eastAsia" w:ascii="仿宋" w:hAnsi="仿宋" w:eastAsia="仿宋" w:cs="仿宋"/>
          <w:sz w:val="24"/>
          <w:szCs w:val="24"/>
        </w:rPr>
      </w:pPr>
      <w:r>
        <w:rPr>
          <w:rFonts w:hint="eastAsia" w:ascii="仿宋" w:hAnsi="仿宋" w:eastAsia="仿宋" w:cs="仿宋"/>
          <w:sz w:val="24"/>
          <w:szCs w:val="24"/>
        </w:rPr>
        <w:t>3.6  因承包人保修不及时造成新的人身、财产损害或其它严重后果的，由承包人承担赔偿责任。</w:t>
      </w:r>
    </w:p>
    <w:p>
      <w:pPr>
        <w:spacing w:line="360" w:lineRule="auto"/>
        <w:ind w:left="480"/>
        <w:rPr>
          <w:rFonts w:ascii="仿宋" w:hAnsi="仿宋" w:eastAsia="仿宋" w:cs="仿宋"/>
          <w:sz w:val="24"/>
          <w:szCs w:val="24"/>
        </w:rPr>
      </w:pPr>
      <w:r>
        <w:rPr>
          <w:rFonts w:hint="eastAsia" w:ascii="仿宋" w:hAnsi="仿宋" w:eastAsia="仿宋" w:cs="仿宋"/>
          <w:sz w:val="24"/>
          <w:szCs w:val="24"/>
        </w:rPr>
        <w:t>4．</w:t>
      </w:r>
      <w:r>
        <w:rPr>
          <w:rFonts w:hint="eastAsia" w:ascii="仿宋" w:hAnsi="仿宋" w:eastAsia="仿宋" w:cs="仿宋"/>
          <w:b/>
          <w:bCs/>
          <w:sz w:val="24"/>
          <w:szCs w:val="24"/>
        </w:rPr>
        <w:t>质量保修费用</w:t>
      </w:r>
    </w:p>
    <w:p>
      <w:pPr>
        <w:spacing w:line="360" w:lineRule="auto"/>
        <w:ind w:firstLine="480"/>
        <w:rPr>
          <w:rFonts w:ascii="仿宋" w:hAnsi="仿宋" w:eastAsia="仿宋" w:cs="仿宋"/>
          <w:sz w:val="24"/>
          <w:szCs w:val="24"/>
        </w:rPr>
      </w:pPr>
      <w:r>
        <w:rPr>
          <w:rFonts w:hint="eastAsia" w:ascii="仿宋" w:hAnsi="仿宋" w:eastAsia="仿宋" w:cs="仿宋"/>
          <w:sz w:val="24"/>
          <w:szCs w:val="24"/>
          <w:lang w:val="zh-CN"/>
        </w:rPr>
        <w:t>质量保修等</w:t>
      </w:r>
      <w:r>
        <w:rPr>
          <w:rFonts w:hint="eastAsia" w:ascii="仿宋" w:hAnsi="仿宋" w:eastAsia="仿宋" w:cs="仿宋"/>
          <w:sz w:val="24"/>
          <w:szCs w:val="24"/>
        </w:rPr>
        <w:t>相关</w:t>
      </w:r>
      <w:r>
        <w:rPr>
          <w:rFonts w:hint="eastAsia" w:ascii="仿宋" w:hAnsi="仿宋" w:eastAsia="仿宋" w:cs="仿宋"/>
          <w:sz w:val="24"/>
          <w:szCs w:val="24"/>
          <w:lang w:val="zh-CN"/>
        </w:rPr>
        <w:t>费用，</w:t>
      </w:r>
      <w:r>
        <w:rPr>
          <w:rFonts w:hint="eastAsia" w:ascii="仿宋" w:hAnsi="仿宋" w:eastAsia="仿宋" w:cs="仿宋"/>
          <w:sz w:val="24"/>
          <w:szCs w:val="24"/>
        </w:rPr>
        <w:t>均</w:t>
      </w:r>
      <w:r>
        <w:rPr>
          <w:rFonts w:hint="eastAsia" w:ascii="仿宋" w:hAnsi="仿宋" w:eastAsia="仿宋" w:cs="仿宋"/>
          <w:sz w:val="24"/>
          <w:szCs w:val="24"/>
          <w:lang w:val="zh-CN"/>
        </w:rPr>
        <w:t>由责任方承担，造成财产损失或者人身伤害的，还应承担赔偿责任</w:t>
      </w:r>
      <w:r>
        <w:rPr>
          <w:rFonts w:hint="eastAsia" w:ascii="仿宋" w:hAnsi="仿宋" w:eastAsia="仿宋" w:cs="仿宋"/>
          <w:sz w:val="24"/>
          <w:szCs w:val="24"/>
        </w:rPr>
        <w:t>。</w:t>
      </w:r>
    </w:p>
    <w:p>
      <w:pPr>
        <w:spacing w:line="360" w:lineRule="auto"/>
        <w:ind w:firstLine="480"/>
        <w:rPr>
          <w:rFonts w:ascii="仿宋" w:hAnsi="仿宋" w:eastAsia="仿宋" w:cs="仿宋"/>
          <w:sz w:val="24"/>
          <w:szCs w:val="24"/>
        </w:rPr>
      </w:pPr>
      <w:r>
        <w:rPr>
          <w:rFonts w:hint="eastAsia" w:ascii="仿宋" w:hAnsi="仿宋" w:eastAsia="仿宋" w:cs="仿宋"/>
          <w:sz w:val="24"/>
          <w:szCs w:val="24"/>
        </w:rPr>
        <w:t>5．</w:t>
      </w:r>
      <w:r>
        <w:rPr>
          <w:rFonts w:hint="eastAsia" w:ascii="仿宋" w:hAnsi="仿宋" w:eastAsia="仿宋" w:cs="仿宋"/>
          <w:b/>
          <w:bCs/>
          <w:sz w:val="24"/>
          <w:szCs w:val="24"/>
        </w:rPr>
        <w:t>质量保证金</w:t>
      </w:r>
    </w:p>
    <w:p>
      <w:pPr>
        <w:spacing w:line="360" w:lineRule="auto"/>
        <w:ind w:firstLine="480"/>
        <w:rPr>
          <w:rFonts w:ascii="仿宋" w:hAnsi="仿宋" w:eastAsia="仿宋" w:cs="仿宋"/>
          <w:sz w:val="24"/>
          <w:szCs w:val="24"/>
        </w:rPr>
      </w:pPr>
      <w:r>
        <w:rPr>
          <w:rFonts w:hint="eastAsia" w:ascii="仿宋" w:hAnsi="仿宋" w:eastAsia="仿宋" w:cs="仿宋"/>
          <w:sz w:val="24"/>
          <w:szCs w:val="24"/>
          <w:lang w:val="zh-CN"/>
        </w:rPr>
        <w:t>质量保证金的约定、支付和使用与本合同第</w:t>
      </w:r>
      <w:r>
        <w:rPr>
          <w:rFonts w:hint="eastAsia" w:ascii="仿宋" w:hAnsi="仿宋" w:eastAsia="仿宋" w:cs="仿宋"/>
          <w:sz w:val="24"/>
          <w:szCs w:val="24"/>
          <w:lang w:val="en-US" w:eastAsia="zh-CN"/>
        </w:rPr>
        <w:t>三</w:t>
      </w:r>
      <w:r>
        <w:rPr>
          <w:rFonts w:hint="eastAsia" w:ascii="仿宋" w:hAnsi="仿宋" w:eastAsia="仿宋" w:cs="仿宋"/>
          <w:sz w:val="24"/>
          <w:szCs w:val="24"/>
          <w:lang w:val="zh-CN"/>
        </w:rPr>
        <w:t>部分《</w:t>
      </w:r>
      <w:r>
        <w:rPr>
          <w:rFonts w:hint="eastAsia" w:ascii="仿宋" w:hAnsi="仿宋" w:eastAsia="仿宋" w:cs="仿宋"/>
          <w:sz w:val="24"/>
          <w:szCs w:val="24"/>
          <w:lang w:val="en-US" w:eastAsia="zh-CN"/>
        </w:rPr>
        <w:t>专</w:t>
      </w:r>
      <w:r>
        <w:rPr>
          <w:rFonts w:hint="eastAsia" w:ascii="仿宋" w:hAnsi="仿宋" w:eastAsia="仿宋" w:cs="仿宋"/>
          <w:sz w:val="24"/>
          <w:szCs w:val="24"/>
          <w:lang w:val="zh-CN"/>
        </w:rPr>
        <w:t>用条款》第</w:t>
      </w:r>
      <w:r>
        <w:rPr>
          <w:rFonts w:hint="eastAsia" w:ascii="仿宋" w:hAnsi="仿宋" w:eastAsia="仿宋" w:cs="仿宋"/>
          <w:sz w:val="24"/>
          <w:szCs w:val="24"/>
        </w:rPr>
        <w:t xml:space="preserve"> 84 </w:t>
      </w:r>
      <w:r>
        <w:rPr>
          <w:rFonts w:hint="eastAsia" w:ascii="仿宋" w:hAnsi="仿宋" w:eastAsia="仿宋" w:cs="仿宋"/>
          <w:sz w:val="24"/>
          <w:szCs w:val="24"/>
          <w:lang w:val="zh-CN"/>
        </w:rPr>
        <w:t>条赋予的规</w:t>
      </w:r>
      <w:r>
        <w:rPr>
          <w:rFonts w:hint="eastAsia" w:ascii="仿宋" w:hAnsi="仿宋" w:eastAsia="仿宋" w:cs="仿宋"/>
          <w:sz w:val="24"/>
          <w:szCs w:val="24"/>
        </w:rPr>
        <w:t>定一致。</w:t>
      </w:r>
    </w:p>
    <w:p>
      <w:pPr>
        <w:spacing w:line="360" w:lineRule="auto"/>
        <w:ind w:left="480"/>
        <w:rPr>
          <w:rFonts w:ascii="仿宋" w:hAnsi="仿宋" w:eastAsia="仿宋" w:cs="仿宋"/>
          <w:sz w:val="24"/>
          <w:szCs w:val="24"/>
        </w:rPr>
      </w:pPr>
      <w:r>
        <w:rPr>
          <w:rFonts w:hint="eastAsia" w:ascii="仿宋" w:hAnsi="仿宋" w:eastAsia="仿宋" w:cs="仿宋"/>
          <w:sz w:val="24"/>
          <w:szCs w:val="24"/>
        </w:rPr>
        <w:t>6．</w:t>
      </w:r>
      <w:r>
        <w:rPr>
          <w:rFonts w:hint="eastAsia" w:ascii="仿宋" w:hAnsi="仿宋" w:eastAsia="仿宋" w:cs="仿宋"/>
          <w:b/>
          <w:bCs/>
          <w:sz w:val="24"/>
          <w:szCs w:val="24"/>
        </w:rPr>
        <w:t>其他</w:t>
      </w:r>
    </w:p>
    <w:p>
      <w:pPr>
        <w:spacing w:line="360" w:lineRule="auto"/>
        <w:ind w:firstLine="480"/>
        <w:rPr>
          <w:rFonts w:hint="eastAsia" w:ascii="仿宋" w:hAnsi="仿宋" w:eastAsia="宋体" w:cs="仿宋"/>
          <w:sz w:val="24"/>
          <w:szCs w:val="24"/>
          <w:u w:val="single"/>
          <w:lang w:val="en-US" w:eastAsia="zh-CN"/>
        </w:rPr>
      </w:pPr>
      <w:r>
        <w:rPr>
          <w:rFonts w:hint="eastAsia" w:ascii="仿宋" w:hAnsi="仿宋" w:eastAsia="仿宋" w:cs="仿宋"/>
          <w:sz w:val="24"/>
          <w:szCs w:val="24"/>
        </w:rPr>
        <w:t xml:space="preserve">6.1  </w:t>
      </w:r>
      <w:r>
        <w:rPr>
          <w:rFonts w:hint="eastAsia" w:ascii="仿宋" w:hAnsi="仿宋" w:eastAsia="仿宋" w:cs="仿宋"/>
          <w:sz w:val="24"/>
          <w:szCs w:val="24"/>
          <w:lang w:val="zh-CN"/>
        </w:rPr>
        <w:t>合同双方当事人约定的其他质量保修事</w:t>
      </w:r>
      <w:r>
        <w:rPr>
          <w:rFonts w:hint="eastAsia" w:ascii="仿宋" w:hAnsi="仿宋" w:eastAsia="仿宋" w:cs="仿宋"/>
          <w:sz w:val="24"/>
          <w:szCs w:val="24"/>
        </w:rPr>
        <w:t>项：</w:t>
      </w:r>
      <w:r>
        <w:rPr>
          <w:rFonts w:hint="eastAsia"/>
          <w:u w:val="single"/>
          <w:lang w:val="en-US" w:eastAsia="zh-CN"/>
        </w:rPr>
        <w:t xml:space="preserve">  /  </w:t>
      </w:r>
    </w:p>
    <w:p>
      <w:pPr>
        <w:spacing w:line="360" w:lineRule="auto"/>
        <w:ind w:firstLine="480"/>
        <w:rPr>
          <w:rFonts w:ascii="仿宋" w:hAnsi="仿宋" w:eastAsia="仿宋" w:cs="仿宋"/>
          <w:sz w:val="24"/>
          <w:szCs w:val="24"/>
        </w:rPr>
      </w:pPr>
      <w:r>
        <w:rPr>
          <w:rFonts w:hint="eastAsia" w:ascii="仿宋" w:hAnsi="仿宋" w:eastAsia="仿宋" w:cs="仿宋"/>
          <w:sz w:val="24"/>
          <w:szCs w:val="24"/>
        </w:rPr>
        <w:t xml:space="preserve">6.2  </w:t>
      </w:r>
      <w:r>
        <w:rPr>
          <w:rFonts w:hint="eastAsia" w:ascii="仿宋" w:hAnsi="仿宋" w:eastAsia="仿宋" w:cs="仿宋"/>
          <w:sz w:val="24"/>
          <w:szCs w:val="24"/>
          <w:lang w:val="zh-CN"/>
        </w:rPr>
        <w:t>本质量保修书，由合同双方当事人在承包人向发包人提交竣工验收申请报告时签署，</w:t>
      </w:r>
      <w:r>
        <w:rPr>
          <w:rFonts w:hint="eastAsia" w:ascii="仿宋" w:hAnsi="仿宋" w:eastAsia="仿宋" w:cs="仿宋"/>
          <w:sz w:val="24"/>
          <w:szCs w:val="24"/>
        </w:rPr>
        <w:t xml:space="preserve"> </w:t>
      </w:r>
      <w:r>
        <w:rPr>
          <w:rFonts w:hint="eastAsia" w:ascii="仿宋" w:hAnsi="仿宋" w:eastAsia="仿宋" w:cs="仿宋"/>
          <w:sz w:val="24"/>
          <w:szCs w:val="24"/>
          <w:lang w:val="zh-CN"/>
        </w:rPr>
        <w:t>作为本合同的附件</w:t>
      </w:r>
      <w:r>
        <w:rPr>
          <w:rFonts w:hint="eastAsia" w:ascii="仿宋" w:hAnsi="仿宋" w:eastAsia="仿宋" w:cs="仿宋"/>
          <w:sz w:val="24"/>
          <w:szCs w:val="24"/>
        </w:rPr>
        <w:t>。</w:t>
      </w:r>
    </w:p>
    <w:p>
      <w:pPr>
        <w:spacing w:line="360" w:lineRule="auto"/>
        <w:ind w:firstLine="480"/>
        <w:rPr>
          <w:rFonts w:ascii="仿宋" w:hAnsi="仿宋" w:eastAsia="仿宋" w:cs="仿宋"/>
          <w:sz w:val="24"/>
          <w:szCs w:val="24"/>
        </w:rPr>
      </w:pPr>
      <w:r>
        <w:rPr>
          <w:rFonts w:hint="eastAsia" w:ascii="仿宋" w:hAnsi="仿宋" w:eastAsia="仿宋" w:cs="仿宋"/>
          <w:sz w:val="24"/>
          <w:szCs w:val="24"/>
        </w:rPr>
        <w:t xml:space="preserve">6.3  </w:t>
      </w:r>
      <w:r>
        <w:rPr>
          <w:rFonts w:hint="eastAsia" w:ascii="仿宋" w:hAnsi="仿宋" w:eastAsia="仿宋" w:cs="仿宋"/>
          <w:sz w:val="24"/>
          <w:szCs w:val="24"/>
          <w:lang w:val="zh-CN"/>
        </w:rPr>
        <w:t>本质量保修书，自合同双方当事人签署之日起生效，至质量保修期满后失效。</w:t>
      </w:r>
    </w:p>
    <w:p>
      <w:pPr>
        <w:spacing w:line="360" w:lineRule="auto"/>
        <w:ind w:firstLine="480"/>
        <w:rPr>
          <w:rFonts w:ascii="仿宋" w:hAnsi="仿宋" w:eastAsia="仿宋" w:cs="仿宋"/>
          <w:sz w:val="24"/>
          <w:szCs w:val="24"/>
        </w:rPr>
      </w:pPr>
    </w:p>
    <w:p>
      <w:pPr>
        <w:spacing w:line="360" w:lineRule="auto"/>
        <w:ind w:firstLine="480"/>
        <w:rPr>
          <w:rFonts w:ascii="仿宋" w:hAnsi="仿宋" w:eastAsia="仿宋" w:cs="仿宋"/>
          <w:sz w:val="24"/>
          <w:szCs w:val="24"/>
        </w:rPr>
      </w:pPr>
    </w:p>
    <w:p>
      <w:pPr>
        <w:spacing w:line="360" w:lineRule="auto"/>
        <w:ind w:firstLine="480"/>
        <w:rPr>
          <w:rFonts w:ascii="仿宋" w:hAnsi="仿宋" w:eastAsia="仿宋" w:cs="仿宋"/>
          <w:sz w:val="24"/>
          <w:szCs w:val="24"/>
          <w:u w:val="single"/>
        </w:rPr>
      </w:pPr>
      <w:r>
        <w:rPr>
          <w:rFonts w:hint="eastAsia" w:ascii="仿宋" w:hAnsi="仿宋" w:eastAsia="仿宋" w:cs="仿宋"/>
          <w:sz w:val="24"/>
          <w:szCs w:val="24"/>
        </w:rPr>
        <w:t>发 包 人：（盖章）                       承 包 人：（盖章）</w:t>
      </w:r>
    </w:p>
    <w:p>
      <w:pPr>
        <w:spacing w:line="360" w:lineRule="auto"/>
        <w:ind w:firstLine="480"/>
        <w:rPr>
          <w:rFonts w:ascii="仿宋" w:hAnsi="仿宋" w:eastAsia="仿宋" w:cs="仿宋"/>
          <w:sz w:val="24"/>
          <w:szCs w:val="24"/>
        </w:rPr>
      </w:pPr>
      <w:r>
        <w:rPr>
          <w:rFonts w:hint="eastAsia" w:ascii="仿宋" w:hAnsi="仿宋" w:eastAsia="仿宋" w:cs="仿宋"/>
          <w:sz w:val="24"/>
          <w:szCs w:val="24"/>
        </w:rPr>
        <w:t>法定代表人                               法定代表人</w:t>
      </w:r>
    </w:p>
    <w:p>
      <w:pPr>
        <w:pStyle w:val="2"/>
        <w:rPr>
          <w:rFonts w:eastAsia="仿宋"/>
        </w:rPr>
      </w:pPr>
      <w:r>
        <w:rPr>
          <w:rFonts w:hint="eastAsia" w:ascii="仿宋" w:hAnsi="仿宋" w:eastAsia="仿宋" w:cs="仿宋"/>
          <w:sz w:val="24"/>
          <w:szCs w:val="24"/>
        </w:rPr>
        <w:t xml:space="preserve">  </w:t>
      </w:r>
      <w:r>
        <w:rPr>
          <w:rFonts w:hint="eastAsia" w:ascii="仿宋" w:hAnsi="仿宋" w:eastAsia="仿宋" w:cs="仿宋"/>
          <w:b w:val="0"/>
          <w:bCs w:val="0"/>
          <w:sz w:val="24"/>
          <w:szCs w:val="24"/>
        </w:rPr>
        <w:t xml:space="preserve">  或委托代理人（签字）：                    或委托代理人（签字）：</w:t>
      </w:r>
    </w:p>
    <w:p>
      <w:pPr>
        <w:spacing w:before="0" w:line="360" w:lineRule="auto"/>
        <w:ind w:left="0" w:right="0" w:firstLine="0"/>
        <w:jc w:val="left"/>
        <w:outlineLvl w:val="1"/>
        <w:rPr>
          <w:rFonts w:hint="eastAsia" w:ascii="仿宋" w:hAnsi="仿宋" w:eastAsia="仿宋" w:cs="仿宋"/>
          <w:b/>
          <w:bCs/>
          <w:color w:val="auto"/>
          <w:sz w:val="24"/>
          <w:szCs w:val="24"/>
          <w:highlight w:val="none"/>
          <w:lang w:val="en-US" w:eastAsia="zh-CN"/>
        </w:rPr>
      </w:pPr>
      <w:bookmarkStart w:id="224" w:name="_Toc27760"/>
      <w:bookmarkStart w:id="225" w:name="_Toc2018"/>
      <w:r>
        <w:rPr>
          <w:rFonts w:hint="eastAsia" w:ascii="仿宋" w:hAnsi="仿宋" w:eastAsia="仿宋" w:cs="仿宋"/>
          <w:b w:val="0"/>
          <w:bCs w:val="0"/>
          <w:color w:val="auto"/>
          <w:sz w:val="24"/>
          <w:szCs w:val="24"/>
          <w:highlight w:val="none"/>
        </w:rPr>
        <w:t>附件</w:t>
      </w:r>
      <w:bookmarkEnd w:id="224"/>
      <w:bookmarkEnd w:id="225"/>
      <w:r>
        <w:rPr>
          <w:rFonts w:hint="eastAsia" w:ascii="仿宋" w:hAnsi="仿宋" w:eastAsia="仿宋" w:cs="仿宋"/>
          <w:b w:val="0"/>
          <w:bCs w:val="0"/>
          <w:color w:val="auto"/>
          <w:sz w:val="24"/>
          <w:szCs w:val="24"/>
          <w:highlight w:val="none"/>
          <w:lang w:val="en-US" w:eastAsia="zh-CN"/>
        </w:rPr>
        <w:t>2</w:t>
      </w:r>
    </w:p>
    <w:p>
      <w:pPr>
        <w:spacing w:before="0" w:line="360" w:lineRule="auto"/>
        <w:ind w:left="0" w:right="0" w:firstLine="0"/>
        <w:jc w:val="center"/>
        <w:outlineLvl w:val="1"/>
        <w:rPr>
          <w:rFonts w:hint="default" w:ascii="仿宋" w:hAnsi="仿宋" w:eastAsia="仿宋" w:cs="仿宋"/>
          <w:b/>
          <w:bCs/>
          <w:color w:val="auto"/>
          <w:sz w:val="24"/>
          <w:szCs w:val="24"/>
          <w:highlight w:val="none"/>
          <w:lang w:val="en-US" w:eastAsia="zh-CN"/>
        </w:rPr>
      </w:pPr>
      <w:bookmarkStart w:id="226" w:name="_Toc15637"/>
      <w:bookmarkStart w:id="227" w:name="_Toc17660"/>
      <w:r>
        <w:rPr>
          <w:rFonts w:hint="eastAsia" w:ascii="仿宋" w:hAnsi="仿宋" w:eastAsia="仿宋" w:cs="仿宋"/>
          <w:b/>
          <w:bCs/>
          <w:color w:val="auto"/>
          <w:spacing w:val="32"/>
          <w:sz w:val="36"/>
          <w:szCs w:val="36"/>
          <w:highlight w:val="none"/>
        </w:rPr>
        <w:t>安全生产</w:t>
      </w:r>
      <w:r>
        <w:rPr>
          <w:rFonts w:hint="eastAsia" w:ascii="仿宋" w:hAnsi="仿宋" w:eastAsia="仿宋" w:cs="仿宋"/>
          <w:b/>
          <w:bCs/>
          <w:color w:val="auto"/>
          <w:spacing w:val="32"/>
          <w:sz w:val="36"/>
          <w:szCs w:val="36"/>
          <w:highlight w:val="none"/>
          <w:lang w:val="en-US" w:eastAsia="zh-CN"/>
        </w:rPr>
        <w:t>管理协议</w:t>
      </w:r>
      <w:bookmarkEnd w:id="226"/>
      <w:bookmarkEnd w:id="227"/>
    </w:p>
    <w:p>
      <w:pPr>
        <w:spacing w:before="5" w:line="240" w:lineRule="auto"/>
        <w:rPr>
          <w:rFonts w:ascii="黑体" w:hAnsi="黑体" w:eastAsia="黑体" w:cs="黑体"/>
          <w:b/>
          <w:bCs/>
          <w:color w:val="auto"/>
          <w:sz w:val="23"/>
          <w:szCs w:val="23"/>
          <w:highlight w:val="none"/>
        </w:rPr>
      </w:pPr>
    </w:p>
    <w:p>
      <w:pPr>
        <w:keepNext w:val="0"/>
        <w:keepLines w:val="0"/>
        <w:pageBreakBefore w:val="0"/>
        <w:widowControl w:val="0"/>
        <w:kinsoku/>
        <w:wordWrap/>
        <w:overflowPunct/>
        <w:topLinePunct w:val="0"/>
        <w:autoSpaceDE/>
        <w:autoSpaceDN/>
        <w:bidi w:val="0"/>
        <w:adjustRightInd/>
        <w:snapToGrid/>
        <w:spacing w:before="0" w:line="480" w:lineRule="auto"/>
        <w:ind w:firstLine="480" w:firstLineChars="200"/>
        <w:textAlignment w:val="auto"/>
        <w:rPr>
          <w:rFonts w:ascii="仿宋" w:hAnsi="仿宋" w:eastAsia="仿宋" w:cs="仿宋"/>
          <w:b w:val="0"/>
          <w:bCs w:val="0"/>
          <w:color w:val="auto"/>
          <w:sz w:val="24"/>
          <w:szCs w:val="24"/>
          <w:highlight w:val="none"/>
          <w:u w:val="single"/>
        </w:rPr>
      </w:pPr>
      <w:r>
        <w:rPr>
          <w:rFonts w:hint="eastAsia" w:ascii="仿宋" w:hAnsi="仿宋" w:eastAsia="仿宋" w:cs="仿宋"/>
          <w:b w:val="0"/>
          <w:bCs w:val="0"/>
          <w:color w:val="auto"/>
          <w:sz w:val="24"/>
          <w:szCs w:val="24"/>
          <w:highlight w:val="none"/>
        </w:rPr>
        <w:t>发包</w:t>
      </w:r>
      <w:r>
        <w:rPr>
          <w:rFonts w:hint="eastAsia" w:ascii="仿宋" w:hAnsi="仿宋" w:eastAsia="仿宋" w:cs="仿宋"/>
          <w:b w:val="0"/>
          <w:bCs w:val="0"/>
          <w:color w:val="auto"/>
          <w:sz w:val="24"/>
          <w:szCs w:val="24"/>
          <w:highlight w:val="none"/>
          <w:u w:val="none"/>
        </w:rPr>
        <w:t>人</w:t>
      </w:r>
      <w:r>
        <w:rPr>
          <w:rFonts w:hint="eastAsia" w:ascii="仿宋" w:hAnsi="仿宋" w:eastAsia="仿宋" w:cs="仿宋"/>
          <w:b w:val="0"/>
          <w:bCs w:val="0"/>
          <w:color w:val="auto"/>
          <w:sz w:val="24"/>
          <w:szCs w:val="24"/>
          <w:highlight w:val="none"/>
        </w:rPr>
        <w:t>（全称）</w:t>
      </w:r>
      <w:r>
        <w:rPr>
          <w:rFonts w:ascii="仿宋" w:hAnsi="仿宋" w:eastAsia="仿宋" w:cs="仿宋"/>
          <w:b w:val="0"/>
          <w:bCs w:val="0"/>
          <w:color w:val="auto"/>
          <w:sz w:val="24"/>
          <w:szCs w:val="24"/>
          <w:highlight w:val="none"/>
          <w:u w:val="none"/>
        </w:rPr>
        <w:t>:</w:t>
      </w:r>
      <w:r>
        <w:rPr>
          <w:rFonts w:ascii="仿宋" w:hAnsi="仿宋" w:eastAsia="仿宋" w:cs="仿宋"/>
          <w:b w:val="0"/>
          <w:bCs w:val="0"/>
          <w:color w:val="auto"/>
          <w:sz w:val="24"/>
          <w:szCs w:val="24"/>
          <w:highlight w:val="none"/>
          <w:u w:val="single"/>
        </w:rPr>
        <w:t xml:space="preserve"> </w:t>
      </w:r>
      <w:r>
        <w:rPr>
          <w:rFonts w:hint="eastAsia" w:ascii="仿宋" w:hAnsi="仿宋" w:eastAsia="仿宋" w:cs="仿宋"/>
          <w:b w:val="0"/>
          <w:bCs w:val="0"/>
          <w:color w:val="auto"/>
          <w:sz w:val="24"/>
          <w:szCs w:val="24"/>
          <w:highlight w:val="none"/>
          <w:u w:val="single"/>
          <w:lang w:val="en-US" w:eastAsia="zh-CN"/>
        </w:rPr>
        <w:t xml:space="preserve">                                              </w:t>
      </w:r>
      <w:r>
        <w:rPr>
          <w:rFonts w:ascii="仿宋" w:hAnsi="仿宋" w:eastAsia="仿宋" w:cs="仿宋"/>
          <w:b w:val="0"/>
          <w:bCs w:val="0"/>
          <w:color w:val="auto"/>
          <w:sz w:val="24"/>
          <w:szCs w:val="24"/>
          <w:highlight w:val="none"/>
          <w:u w:val="single"/>
        </w:rPr>
        <w:t xml:space="preserve"> </w:t>
      </w:r>
      <w:r>
        <w:rPr>
          <w:rFonts w:hint="eastAsia" w:ascii="仿宋" w:hAnsi="仿宋" w:eastAsia="仿宋" w:cs="仿宋"/>
          <w:b w:val="0"/>
          <w:bCs w:val="0"/>
          <w:color w:val="auto"/>
          <w:sz w:val="24"/>
          <w:szCs w:val="24"/>
          <w:highlight w:val="none"/>
          <w:u w:val="single"/>
          <w:lang w:val="en-US" w:eastAsia="zh-CN"/>
        </w:rPr>
        <w:t xml:space="preserve"> </w:t>
      </w:r>
      <w:r>
        <w:rPr>
          <w:rFonts w:ascii="仿宋" w:hAnsi="仿宋" w:eastAsia="仿宋" w:cs="仿宋"/>
          <w:b w:val="0"/>
          <w:bCs w:val="0"/>
          <w:color w:val="auto"/>
          <w:sz w:val="24"/>
          <w:szCs w:val="24"/>
          <w:highlight w:val="none"/>
          <w:u w:val="none"/>
        </w:rPr>
        <w:t xml:space="preserve"> </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default" w:ascii="仿宋" w:hAnsi="仿宋" w:eastAsia="仿宋" w:cs="Times New Roman"/>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rPr>
        <w:t>承包人（全称）</w:t>
      </w:r>
      <w:r>
        <w:rPr>
          <w:rFonts w:ascii="仿宋" w:hAnsi="仿宋" w:eastAsia="仿宋" w:cs="仿宋"/>
          <w:b w:val="0"/>
          <w:bCs w:val="0"/>
          <w:color w:val="auto"/>
          <w:sz w:val="24"/>
          <w:szCs w:val="24"/>
          <w:highlight w:val="none"/>
        </w:rPr>
        <w:t>:</w:t>
      </w:r>
      <w:r>
        <w:rPr>
          <w:rFonts w:ascii="仿宋" w:hAnsi="仿宋" w:eastAsia="仿宋" w:cs="仿宋"/>
          <w:b w:val="0"/>
          <w:bCs w:val="0"/>
          <w:color w:val="auto"/>
          <w:sz w:val="24"/>
          <w:szCs w:val="24"/>
          <w:highlight w:val="none"/>
          <w:u w:val="single"/>
        </w:rPr>
        <w:t xml:space="preserve"> </w:t>
      </w:r>
      <w:r>
        <w:rPr>
          <w:rFonts w:hint="eastAsia" w:ascii="仿宋" w:hAnsi="仿宋" w:eastAsia="仿宋" w:cs="仿宋"/>
          <w:b w:val="0"/>
          <w:bCs w:val="0"/>
          <w:color w:val="auto"/>
          <w:sz w:val="24"/>
          <w:szCs w:val="24"/>
          <w:highlight w:val="none"/>
          <w:u w:val="single"/>
          <w:lang w:val="en-US" w:eastAsia="zh-CN"/>
        </w:rPr>
        <w:t xml:space="preserve">           </w:t>
      </w:r>
      <w:r>
        <w:rPr>
          <w:rFonts w:ascii="仿宋" w:hAnsi="仿宋" w:eastAsia="仿宋" w:cs="仿宋"/>
          <w:b w:val="0"/>
          <w:bCs w:val="0"/>
          <w:color w:val="auto"/>
          <w:sz w:val="24"/>
          <w:szCs w:val="24"/>
          <w:highlight w:val="none"/>
          <w:u w:val="single"/>
        </w:rPr>
        <w:t xml:space="preserve"> </w:t>
      </w:r>
      <w:r>
        <w:rPr>
          <w:rFonts w:hint="eastAsia" w:ascii="仿宋" w:hAnsi="仿宋" w:eastAsia="仿宋" w:cs="仿宋"/>
          <w:b w:val="0"/>
          <w:bCs w:val="0"/>
          <w:color w:val="auto"/>
          <w:sz w:val="24"/>
          <w:szCs w:val="24"/>
          <w:highlight w:val="none"/>
          <w:u w:val="single"/>
          <w:lang w:val="en-US" w:eastAsia="zh-CN"/>
        </w:rPr>
        <w:t xml:space="preserve">                                    </w:t>
      </w:r>
    </w:p>
    <w:p>
      <w:pPr>
        <w:keepNext w:val="0"/>
        <w:keepLines w:val="0"/>
        <w:pageBreakBefore w:val="0"/>
        <w:widowControl w:val="0"/>
        <w:tabs>
          <w:tab w:val="left" w:pos="360"/>
          <w:tab w:val="left" w:pos="540"/>
          <w:tab w:val="left" w:pos="720"/>
        </w:tabs>
        <w:kinsoku/>
        <w:wordWrap/>
        <w:overflowPunct/>
        <w:topLinePunct w:val="0"/>
        <w:autoSpaceDE/>
        <w:autoSpaceDN/>
        <w:bidi w:val="0"/>
        <w:adjustRightInd/>
        <w:snapToGrid/>
        <w:spacing w:line="440" w:lineRule="exact"/>
        <w:ind w:left="0" w:right="0" w:rightChars="0" w:firstLine="480" w:firstLineChars="200"/>
        <w:textAlignment w:val="auto"/>
        <w:outlineLvl w:val="9"/>
        <w:rPr>
          <w:rFonts w:hint="eastAsia" w:ascii="仿宋" w:hAnsi="仿宋" w:eastAsia="仿宋" w:cs="仿宋"/>
          <w:b w:val="0"/>
          <w:bCs/>
          <w:color w:val="auto"/>
          <w:sz w:val="24"/>
          <w:szCs w:val="24"/>
          <w:highlight w:val="none"/>
          <w:u w:val="none"/>
          <w:lang w:val="en-US" w:eastAsia="zh-CN"/>
        </w:rPr>
      </w:pPr>
    </w:p>
    <w:p>
      <w:pPr>
        <w:spacing w:before="11" w:line="440" w:lineRule="exact"/>
        <w:rPr>
          <w:rFonts w:hint="eastAsia" w:ascii="仿宋" w:hAnsi="仿宋" w:eastAsia="仿宋" w:cs="仿宋"/>
          <w:color w:val="auto"/>
          <w:kern w:val="0"/>
          <w:sz w:val="24"/>
          <w:szCs w:val="24"/>
          <w:highlight w:val="none"/>
          <w:lang w:val="zh-CN" w:eastAsia="zh-CN" w:bidi="ar-SA"/>
        </w:rPr>
      </w:pPr>
      <w:r>
        <w:rPr>
          <w:rFonts w:hint="eastAsia" w:ascii="仿宋" w:hAnsi="仿宋" w:eastAsia="仿宋" w:cs="仿宋"/>
          <w:color w:val="auto"/>
          <w:kern w:val="0"/>
          <w:sz w:val="24"/>
          <w:szCs w:val="24"/>
          <w:highlight w:val="none"/>
          <w:lang w:val="en-US" w:eastAsia="zh-CN" w:bidi="ar-SA"/>
        </w:rPr>
        <w:t xml:space="preserve">    </w:t>
      </w:r>
      <w:r>
        <w:rPr>
          <w:rFonts w:hint="eastAsia" w:ascii="仿宋" w:hAnsi="仿宋" w:eastAsia="仿宋" w:cs="仿宋"/>
          <w:color w:val="auto"/>
          <w:kern w:val="0"/>
          <w:sz w:val="24"/>
          <w:szCs w:val="24"/>
          <w:highlight w:val="none"/>
          <w:lang w:val="zh-CN" w:eastAsia="zh-CN" w:bidi="ar-SA"/>
        </w:rPr>
        <w:t>为确保工程施工安全，维护</w:t>
      </w:r>
      <w:r>
        <w:rPr>
          <w:rFonts w:hint="eastAsia" w:ascii="仿宋" w:hAnsi="仿宋" w:eastAsia="仿宋" w:cs="仿宋"/>
          <w:color w:val="auto"/>
          <w:kern w:val="0"/>
          <w:sz w:val="24"/>
          <w:szCs w:val="24"/>
          <w:highlight w:val="none"/>
          <w:u w:val="single"/>
          <w:lang w:val="en-US" w:eastAsia="zh-CN" w:bidi="ar-SA"/>
        </w:rPr>
        <w:t xml:space="preserve">                 </w:t>
      </w:r>
      <w:r>
        <w:rPr>
          <w:rFonts w:hint="eastAsia" w:ascii="仿宋" w:hAnsi="仿宋" w:eastAsia="仿宋" w:cs="仿宋"/>
          <w:color w:val="auto"/>
          <w:kern w:val="0"/>
          <w:sz w:val="24"/>
          <w:szCs w:val="24"/>
          <w:highlight w:val="none"/>
          <w:lang w:val="zh-CN" w:eastAsia="zh-CN" w:bidi="ar-SA"/>
        </w:rPr>
        <w:t>正常的工作和生活秩序，经</w:t>
      </w:r>
      <w:r>
        <w:rPr>
          <w:rFonts w:hint="eastAsia" w:ascii="仿宋" w:hAnsi="仿宋" w:eastAsia="仿宋" w:cs="仿宋"/>
          <w:color w:val="auto"/>
          <w:kern w:val="0"/>
          <w:sz w:val="24"/>
          <w:szCs w:val="24"/>
          <w:highlight w:val="none"/>
          <w:lang w:val="en-US" w:eastAsia="zh-CN" w:bidi="ar-SA"/>
        </w:rPr>
        <w:t>合同各方</w:t>
      </w:r>
      <w:r>
        <w:rPr>
          <w:rFonts w:hint="eastAsia" w:ascii="仿宋" w:hAnsi="仿宋" w:eastAsia="仿宋" w:cs="仿宋"/>
          <w:color w:val="auto"/>
          <w:kern w:val="0"/>
          <w:sz w:val="24"/>
          <w:szCs w:val="24"/>
          <w:highlight w:val="none"/>
          <w:lang w:val="zh-CN" w:eastAsia="zh-CN" w:bidi="ar-SA"/>
        </w:rPr>
        <w:t>协商，共达成以下施工安全协议：</w:t>
      </w:r>
    </w:p>
    <w:p>
      <w:pPr>
        <w:spacing w:line="440" w:lineRule="exact"/>
        <w:ind w:left="0" w:right="639" w:firstLine="482" w:firstLineChars="200"/>
        <w:rPr>
          <w:rFonts w:ascii="仿宋" w:hAnsi="仿宋" w:eastAsia="仿宋" w:cs="仿宋"/>
          <w:b/>
          <w:bCs/>
          <w:color w:val="auto"/>
          <w:sz w:val="24"/>
          <w:szCs w:val="24"/>
          <w:highlight w:val="none"/>
        </w:rPr>
      </w:pPr>
      <w:r>
        <w:rPr>
          <w:rFonts w:ascii="仿宋" w:hAnsi="仿宋" w:eastAsia="仿宋" w:cs="仿宋"/>
          <w:b/>
          <w:bCs/>
          <w:color w:val="auto"/>
          <w:sz w:val="24"/>
          <w:szCs w:val="24"/>
          <w:highlight w:val="none"/>
        </w:rPr>
        <w:t>1.</w:t>
      </w:r>
      <w:r>
        <w:rPr>
          <w:rFonts w:hint="eastAsia" w:ascii="仿宋" w:hAnsi="仿宋" w:eastAsia="仿宋" w:cs="仿宋"/>
          <w:b/>
          <w:bCs/>
          <w:color w:val="auto"/>
          <w:sz w:val="24"/>
          <w:szCs w:val="24"/>
          <w:highlight w:val="none"/>
          <w:lang w:eastAsia="zh-CN"/>
        </w:rPr>
        <w:t>发包人</w:t>
      </w:r>
      <w:r>
        <w:rPr>
          <w:rFonts w:ascii="仿宋" w:hAnsi="仿宋" w:eastAsia="仿宋" w:cs="仿宋"/>
          <w:b/>
          <w:bCs/>
          <w:color w:val="auto"/>
          <w:sz w:val="24"/>
          <w:szCs w:val="24"/>
          <w:highlight w:val="none"/>
        </w:rPr>
        <w:t>职责</w:t>
      </w:r>
    </w:p>
    <w:p>
      <w:pPr>
        <w:keepNext w:val="0"/>
        <w:keepLines w:val="0"/>
        <w:pageBreakBefore w:val="0"/>
        <w:widowControl w:val="0"/>
        <w:kinsoku/>
        <w:wordWrap/>
        <w:overflowPunct/>
        <w:topLinePunct w:val="0"/>
        <w:autoSpaceDE/>
        <w:autoSpaceDN/>
        <w:bidi w:val="0"/>
        <w:adjustRightInd/>
        <w:snapToGrid/>
        <w:spacing w:before="11" w:line="440" w:lineRule="exact"/>
        <w:ind w:firstLine="480" w:firstLineChars="200"/>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（1）严格遵守国家有关安全生产的法律法规，认真执行工程承包合同中的有关安全要求。</w:t>
      </w:r>
    </w:p>
    <w:p>
      <w:pPr>
        <w:keepNext w:val="0"/>
        <w:keepLines w:val="0"/>
        <w:pageBreakBefore w:val="0"/>
        <w:widowControl w:val="0"/>
        <w:kinsoku/>
        <w:wordWrap/>
        <w:overflowPunct/>
        <w:topLinePunct w:val="0"/>
        <w:autoSpaceDE/>
        <w:autoSpaceDN/>
        <w:bidi w:val="0"/>
        <w:adjustRightInd/>
        <w:snapToGrid/>
        <w:spacing w:before="11" w:line="440" w:lineRule="exact"/>
        <w:ind w:firstLine="480" w:firstLineChars="200"/>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（2）按照“安全第一、预防为主”和坚持“管生产必须管安全”的原则进行安全生产管理，做到生产与安全工作同时计划、布置、检查、总结和评比。</w:t>
      </w:r>
    </w:p>
    <w:p>
      <w:pPr>
        <w:keepNext w:val="0"/>
        <w:keepLines w:val="0"/>
        <w:pageBreakBefore w:val="0"/>
        <w:widowControl w:val="0"/>
        <w:kinsoku/>
        <w:wordWrap/>
        <w:overflowPunct/>
        <w:topLinePunct w:val="0"/>
        <w:autoSpaceDE/>
        <w:autoSpaceDN/>
        <w:bidi w:val="0"/>
        <w:adjustRightInd/>
        <w:snapToGrid/>
        <w:spacing w:before="11" w:line="440" w:lineRule="exact"/>
        <w:ind w:firstLine="480" w:firstLineChars="200"/>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（3）监督承包人落实“三同时”原则，即：安全设施与主体工程同时设计、审批，同时施工，同时验收，投入使用。</w:t>
      </w:r>
    </w:p>
    <w:p>
      <w:pPr>
        <w:keepNext w:val="0"/>
        <w:keepLines w:val="0"/>
        <w:pageBreakBefore w:val="0"/>
        <w:widowControl w:val="0"/>
        <w:kinsoku/>
        <w:wordWrap/>
        <w:overflowPunct/>
        <w:topLinePunct w:val="0"/>
        <w:autoSpaceDE/>
        <w:autoSpaceDN/>
        <w:bidi w:val="0"/>
        <w:adjustRightInd/>
        <w:snapToGrid/>
        <w:spacing w:before="11" w:line="440" w:lineRule="exact"/>
        <w:ind w:firstLine="480" w:firstLineChars="200"/>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（4）定期召开安全生产调度会，督促承包人落实安全文明施工，做好施工人员安全教育和安全生产检查。</w:t>
      </w:r>
    </w:p>
    <w:p>
      <w:pPr>
        <w:keepNext w:val="0"/>
        <w:keepLines w:val="0"/>
        <w:pageBreakBefore w:val="0"/>
        <w:widowControl w:val="0"/>
        <w:kinsoku/>
        <w:wordWrap/>
        <w:overflowPunct/>
        <w:topLinePunct w:val="0"/>
        <w:autoSpaceDE/>
        <w:autoSpaceDN/>
        <w:bidi w:val="0"/>
        <w:adjustRightInd/>
        <w:snapToGrid/>
        <w:spacing w:before="11" w:line="440" w:lineRule="exact"/>
        <w:ind w:firstLine="480" w:firstLineChars="200"/>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（5）发包人委托发包人组织对承包人施工现场安全生产检查，监督承包人及时处理发现的各种安全隐患。</w:t>
      </w:r>
    </w:p>
    <w:p>
      <w:pPr>
        <w:keepNext w:val="0"/>
        <w:keepLines w:val="0"/>
        <w:pageBreakBefore w:val="0"/>
        <w:widowControl w:val="0"/>
        <w:kinsoku/>
        <w:wordWrap/>
        <w:overflowPunct/>
        <w:topLinePunct w:val="0"/>
        <w:autoSpaceDE/>
        <w:autoSpaceDN/>
        <w:bidi w:val="0"/>
        <w:adjustRightInd/>
        <w:snapToGrid/>
        <w:spacing w:before="11" w:line="440" w:lineRule="exact"/>
        <w:ind w:firstLine="480" w:firstLineChars="200"/>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（6）发包人指定</w:t>
      </w:r>
      <w:r>
        <w:rPr>
          <w:rFonts w:hint="eastAsia" w:ascii="仿宋" w:hAnsi="仿宋" w:eastAsia="仿宋" w:cs="仿宋"/>
          <w:color w:val="auto"/>
          <w:kern w:val="0"/>
          <w:sz w:val="24"/>
          <w:szCs w:val="24"/>
          <w:highlight w:val="none"/>
          <w:u w:val="single"/>
          <w:lang w:val="en-US" w:eastAsia="zh-CN" w:bidi="ar-SA"/>
        </w:rPr>
        <w:t xml:space="preserve">      </w:t>
      </w:r>
      <w:r>
        <w:rPr>
          <w:rFonts w:hint="eastAsia" w:ascii="仿宋" w:hAnsi="仿宋" w:eastAsia="仿宋" w:cs="仿宋"/>
          <w:color w:val="auto"/>
          <w:kern w:val="0"/>
          <w:sz w:val="24"/>
          <w:szCs w:val="24"/>
          <w:highlight w:val="none"/>
          <w:lang w:val="en-US" w:eastAsia="zh-CN" w:bidi="ar-SA"/>
        </w:rPr>
        <w:t>负责该工程的安全和文明施工的有关协调与管理工作。</w:t>
      </w:r>
    </w:p>
    <w:p>
      <w:pPr>
        <w:keepNext w:val="0"/>
        <w:keepLines w:val="0"/>
        <w:pageBreakBefore w:val="0"/>
        <w:widowControl w:val="0"/>
        <w:kinsoku/>
        <w:wordWrap/>
        <w:overflowPunct/>
        <w:topLinePunct w:val="0"/>
        <w:autoSpaceDE/>
        <w:autoSpaceDN/>
        <w:bidi w:val="0"/>
        <w:adjustRightInd/>
        <w:snapToGrid/>
        <w:spacing w:before="11" w:line="440" w:lineRule="exact"/>
        <w:ind w:firstLine="480" w:firstLineChars="200"/>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7）发包人为承包人进场施工人员办理出入证（如需），施工人员凭证进出施工现场，工程竣工后，承包人须将出入证如数交回发包人注销。办证时，承包人必须向发包人提供进场施工人员名单、职务、有关执业证件复印件、身份证复印件（签名加盖手指模）、1张小一寸免冠相片。</w:t>
      </w:r>
    </w:p>
    <w:p>
      <w:pPr>
        <w:keepNext w:val="0"/>
        <w:keepLines w:val="0"/>
        <w:pageBreakBefore w:val="0"/>
        <w:widowControl w:val="0"/>
        <w:kinsoku/>
        <w:wordWrap/>
        <w:overflowPunct/>
        <w:topLinePunct w:val="0"/>
        <w:autoSpaceDE/>
        <w:autoSpaceDN/>
        <w:bidi w:val="0"/>
        <w:adjustRightInd/>
        <w:snapToGrid/>
        <w:spacing w:before="11" w:line="440" w:lineRule="exact"/>
        <w:ind w:firstLine="480" w:firstLineChars="200"/>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（8）发包人有权检查进出施工现场人员的随行物品、有关证件，施工人员必须自觉接受并积极配合发包人安全检查和传染病防控有关要求。</w:t>
      </w:r>
    </w:p>
    <w:p>
      <w:pPr>
        <w:numPr>
          <w:ilvl w:val="0"/>
          <w:numId w:val="31"/>
        </w:numPr>
        <w:spacing w:before="142" w:line="440" w:lineRule="exact"/>
        <w:ind w:left="0" w:right="639" w:firstLine="482" w:firstLineChars="200"/>
        <w:rPr>
          <w:rFonts w:ascii="仿宋" w:hAnsi="仿宋" w:eastAsia="仿宋" w:cs="仿宋"/>
          <w:b/>
          <w:bCs/>
          <w:color w:val="auto"/>
          <w:sz w:val="24"/>
          <w:szCs w:val="24"/>
          <w:highlight w:val="none"/>
        </w:rPr>
      </w:pPr>
      <w:r>
        <w:rPr>
          <w:rFonts w:ascii="仿宋" w:hAnsi="仿宋" w:eastAsia="仿宋" w:cs="仿宋"/>
          <w:b/>
          <w:bCs/>
          <w:color w:val="auto"/>
          <w:sz w:val="24"/>
          <w:szCs w:val="24"/>
          <w:highlight w:val="none"/>
        </w:rPr>
        <w:t>承包人职责</w:t>
      </w:r>
    </w:p>
    <w:p>
      <w:pPr>
        <w:keepNext w:val="0"/>
        <w:keepLines w:val="0"/>
        <w:pageBreakBefore w:val="0"/>
        <w:widowControl w:val="0"/>
        <w:kinsoku/>
        <w:wordWrap/>
        <w:overflowPunct/>
        <w:topLinePunct w:val="0"/>
        <w:autoSpaceDE/>
        <w:autoSpaceDN/>
        <w:bidi w:val="0"/>
        <w:adjustRightInd/>
        <w:snapToGrid/>
        <w:spacing w:before="11" w:line="440" w:lineRule="exact"/>
        <w:ind w:firstLine="480" w:firstLineChars="200"/>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严格遵守《中华人民共和国建筑法》、《中华人民共和国安全生产法》、《建设工程安全生产管理条例》等国家有关安全生产的法律法规、《建筑施工安全技术统一规范》等有关安全生产的规定。认真执行工程承包合同中的有关安全要求。</w:t>
      </w:r>
    </w:p>
    <w:p>
      <w:pPr>
        <w:keepNext w:val="0"/>
        <w:keepLines w:val="0"/>
        <w:pageBreakBefore w:val="0"/>
        <w:widowControl w:val="0"/>
        <w:kinsoku/>
        <w:wordWrap/>
        <w:overflowPunct/>
        <w:topLinePunct w:val="0"/>
        <w:autoSpaceDE/>
        <w:autoSpaceDN/>
        <w:bidi w:val="0"/>
        <w:adjustRightInd/>
        <w:snapToGrid/>
        <w:spacing w:before="11" w:line="440" w:lineRule="exact"/>
        <w:ind w:firstLine="480" w:firstLineChars="200"/>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坚持“安全第一、预防为主”和“管生产必须管安全”的原则，加强安全生产宣传教育，增强全员安全生产意识，建立健全各项安全生产的管理机构和安全生产管理制度，配备专职安全管理人员，有组织有领导地开展安全生产活动。各级领导、工程技术人员、生产管理人员和具体操作人员，必须熟悉和遵守本合同的各项规定，做到生产与安全工作同时计划、布置、检查、总结和评比。</w:t>
      </w:r>
    </w:p>
    <w:p>
      <w:pPr>
        <w:keepNext w:val="0"/>
        <w:keepLines w:val="0"/>
        <w:pageBreakBefore w:val="0"/>
        <w:widowControl w:val="0"/>
        <w:kinsoku/>
        <w:wordWrap/>
        <w:overflowPunct/>
        <w:topLinePunct w:val="0"/>
        <w:autoSpaceDE/>
        <w:autoSpaceDN/>
        <w:bidi w:val="0"/>
        <w:adjustRightInd/>
        <w:snapToGrid/>
        <w:spacing w:before="11" w:line="440" w:lineRule="exact"/>
        <w:ind w:firstLine="480" w:firstLineChars="200"/>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3）建立健全安全生产责任制。从派往项目实施的项目经理到生产工人（包括临时雇请的民工）的安全生产管理系统必须做到纵向到底，一环不漏；各职能部门、人员的安全生产责任制做到横向到边，人人有责。项目经理</w:t>
      </w:r>
      <w:r>
        <w:rPr>
          <w:rFonts w:hint="eastAsia" w:ascii="仿宋" w:hAnsi="仿宋" w:eastAsia="仿宋" w:cs="仿宋"/>
          <w:color w:val="auto"/>
          <w:kern w:val="0"/>
          <w:sz w:val="24"/>
          <w:szCs w:val="24"/>
          <w:highlight w:val="none"/>
          <w:u w:val="single"/>
          <w:lang w:val="en-US" w:eastAsia="zh-CN" w:bidi="ar-SA"/>
        </w:rPr>
        <w:t xml:space="preserve">       </w:t>
      </w:r>
      <w:r>
        <w:rPr>
          <w:rFonts w:hint="eastAsia" w:ascii="仿宋" w:hAnsi="仿宋" w:eastAsia="仿宋" w:cs="仿宋"/>
          <w:color w:val="auto"/>
          <w:kern w:val="0"/>
          <w:sz w:val="24"/>
          <w:szCs w:val="24"/>
          <w:highlight w:val="none"/>
          <w:lang w:val="en-US" w:eastAsia="zh-CN" w:bidi="ar-SA"/>
        </w:rPr>
        <w:t>是安全生产的第一责任人。现场设置的安全机构，应按规定的最低数量和资质条件配备专职安全生产管理人员，专职负责所有员工的安全和治安保卫工作及预防事故的发生。安全机构人员有权按有关规定发布指令，并采取保护性措施防止事故发生。</w:t>
      </w:r>
    </w:p>
    <w:p>
      <w:pPr>
        <w:keepNext w:val="0"/>
        <w:keepLines w:val="0"/>
        <w:pageBreakBefore w:val="0"/>
        <w:widowControl w:val="0"/>
        <w:kinsoku/>
        <w:wordWrap/>
        <w:overflowPunct/>
        <w:topLinePunct w:val="0"/>
        <w:autoSpaceDE/>
        <w:autoSpaceDN/>
        <w:bidi w:val="0"/>
        <w:adjustRightInd/>
        <w:snapToGrid/>
        <w:spacing w:before="11" w:line="440" w:lineRule="exact"/>
        <w:ind w:firstLine="480" w:firstLineChars="200"/>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4）承包人应自觉遵守物业管理的有关规定，项目施工前提交完整的施工申请、施工方案、风险辨识评估报告、应急预案等资料，施工时接受发包人的检查和监督，发现安全隐患问题立即整改。在任何时候都应采取各种合理的预防措施，防止其员工发生任何违法、违禁、暴力或妨碍治安的行为。</w:t>
      </w:r>
    </w:p>
    <w:p>
      <w:pPr>
        <w:keepNext w:val="0"/>
        <w:keepLines w:val="0"/>
        <w:pageBreakBefore w:val="0"/>
        <w:widowControl w:val="0"/>
        <w:kinsoku/>
        <w:wordWrap/>
        <w:overflowPunct/>
        <w:topLinePunct w:val="0"/>
        <w:autoSpaceDE/>
        <w:autoSpaceDN/>
        <w:bidi w:val="0"/>
        <w:adjustRightInd/>
        <w:snapToGrid/>
        <w:spacing w:before="11" w:line="440" w:lineRule="exact"/>
        <w:ind w:firstLine="480" w:firstLineChars="200"/>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5）承包人必须具有行业主管部门颁发的安全生产考核合格证书，参加施工的人员，在项目施工前必须接受相关作业的职业健康知识培训、危险及危害因素交底、安全操作规程交底、安全技术教育，熟知和遵守本工种的各项安全技术操作规程，定期进行安全技术考核，合格者方准上岗操作。对于从事电气、起重、建筑登高架设作业、锅炉、压力容器、焊接、机动车驾驶、爆破、潜水、瓦斯检验等特殊工种的人员，经过专业培训，获得特种作业操作证后，方准持证上岗。施工现场如出现特种作业无证操作现象时，项目经理必须承担管理责任。</w:t>
      </w:r>
    </w:p>
    <w:p>
      <w:pPr>
        <w:keepNext w:val="0"/>
        <w:keepLines w:val="0"/>
        <w:pageBreakBefore w:val="0"/>
        <w:widowControl w:val="0"/>
        <w:kinsoku/>
        <w:wordWrap/>
        <w:overflowPunct/>
        <w:topLinePunct w:val="0"/>
        <w:autoSpaceDE/>
        <w:autoSpaceDN/>
        <w:bidi w:val="0"/>
        <w:adjustRightInd/>
        <w:snapToGrid/>
        <w:spacing w:before="11" w:line="440" w:lineRule="exact"/>
        <w:ind w:firstLine="480" w:firstLineChars="200"/>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6）对于易燃易爆的材料除应专门妥善保管之外，还应配备有足够的消防设施，所有施工人员都应熟悉消防设备的性能和使用方法；承包人不得将任何种类的爆炸物给予、易货或以其他方式转让给任何其他人，或允许、容忍上述同样行为。</w:t>
      </w:r>
    </w:p>
    <w:p>
      <w:pPr>
        <w:keepNext w:val="0"/>
        <w:keepLines w:val="0"/>
        <w:pageBreakBefore w:val="0"/>
        <w:widowControl w:val="0"/>
        <w:kinsoku/>
        <w:wordWrap/>
        <w:overflowPunct/>
        <w:topLinePunct w:val="0"/>
        <w:autoSpaceDE/>
        <w:autoSpaceDN/>
        <w:bidi w:val="0"/>
        <w:adjustRightInd/>
        <w:snapToGrid/>
        <w:spacing w:before="11" w:line="440" w:lineRule="exact"/>
        <w:ind w:firstLine="480" w:firstLineChars="200"/>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7）承包人应为施工人员配备符合规定、质量合格的劳动防护用品，操作人员上岗前，必须按规定穿戴防护用品。施工负责人和安全检查员应随时检查劳动防护用品的穿戴情况，不按规定穿戴防护用品的人员不得上岗。</w:t>
      </w:r>
    </w:p>
    <w:p>
      <w:pPr>
        <w:keepNext w:val="0"/>
        <w:keepLines w:val="0"/>
        <w:pageBreakBefore w:val="0"/>
        <w:widowControl w:val="0"/>
        <w:kinsoku/>
        <w:wordWrap/>
        <w:overflowPunct/>
        <w:topLinePunct w:val="0"/>
        <w:autoSpaceDE/>
        <w:autoSpaceDN/>
        <w:bidi w:val="0"/>
        <w:adjustRightInd/>
        <w:snapToGrid/>
        <w:spacing w:before="11" w:line="440" w:lineRule="exact"/>
        <w:ind w:firstLine="480" w:firstLineChars="200"/>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（8）所有施工机具设备和</w:t>
      </w:r>
      <w:r>
        <w:rPr>
          <w:rFonts w:hint="eastAsia" w:ascii="仿宋" w:hAnsi="仿宋" w:eastAsia="仿宋" w:cs="仿宋"/>
          <w:b w:val="0"/>
          <w:bCs w:val="0"/>
          <w:color w:val="auto"/>
          <w:kern w:val="0"/>
          <w:sz w:val="24"/>
          <w:szCs w:val="24"/>
          <w:highlight w:val="none"/>
          <w:lang w:val="en-US" w:eastAsia="zh-CN" w:bidi="ar-SA"/>
        </w:rPr>
        <w:t>高空作业</w:t>
      </w:r>
      <w:r>
        <w:rPr>
          <w:rFonts w:hint="eastAsia" w:ascii="仿宋" w:hAnsi="仿宋" w:eastAsia="仿宋" w:cs="仿宋"/>
          <w:color w:val="auto"/>
          <w:kern w:val="0"/>
          <w:sz w:val="24"/>
          <w:szCs w:val="24"/>
          <w:highlight w:val="none"/>
          <w:lang w:val="en-US" w:eastAsia="zh-CN" w:bidi="ar-SA"/>
        </w:rPr>
        <w:t>的设备在每次开工前必须进行检查，并有安全员的签字记录，保证其经常处于完好状态；不合格的机具、设备和劳动保护用品严禁使用。</w:t>
      </w:r>
    </w:p>
    <w:p>
      <w:pPr>
        <w:keepNext w:val="0"/>
        <w:keepLines w:val="0"/>
        <w:pageBreakBefore w:val="0"/>
        <w:widowControl w:val="0"/>
        <w:kinsoku/>
        <w:wordWrap/>
        <w:overflowPunct/>
        <w:topLinePunct w:val="0"/>
        <w:autoSpaceDE/>
        <w:autoSpaceDN/>
        <w:bidi w:val="0"/>
        <w:adjustRightInd/>
        <w:snapToGrid/>
        <w:spacing w:before="11" w:line="440" w:lineRule="exact"/>
        <w:ind w:firstLine="480" w:firstLineChars="200"/>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（9）施工中采用新技术、新工艺、新设备、新材料时，必须制定相应的安全技术措施，施工现场必须具有相关的安全标志牌。</w:t>
      </w:r>
    </w:p>
    <w:p>
      <w:pPr>
        <w:keepNext w:val="0"/>
        <w:keepLines w:val="0"/>
        <w:pageBreakBefore w:val="0"/>
        <w:widowControl w:val="0"/>
        <w:kinsoku/>
        <w:wordWrap/>
        <w:overflowPunct/>
        <w:topLinePunct w:val="0"/>
        <w:autoSpaceDE/>
        <w:autoSpaceDN/>
        <w:bidi w:val="0"/>
        <w:adjustRightInd/>
        <w:snapToGrid/>
        <w:spacing w:before="11" w:line="440" w:lineRule="exact"/>
        <w:ind w:firstLine="480" w:firstLineChars="200"/>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10）承包人必须按照本工程项目特点，组织制定本工程实施中的生产安全事故应急救援预案；如果发生安全事故，应按照《国务院关于特大安全事故行政责任追究的规定》以及其他有关规定，及时上报有关部门，并坚持“四不放过”的原则，严肃处理相关责任人。</w:t>
      </w:r>
    </w:p>
    <w:p>
      <w:pPr>
        <w:keepNext w:val="0"/>
        <w:keepLines w:val="0"/>
        <w:pageBreakBefore w:val="0"/>
        <w:widowControl w:val="0"/>
        <w:kinsoku/>
        <w:wordWrap/>
        <w:overflowPunct/>
        <w:topLinePunct w:val="0"/>
        <w:autoSpaceDE/>
        <w:autoSpaceDN/>
        <w:bidi w:val="0"/>
        <w:adjustRightInd/>
        <w:snapToGrid/>
        <w:spacing w:before="11" w:line="440" w:lineRule="exact"/>
        <w:ind w:firstLine="480" w:firstLineChars="200"/>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（11）安全生产费用按照《建设工程安全生产管理条例》的相关规定使用和管理。</w:t>
      </w:r>
    </w:p>
    <w:p>
      <w:pPr>
        <w:keepNext w:val="0"/>
        <w:keepLines w:val="0"/>
        <w:pageBreakBefore w:val="0"/>
        <w:widowControl w:val="0"/>
        <w:kinsoku/>
        <w:wordWrap/>
        <w:overflowPunct/>
        <w:topLinePunct w:val="0"/>
        <w:autoSpaceDE/>
        <w:autoSpaceDN/>
        <w:bidi w:val="0"/>
        <w:adjustRightInd/>
        <w:snapToGrid/>
        <w:spacing w:before="11" w:line="440" w:lineRule="exact"/>
        <w:ind w:firstLine="480" w:firstLineChars="200"/>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（12）承包人现场施工人员必须统一佩带由发包人发放的出入证胸卡，自觉接受发包人的检查，严禁不佩带出入证胸卡的人员进入施工现场。</w:t>
      </w:r>
    </w:p>
    <w:p>
      <w:pPr>
        <w:keepNext w:val="0"/>
        <w:keepLines w:val="0"/>
        <w:pageBreakBefore w:val="0"/>
        <w:widowControl w:val="0"/>
        <w:kinsoku/>
        <w:wordWrap/>
        <w:overflowPunct/>
        <w:topLinePunct w:val="0"/>
        <w:autoSpaceDE/>
        <w:autoSpaceDN/>
        <w:bidi w:val="0"/>
        <w:adjustRightInd/>
        <w:snapToGrid/>
        <w:spacing w:before="11" w:line="440" w:lineRule="exact"/>
        <w:ind w:firstLine="480" w:firstLineChars="200"/>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 xml:space="preserve">（13）禁止任何人在施工现场聚众赌博、酗酒闹事、传阅淫秽物品等违法行为；禁止施工人员在非施工地区随意走动，禁止非施工人员在工地留宿。 </w:t>
      </w:r>
    </w:p>
    <w:p>
      <w:pPr>
        <w:keepNext w:val="0"/>
        <w:keepLines w:val="0"/>
        <w:pageBreakBefore w:val="0"/>
        <w:widowControl w:val="0"/>
        <w:kinsoku/>
        <w:wordWrap/>
        <w:overflowPunct/>
        <w:topLinePunct w:val="0"/>
        <w:autoSpaceDE/>
        <w:autoSpaceDN/>
        <w:bidi w:val="0"/>
        <w:adjustRightInd/>
        <w:snapToGrid/>
        <w:spacing w:before="11" w:line="440" w:lineRule="exact"/>
        <w:ind w:firstLine="480" w:firstLineChars="200"/>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（14）施工车辆进出</w:t>
      </w:r>
      <w:r>
        <w:rPr>
          <w:rFonts w:hint="eastAsia" w:ascii="仿宋" w:hAnsi="仿宋" w:eastAsia="仿宋" w:cs="仿宋"/>
          <w:color w:val="auto"/>
          <w:kern w:val="0"/>
          <w:sz w:val="24"/>
          <w:szCs w:val="24"/>
          <w:highlight w:val="none"/>
          <w:u w:val="none"/>
          <w:lang w:val="en-US" w:eastAsia="zh-CN" w:bidi="ar-SA"/>
        </w:rPr>
        <w:t>项目现场</w:t>
      </w:r>
      <w:r>
        <w:rPr>
          <w:rFonts w:hint="eastAsia" w:ascii="仿宋" w:hAnsi="仿宋" w:eastAsia="仿宋" w:cs="仿宋"/>
          <w:color w:val="auto"/>
          <w:kern w:val="0"/>
          <w:sz w:val="24"/>
          <w:szCs w:val="24"/>
          <w:highlight w:val="none"/>
          <w:lang w:val="en-US" w:eastAsia="zh-CN" w:bidi="ar-SA"/>
        </w:rPr>
        <w:t>时要提前通知发包人，由发包人协调放行。车辆在场内行驶时，必须注意交通安全，缓速行驶，其中大型机械在站区作业时应在发包人的监督下进行。</w:t>
      </w:r>
    </w:p>
    <w:p>
      <w:pPr>
        <w:keepNext w:val="0"/>
        <w:keepLines w:val="0"/>
        <w:pageBreakBefore w:val="0"/>
        <w:widowControl w:val="0"/>
        <w:kinsoku/>
        <w:wordWrap/>
        <w:overflowPunct/>
        <w:topLinePunct w:val="0"/>
        <w:autoSpaceDE/>
        <w:autoSpaceDN/>
        <w:bidi w:val="0"/>
        <w:adjustRightInd/>
        <w:snapToGrid/>
        <w:spacing w:before="11" w:line="440" w:lineRule="exact"/>
        <w:ind w:firstLine="480" w:firstLineChars="200"/>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 xml:space="preserve"> （15）承包人的施工现场平面布置、工序安排及施工措施须满足原建筑物和发包人管理要求。其中包括但不限于：（一）工程施工时要注意做好噪声控制和防尘措施；（二）各种材料须按指定地点堆放整齐；（三）土方和建筑垃圾须定点堆放并及时清运，运输过程中应采取措施避免扬尘和遗撒；（四）对发包人工作人员的人行通道应有相应安全保护措施；（五）工程栅架的搭建要牢固并不危及原建筑物的安全，不影响发包人的正常工作；（六）不得在施工区域外烧焊；（七）根据工程设计要求，需要拆除的建筑构件，拆除前，承包人须深入了解该构件与原建筑物的关系，必须征得发包人的同意。</w:t>
      </w:r>
    </w:p>
    <w:p>
      <w:pPr>
        <w:keepNext w:val="0"/>
        <w:keepLines w:val="0"/>
        <w:pageBreakBefore w:val="0"/>
        <w:widowControl w:val="0"/>
        <w:kinsoku/>
        <w:wordWrap/>
        <w:overflowPunct/>
        <w:topLinePunct w:val="0"/>
        <w:autoSpaceDE/>
        <w:autoSpaceDN/>
        <w:bidi w:val="0"/>
        <w:adjustRightInd/>
        <w:snapToGrid/>
        <w:spacing w:before="11" w:line="440" w:lineRule="exact"/>
        <w:ind w:firstLine="480" w:firstLineChars="200"/>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（16）施工现场临时用电必须符合《施工现场临时用电安全技术规范》，固定式配电箱应设置围栏并有明显的安全警示标志，严禁非专业人员接拉电线，防止发生触电事故。</w:t>
      </w:r>
    </w:p>
    <w:p>
      <w:pPr>
        <w:keepNext w:val="0"/>
        <w:keepLines w:val="0"/>
        <w:pageBreakBefore w:val="0"/>
        <w:widowControl w:val="0"/>
        <w:kinsoku/>
        <w:wordWrap/>
        <w:overflowPunct/>
        <w:topLinePunct w:val="0"/>
        <w:autoSpaceDE/>
        <w:autoSpaceDN/>
        <w:bidi w:val="0"/>
        <w:adjustRightInd/>
        <w:snapToGrid/>
        <w:spacing w:before="11" w:line="440" w:lineRule="exact"/>
        <w:ind w:firstLine="480" w:firstLineChars="200"/>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17）工程需进行动火作业、高处作业、临电作业等特种作业时，承包人必须向发包人提出作业申请和递交相关资料，发包人审批同意特种作业后，方可进行特种作业。特种作业期间，需设置特定区域作业，需按照有关规程、规范要求施工操作，如发包人发现施工人员、现场施工环境等出现违规现象，有权制止违规行为，承包人须按要求整改。</w:t>
      </w:r>
    </w:p>
    <w:p>
      <w:pPr>
        <w:keepNext w:val="0"/>
        <w:keepLines w:val="0"/>
        <w:pageBreakBefore w:val="0"/>
        <w:widowControl w:val="0"/>
        <w:kinsoku/>
        <w:wordWrap/>
        <w:overflowPunct/>
        <w:topLinePunct w:val="0"/>
        <w:autoSpaceDE/>
        <w:autoSpaceDN/>
        <w:bidi w:val="0"/>
        <w:adjustRightInd/>
        <w:snapToGrid/>
        <w:spacing w:before="11" w:line="440" w:lineRule="exact"/>
        <w:ind w:firstLine="480" w:firstLineChars="200"/>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18）承包人须采取有效措施预防传染病，保证施工人员的健康，并定期对施工现场、施工人员生活区和工程进行防疫和卫生的专业检查和处理。承包人雇佣人员在施工中受到伤害的，承包人须立即采取有效措施进行抢救和治疗。</w:t>
      </w:r>
    </w:p>
    <w:p>
      <w:pPr>
        <w:spacing w:before="142" w:line="440" w:lineRule="exact"/>
        <w:ind w:left="0" w:right="639" w:firstLine="482" w:firstLineChars="200"/>
        <w:jc w:val="left"/>
        <w:rPr>
          <w:rFonts w:ascii="仿宋" w:hAnsi="仿宋" w:eastAsia="仿宋" w:cs="仿宋"/>
          <w:b/>
          <w:bCs/>
          <w:color w:val="auto"/>
          <w:spacing w:val="21"/>
          <w:w w:val="99"/>
          <w:sz w:val="24"/>
          <w:szCs w:val="24"/>
          <w:highlight w:val="none"/>
        </w:rPr>
      </w:pPr>
      <w:r>
        <w:rPr>
          <w:rFonts w:ascii="仿宋" w:hAnsi="仿宋" w:eastAsia="仿宋" w:cs="仿宋"/>
          <w:b/>
          <w:bCs/>
          <w:color w:val="auto"/>
          <w:sz w:val="24"/>
          <w:szCs w:val="24"/>
          <w:highlight w:val="none"/>
        </w:rPr>
        <w:t>3.违约责任</w:t>
      </w:r>
      <w:r>
        <w:rPr>
          <w:rFonts w:ascii="仿宋" w:hAnsi="仿宋" w:eastAsia="仿宋" w:cs="仿宋"/>
          <w:b/>
          <w:bCs/>
          <w:color w:val="auto"/>
          <w:spacing w:val="21"/>
          <w:w w:val="99"/>
          <w:sz w:val="24"/>
          <w:szCs w:val="24"/>
          <w:highlight w:val="none"/>
        </w:rPr>
        <w:t xml:space="preserve"> </w:t>
      </w:r>
    </w:p>
    <w:p>
      <w:pPr>
        <w:keepNext w:val="0"/>
        <w:keepLines w:val="0"/>
        <w:pageBreakBefore w:val="0"/>
        <w:widowControl w:val="0"/>
        <w:kinsoku/>
        <w:wordWrap/>
        <w:overflowPunct/>
        <w:topLinePunct w:val="0"/>
        <w:autoSpaceDE/>
        <w:autoSpaceDN/>
        <w:bidi w:val="0"/>
        <w:adjustRightInd/>
        <w:snapToGrid/>
        <w:spacing w:before="11" w:line="440" w:lineRule="exact"/>
        <w:ind w:firstLine="480" w:firstLineChars="200"/>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（1）若承包人违反本协议约定的要求，对安全隐患不予整改，发包人有权视情节轻重，扣除承包人的部分工程费用，直至终止合同。</w:t>
      </w:r>
    </w:p>
    <w:p>
      <w:pPr>
        <w:keepNext w:val="0"/>
        <w:keepLines w:val="0"/>
        <w:pageBreakBefore w:val="0"/>
        <w:widowControl w:val="0"/>
        <w:kinsoku/>
        <w:wordWrap/>
        <w:overflowPunct/>
        <w:topLinePunct w:val="0"/>
        <w:autoSpaceDE/>
        <w:autoSpaceDN/>
        <w:bidi w:val="0"/>
        <w:adjustRightInd/>
        <w:snapToGrid/>
        <w:spacing w:before="11" w:line="440" w:lineRule="exact"/>
        <w:ind w:firstLine="480" w:firstLineChars="200"/>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（2）如因发包人或承包人违约造成安全事故，将依法追究责任。</w:t>
      </w:r>
    </w:p>
    <w:p>
      <w:pPr>
        <w:keepNext w:val="0"/>
        <w:keepLines w:val="0"/>
        <w:pageBreakBefore w:val="0"/>
        <w:widowControl w:val="0"/>
        <w:kinsoku/>
        <w:wordWrap/>
        <w:overflowPunct/>
        <w:topLinePunct w:val="0"/>
        <w:autoSpaceDE/>
        <w:autoSpaceDN/>
        <w:bidi w:val="0"/>
        <w:adjustRightInd/>
        <w:snapToGrid/>
        <w:spacing w:before="11" w:line="440" w:lineRule="exact"/>
        <w:ind w:firstLine="480" w:firstLineChars="200"/>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（3）施工期间，如有不尽事宜，各方应本着平等协商的原则进协调处理，以确保工程顺利进行。</w:t>
      </w:r>
    </w:p>
    <w:p>
      <w:pPr>
        <w:spacing w:before="142" w:line="440" w:lineRule="exact"/>
        <w:ind w:left="0" w:right="639" w:firstLine="482" w:firstLineChars="200"/>
        <w:jc w:val="left"/>
        <w:rPr>
          <w:rFonts w:ascii="仿宋" w:hAnsi="仿宋" w:eastAsia="仿宋" w:cs="仿宋"/>
          <w:b/>
          <w:bCs/>
          <w:color w:val="auto"/>
          <w:spacing w:val="21"/>
          <w:w w:val="99"/>
          <w:sz w:val="24"/>
          <w:szCs w:val="24"/>
          <w:highlight w:val="none"/>
        </w:rPr>
      </w:pPr>
      <w:r>
        <w:rPr>
          <w:rFonts w:hint="eastAsia" w:ascii="仿宋" w:hAnsi="仿宋" w:eastAsia="仿宋" w:cs="仿宋"/>
          <w:b/>
          <w:bCs/>
          <w:color w:val="auto"/>
          <w:sz w:val="24"/>
          <w:szCs w:val="24"/>
          <w:highlight w:val="none"/>
          <w:lang w:val="en-US" w:eastAsia="zh-CN"/>
        </w:rPr>
        <w:t>4</w:t>
      </w:r>
      <w:r>
        <w:rPr>
          <w:rFonts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其他</w:t>
      </w:r>
      <w:r>
        <w:rPr>
          <w:rFonts w:ascii="仿宋" w:hAnsi="仿宋" w:eastAsia="仿宋" w:cs="仿宋"/>
          <w:b/>
          <w:bCs/>
          <w:color w:val="auto"/>
          <w:spacing w:val="21"/>
          <w:w w:val="99"/>
          <w:sz w:val="24"/>
          <w:szCs w:val="24"/>
          <w:highlight w:val="none"/>
        </w:rPr>
        <w:t xml:space="preserve"> </w:t>
      </w:r>
    </w:p>
    <w:p>
      <w:pPr>
        <w:keepNext w:val="0"/>
        <w:keepLines w:val="0"/>
        <w:pageBreakBefore w:val="0"/>
        <w:widowControl w:val="0"/>
        <w:kinsoku/>
        <w:wordWrap/>
        <w:overflowPunct/>
        <w:topLinePunct w:val="0"/>
        <w:autoSpaceDE/>
        <w:autoSpaceDN/>
        <w:bidi w:val="0"/>
        <w:adjustRightInd/>
        <w:snapToGrid/>
        <w:spacing w:before="11" w:line="400" w:lineRule="exact"/>
        <w:ind w:firstLine="480" w:firstLineChars="200"/>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（1）本协议</w:t>
      </w:r>
      <w:r>
        <w:rPr>
          <w:rFonts w:hint="eastAsia" w:ascii="仿宋" w:hAnsi="仿宋" w:eastAsia="仿宋" w:cs="仿宋"/>
          <w:color w:val="auto"/>
          <w:kern w:val="0"/>
          <w:sz w:val="24"/>
          <w:szCs w:val="24"/>
          <w:highlight w:val="none"/>
          <w:lang w:val="zh-CN" w:eastAsia="zh-CN" w:bidi="ar-SA"/>
        </w:rPr>
        <w:t>作为</w:t>
      </w:r>
      <w:r>
        <w:rPr>
          <w:rFonts w:hint="eastAsia" w:ascii="仿宋" w:hAnsi="仿宋" w:eastAsia="仿宋" w:cs="仿宋"/>
          <w:color w:val="auto"/>
          <w:kern w:val="0"/>
          <w:sz w:val="24"/>
          <w:szCs w:val="24"/>
          <w:highlight w:val="none"/>
          <w:lang w:val="en-US" w:eastAsia="zh-CN" w:bidi="ar-SA"/>
        </w:rPr>
        <w:t>工程</w:t>
      </w:r>
      <w:r>
        <w:rPr>
          <w:rFonts w:hint="eastAsia" w:ascii="仿宋" w:hAnsi="仿宋" w:eastAsia="仿宋" w:cs="仿宋"/>
          <w:color w:val="auto"/>
          <w:kern w:val="0"/>
          <w:sz w:val="24"/>
          <w:szCs w:val="24"/>
          <w:highlight w:val="none"/>
          <w:lang w:val="zh-CN" w:eastAsia="zh-CN" w:bidi="ar-SA"/>
        </w:rPr>
        <w:t>合同的附件</w:t>
      </w:r>
      <w:r>
        <w:rPr>
          <w:rFonts w:hint="eastAsia" w:ascii="仿宋" w:hAnsi="仿宋" w:eastAsia="仿宋" w:cs="仿宋"/>
          <w:color w:val="auto"/>
          <w:kern w:val="0"/>
          <w:sz w:val="24"/>
          <w:szCs w:val="24"/>
          <w:highlight w:val="none"/>
          <w:lang w:val="en-US" w:eastAsia="zh-CN" w:bidi="ar-SA"/>
        </w:rPr>
        <w:t>。</w:t>
      </w:r>
    </w:p>
    <w:p>
      <w:pPr>
        <w:spacing w:before="11" w:line="400" w:lineRule="exact"/>
        <w:ind w:firstLine="480" w:firstLineChars="200"/>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（2）本协议自合同各方授权代表签字并加盖公章之日起生效，至工程竣工验收合格、承包人人员全部撤离施工现场之日起自动失效。</w:t>
      </w:r>
    </w:p>
    <w:p>
      <w:pPr>
        <w:pStyle w:val="47"/>
        <w:rPr>
          <w:rFonts w:hint="eastAsia"/>
          <w:color w:val="auto"/>
          <w:highlight w:val="none"/>
          <w:lang w:val="en-US" w:eastAsia="zh-CN"/>
        </w:rPr>
      </w:pPr>
    </w:p>
    <w:p>
      <w:pPr>
        <w:pStyle w:val="47"/>
        <w:rPr>
          <w:rFonts w:hint="eastAsia"/>
          <w:color w:val="auto"/>
          <w:highlight w:val="none"/>
          <w:lang w:val="en-US" w:eastAsia="zh-CN"/>
        </w:rPr>
      </w:pPr>
    </w:p>
    <w:p>
      <w:pPr>
        <w:rPr>
          <w:rFonts w:hint="eastAsia"/>
          <w:color w:val="auto"/>
          <w:highlight w:val="none"/>
          <w:lang w:val="en-US" w:eastAsia="zh-CN"/>
        </w:rPr>
      </w:pPr>
    </w:p>
    <w:p>
      <w:pPr>
        <w:pStyle w:val="23"/>
        <w:rPr>
          <w:rFonts w:hint="eastAsia"/>
          <w:color w:val="auto"/>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480" w:lineRule="auto"/>
        <w:ind w:firstLine="480" w:firstLineChars="200"/>
        <w:textAlignment w:val="auto"/>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lang w:val="en-US" w:eastAsia="zh-CN"/>
        </w:rPr>
        <w:t xml:space="preserve">发 包 人 </w:t>
      </w:r>
      <w:r>
        <w:rPr>
          <w:rFonts w:hint="eastAsia" w:ascii="仿宋" w:hAnsi="仿宋" w:eastAsia="仿宋" w:cs="仿宋"/>
          <w:color w:val="auto"/>
          <w:sz w:val="24"/>
          <w:szCs w:val="24"/>
          <w:highlight w:val="none"/>
        </w:rPr>
        <w:t>：（盖章）</w: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 xml:space="preserve">   承  包  人 </w:t>
      </w:r>
      <w:r>
        <w:rPr>
          <w:rFonts w:hint="eastAsia" w:ascii="仿宋" w:hAnsi="仿宋" w:eastAsia="仿宋" w:cs="仿宋"/>
          <w:color w:val="auto"/>
          <w:sz w:val="24"/>
          <w:szCs w:val="24"/>
          <w:highlight w:val="none"/>
        </w:rPr>
        <w:t>：（盖章）</w:t>
      </w:r>
    </w:p>
    <w:p>
      <w:pPr>
        <w:keepNext w:val="0"/>
        <w:keepLines w:val="0"/>
        <w:pageBreakBefore w:val="0"/>
        <w:widowControl w:val="0"/>
        <w:kinsoku/>
        <w:wordWrap/>
        <w:overflowPunct/>
        <w:topLinePunct w:val="0"/>
        <w:autoSpaceDE/>
        <w:autoSpaceDN/>
        <w:bidi w:val="0"/>
        <w:adjustRightInd w:val="0"/>
        <w:snapToGrid w:val="0"/>
        <w:spacing w:line="480" w:lineRule="auto"/>
        <w:ind w:firstLine="480" w:firstLineChars="200"/>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48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48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法定代表人</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法定代表人</w:t>
      </w:r>
      <w:r>
        <w:rPr>
          <w:rFonts w:hint="eastAsia" w:ascii="仿宋" w:hAnsi="仿宋" w:eastAsia="仿宋" w:cs="仿宋"/>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48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或授权代理人</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 xml:space="preserve">        </w: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 xml:space="preserve">         或授权代理人</w:t>
      </w:r>
      <w:r>
        <w:rPr>
          <w:rFonts w:hint="eastAsia" w:ascii="仿宋" w:hAnsi="仿宋" w:eastAsia="仿宋" w:cs="仿宋"/>
          <w:color w:val="auto"/>
          <w:sz w:val="24"/>
          <w:szCs w:val="24"/>
          <w:highlight w:val="none"/>
        </w:rPr>
        <w:t>：</w:t>
      </w:r>
    </w:p>
    <w:p>
      <w:pPr>
        <w:pStyle w:val="23"/>
        <w:rPr>
          <w:rFonts w:hint="eastAsia" w:ascii="仿宋" w:hAnsi="仿宋" w:eastAsia="仿宋" w:cs="仿宋"/>
          <w:color w:val="auto"/>
          <w:sz w:val="24"/>
          <w:szCs w:val="24"/>
          <w:highlight w:val="none"/>
        </w:rPr>
      </w:pPr>
    </w:p>
    <w:p>
      <w:pPr>
        <w:rPr>
          <w:rFonts w:hint="eastAsia"/>
          <w:color w:val="auto"/>
          <w:highlight w:val="none"/>
        </w:rPr>
      </w:pPr>
    </w:p>
    <w:p>
      <w:pPr>
        <w:spacing w:line="360" w:lineRule="auto"/>
        <w:jc w:val="left"/>
        <w:outlineLvl w:val="1"/>
        <w:rPr>
          <w:rFonts w:hint="eastAsia" w:ascii="仿宋" w:hAnsi="仿宋" w:eastAsia="仿宋" w:cs="仿宋"/>
          <w:b/>
          <w:bCs/>
          <w:color w:val="auto"/>
          <w:sz w:val="24"/>
          <w:szCs w:val="24"/>
          <w:highlight w:val="none"/>
          <w:lang w:val="en-US" w:eastAsia="zh-CN"/>
        </w:rPr>
      </w:pPr>
      <w:r>
        <w:rPr>
          <w:rFonts w:hint="eastAsia" w:ascii="仿宋" w:hAnsi="仿宋" w:eastAsia="仿宋" w:cs="仿宋"/>
          <w:color w:val="auto"/>
          <w:sz w:val="24"/>
          <w:szCs w:val="24"/>
          <w:highlight w:val="none"/>
        </w:rPr>
        <w:br w:type="page"/>
      </w:r>
      <w:bookmarkStart w:id="228" w:name="_Toc3470"/>
      <w:bookmarkStart w:id="229" w:name="_Toc14055"/>
      <w:r>
        <w:rPr>
          <w:rFonts w:hint="eastAsia" w:ascii="仿宋" w:hAnsi="仿宋" w:eastAsia="仿宋" w:cs="仿宋"/>
          <w:b w:val="0"/>
          <w:bCs w:val="0"/>
          <w:color w:val="auto"/>
          <w:sz w:val="24"/>
          <w:szCs w:val="24"/>
          <w:highlight w:val="none"/>
        </w:rPr>
        <w:t>附件</w:t>
      </w:r>
      <w:bookmarkEnd w:id="228"/>
      <w:bookmarkEnd w:id="229"/>
      <w:r>
        <w:rPr>
          <w:rFonts w:hint="eastAsia" w:ascii="仿宋" w:hAnsi="仿宋" w:eastAsia="仿宋" w:cs="仿宋"/>
          <w:b w:val="0"/>
          <w:bCs w:val="0"/>
          <w:color w:val="auto"/>
          <w:sz w:val="24"/>
          <w:szCs w:val="24"/>
          <w:highlight w:val="none"/>
          <w:lang w:val="en-US" w:eastAsia="zh-CN"/>
        </w:rPr>
        <w:t>3</w:t>
      </w:r>
      <w:r>
        <w:rPr>
          <w:rFonts w:hint="eastAsia" w:ascii="仿宋" w:hAnsi="仿宋" w:eastAsia="仿宋" w:cs="仿宋"/>
          <w:b/>
          <w:bCs/>
          <w:color w:val="auto"/>
          <w:sz w:val="24"/>
          <w:szCs w:val="24"/>
          <w:highlight w:val="none"/>
          <w:lang w:val="en-US" w:eastAsia="zh-CN"/>
        </w:rPr>
        <w:t xml:space="preserve">          </w:t>
      </w:r>
      <w:bookmarkStart w:id="230" w:name="_Toc32311"/>
      <w:bookmarkStart w:id="231" w:name="_Toc29561"/>
    </w:p>
    <w:p>
      <w:pPr>
        <w:spacing w:line="360" w:lineRule="auto"/>
        <w:jc w:val="center"/>
        <w:outlineLvl w:val="1"/>
        <w:rPr>
          <w:rFonts w:hint="eastAsia" w:ascii="仿宋" w:hAnsi="仿宋" w:eastAsia="仿宋" w:cs="仿宋"/>
          <w:b/>
          <w:bCs/>
          <w:color w:val="auto"/>
          <w:sz w:val="24"/>
          <w:szCs w:val="24"/>
          <w:highlight w:val="none"/>
        </w:rPr>
      </w:pPr>
      <w:bookmarkStart w:id="232" w:name="_Toc20713"/>
      <w:bookmarkStart w:id="233" w:name="_Toc22307"/>
      <w:r>
        <w:rPr>
          <w:rFonts w:hint="eastAsia" w:ascii="仿宋" w:hAnsi="仿宋" w:eastAsia="仿宋" w:cs="仿宋"/>
          <w:b/>
          <w:bCs/>
          <w:color w:val="auto"/>
          <w:spacing w:val="32"/>
          <w:sz w:val="36"/>
          <w:szCs w:val="36"/>
          <w:highlight w:val="none"/>
          <w:lang w:val="en-US" w:eastAsia="zh-CN"/>
        </w:rPr>
        <w:t>承包人</w:t>
      </w:r>
      <w:r>
        <w:rPr>
          <w:rFonts w:hint="eastAsia" w:ascii="仿宋" w:hAnsi="仿宋" w:eastAsia="仿宋" w:cs="仿宋"/>
          <w:b/>
          <w:bCs/>
          <w:color w:val="auto"/>
          <w:spacing w:val="32"/>
          <w:sz w:val="36"/>
          <w:szCs w:val="36"/>
          <w:highlight w:val="none"/>
        </w:rPr>
        <w:t>安全责任清单</w:t>
      </w:r>
      <w:bookmarkEnd w:id="230"/>
      <w:bookmarkEnd w:id="231"/>
      <w:bookmarkEnd w:id="232"/>
      <w:bookmarkEnd w:id="233"/>
    </w:p>
    <w:p>
      <w:pPr>
        <w:spacing w:line="360" w:lineRule="auto"/>
        <w:rPr>
          <w:rFonts w:hint="eastAsia"/>
          <w:color w:val="auto"/>
          <w:sz w:val="24"/>
          <w:szCs w:val="24"/>
          <w:highlight w:val="none"/>
        </w:rPr>
      </w:pPr>
    </w:p>
    <w:p>
      <w:pPr>
        <w:keepNext w:val="0"/>
        <w:keepLines w:val="0"/>
        <w:pageBreakBefore w:val="0"/>
        <w:widowControl w:val="0"/>
        <w:numPr>
          <w:ilvl w:val="0"/>
          <w:numId w:val="32"/>
        </w:numPr>
        <w:kinsoku/>
        <w:wordWrap/>
        <w:overflowPunct/>
        <w:topLinePunct w:val="0"/>
        <w:autoSpaceDE/>
        <w:autoSpaceDN/>
        <w:bidi w:val="0"/>
        <w:adjustRightInd/>
        <w:snapToGrid/>
        <w:spacing w:line="360" w:lineRule="auto"/>
        <w:ind w:left="0" w:leftChars="0" w:firstLine="482" w:firstLineChars="200"/>
        <w:textAlignment w:val="auto"/>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t>建立项目安全</w:t>
      </w:r>
      <w:r>
        <w:rPr>
          <w:rFonts w:hint="eastAsia" w:ascii="仿宋" w:hAnsi="仿宋" w:eastAsia="仿宋" w:cs="仿宋"/>
          <w:b/>
          <w:bCs/>
          <w:color w:val="auto"/>
          <w:sz w:val="24"/>
          <w:szCs w:val="24"/>
          <w:highlight w:val="none"/>
          <w:lang w:val="en-US" w:eastAsia="zh-CN"/>
        </w:rPr>
        <w:t>生</w:t>
      </w:r>
      <w:r>
        <w:rPr>
          <w:rFonts w:hint="eastAsia" w:ascii="仿宋" w:hAnsi="仿宋" w:eastAsia="仿宋" w:cs="仿宋"/>
          <w:b/>
          <w:bCs/>
          <w:color w:val="auto"/>
          <w:sz w:val="24"/>
          <w:szCs w:val="24"/>
          <w:highlight w:val="none"/>
          <w:lang w:eastAsia="zh-CN"/>
        </w:rPr>
        <w:t>产责任制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项目经理是项目安全生产第一责任人，</w:t>
      </w:r>
      <w:r>
        <w:rPr>
          <w:rFonts w:hint="eastAsia" w:ascii="仿宋" w:hAnsi="仿宋" w:eastAsia="仿宋" w:cs="仿宋"/>
          <w:color w:val="auto"/>
          <w:sz w:val="24"/>
          <w:szCs w:val="24"/>
          <w:highlight w:val="none"/>
          <w:lang w:eastAsia="zh-CN"/>
        </w:rPr>
        <w:t>对工程</w:t>
      </w:r>
      <w:r>
        <w:rPr>
          <w:rFonts w:hint="eastAsia" w:ascii="仿宋" w:hAnsi="仿宋" w:eastAsia="仿宋" w:cs="仿宋"/>
          <w:color w:val="auto"/>
          <w:sz w:val="24"/>
          <w:szCs w:val="24"/>
          <w:highlight w:val="none"/>
          <w:lang w:val="en-US" w:eastAsia="zh-CN"/>
        </w:rPr>
        <w:t>项目生</w:t>
      </w:r>
      <w:r>
        <w:rPr>
          <w:rFonts w:hint="eastAsia" w:ascii="仿宋" w:hAnsi="仿宋" w:eastAsia="仿宋" w:cs="仿宋"/>
          <w:color w:val="auto"/>
          <w:sz w:val="24"/>
          <w:szCs w:val="24"/>
          <w:highlight w:val="none"/>
          <w:lang w:eastAsia="zh-CN"/>
        </w:rPr>
        <w:t>产经营过程中安全</w:t>
      </w:r>
      <w:r>
        <w:rPr>
          <w:rFonts w:hint="eastAsia" w:ascii="仿宋" w:hAnsi="仿宋" w:eastAsia="仿宋" w:cs="仿宋"/>
          <w:color w:val="auto"/>
          <w:sz w:val="24"/>
          <w:szCs w:val="24"/>
          <w:highlight w:val="none"/>
          <w:lang w:val="en-US" w:eastAsia="zh-CN"/>
        </w:rPr>
        <w:t>生</w:t>
      </w:r>
      <w:r>
        <w:rPr>
          <w:rFonts w:hint="eastAsia" w:ascii="仿宋" w:hAnsi="仿宋" w:eastAsia="仿宋" w:cs="仿宋"/>
          <w:color w:val="auto"/>
          <w:sz w:val="24"/>
          <w:szCs w:val="24"/>
          <w:highlight w:val="none"/>
          <w:lang w:eastAsia="zh-CN"/>
        </w:rPr>
        <w:t>产和职业健康工作全面负责；负</w:t>
      </w:r>
      <w:r>
        <w:rPr>
          <w:rFonts w:hint="eastAsia" w:ascii="仿宋" w:hAnsi="仿宋" w:eastAsia="仿宋" w:cs="仿宋"/>
          <w:color w:val="auto"/>
          <w:sz w:val="24"/>
          <w:szCs w:val="24"/>
          <w:highlight w:val="none"/>
          <w:lang w:val="en-US" w:eastAsia="zh-CN"/>
        </w:rPr>
        <w:t>责</w:t>
      </w:r>
      <w:r>
        <w:rPr>
          <w:rFonts w:hint="eastAsia" w:ascii="仿宋" w:hAnsi="仿宋" w:eastAsia="仿宋" w:cs="仿宋"/>
          <w:color w:val="auto"/>
          <w:sz w:val="24"/>
          <w:szCs w:val="24"/>
          <w:highlight w:val="none"/>
          <w:lang w:eastAsia="zh-CN"/>
        </w:rPr>
        <w:t>建立</w:t>
      </w:r>
      <w:r>
        <w:rPr>
          <w:rFonts w:hint="eastAsia" w:ascii="仿宋" w:hAnsi="仿宋" w:eastAsia="仿宋" w:cs="仿宋"/>
          <w:color w:val="auto"/>
          <w:sz w:val="24"/>
          <w:szCs w:val="24"/>
          <w:highlight w:val="none"/>
          <w:lang w:val="en-US" w:eastAsia="zh-CN"/>
        </w:rPr>
        <w:t>和</w:t>
      </w:r>
      <w:r>
        <w:rPr>
          <w:rFonts w:hint="eastAsia" w:ascii="仿宋" w:hAnsi="仿宋" w:eastAsia="仿宋" w:cs="仿宋"/>
          <w:color w:val="auto"/>
          <w:sz w:val="24"/>
          <w:szCs w:val="24"/>
          <w:highlight w:val="none"/>
          <w:lang w:eastAsia="zh-CN"/>
        </w:rPr>
        <w:t>健全本项目安全生产</w:t>
      </w:r>
      <w:r>
        <w:rPr>
          <w:rFonts w:hint="eastAsia" w:ascii="仿宋" w:hAnsi="仿宋" w:eastAsia="仿宋" w:cs="仿宋"/>
          <w:color w:val="auto"/>
          <w:sz w:val="24"/>
          <w:szCs w:val="24"/>
          <w:highlight w:val="none"/>
          <w:lang w:val="en-US" w:eastAsia="zh-CN"/>
        </w:rPr>
        <w:t>责</w:t>
      </w:r>
      <w:r>
        <w:rPr>
          <w:rFonts w:hint="eastAsia" w:ascii="仿宋" w:hAnsi="仿宋" w:eastAsia="仿宋" w:cs="仿宋"/>
          <w:color w:val="auto"/>
          <w:sz w:val="24"/>
          <w:szCs w:val="24"/>
          <w:highlight w:val="none"/>
          <w:lang w:eastAsia="zh-CN"/>
        </w:rPr>
        <w:t>任制，明确安全生产</w:t>
      </w:r>
      <w:r>
        <w:rPr>
          <w:rFonts w:hint="eastAsia" w:ascii="仿宋" w:hAnsi="仿宋" w:eastAsia="仿宋" w:cs="仿宋"/>
          <w:color w:val="auto"/>
          <w:sz w:val="24"/>
          <w:szCs w:val="24"/>
          <w:highlight w:val="none"/>
          <w:lang w:val="en-US" w:eastAsia="zh-CN"/>
        </w:rPr>
        <w:t>责</w:t>
      </w:r>
      <w:r>
        <w:rPr>
          <w:rFonts w:hint="eastAsia" w:ascii="仿宋" w:hAnsi="仿宋" w:eastAsia="仿宋" w:cs="仿宋"/>
          <w:color w:val="auto"/>
          <w:sz w:val="24"/>
          <w:szCs w:val="24"/>
          <w:highlight w:val="none"/>
          <w:lang w:eastAsia="zh-CN"/>
        </w:rPr>
        <w:t>任分工，签订安全生产目标</w:t>
      </w:r>
      <w:r>
        <w:rPr>
          <w:rFonts w:hint="eastAsia" w:ascii="仿宋" w:hAnsi="仿宋" w:eastAsia="仿宋" w:cs="仿宋"/>
          <w:color w:val="auto"/>
          <w:sz w:val="24"/>
          <w:szCs w:val="24"/>
          <w:highlight w:val="none"/>
          <w:lang w:val="en-US" w:eastAsia="zh-CN"/>
        </w:rPr>
        <w:t>责</w:t>
      </w:r>
      <w:r>
        <w:rPr>
          <w:rFonts w:hint="eastAsia" w:ascii="仿宋" w:hAnsi="仿宋" w:eastAsia="仿宋" w:cs="仿宋"/>
          <w:color w:val="auto"/>
          <w:sz w:val="24"/>
          <w:szCs w:val="24"/>
          <w:highlight w:val="none"/>
          <w:lang w:eastAsia="zh-CN"/>
        </w:rPr>
        <w:t>任书，实施</w:t>
      </w:r>
      <w:r>
        <w:rPr>
          <w:rFonts w:hint="eastAsia" w:ascii="仿宋" w:hAnsi="仿宋" w:eastAsia="仿宋" w:cs="仿宋"/>
          <w:color w:val="auto"/>
          <w:sz w:val="24"/>
          <w:szCs w:val="24"/>
          <w:highlight w:val="none"/>
          <w:lang w:val="en-US" w:eastAsia="zh-CN"/>
        </w:rPr>
        <w:t>相</w:t>
      </w:r>
      <w:r>
        <w:rPr>
          <w:rFonts w:hint="eastAsia" w:ascii="仿宋" w:hAnsi="仿宋" w:eastAsia="仿宋" w:cs="仿宋"/>
          <w:color w:val="auto"/>
          <w:sz w:val="24"/>
          <w:szCs w:val="24"/>
          <w:highlight w:val="none"/>
          <w:lang w:eastAsia="zh-CN"/>
        </w:rPr>
        <w:t>应的考核与奖惩。</w:t>
      </w:r>
    </w:p>
    <w:p>
      <w:pPr>
        <w:keepNext w:val="0"/>
        <w:keepLines w:val="0"/>
        <w:pageBreakBefore w:val="0"/>
        <w:widowControl w:val="0"/>
        <w:numPr>
          <w:ilvl w:val="0"/>
          <w:numId w:val="32"/>
        </w:numPr>
        <w:kinsoku/>
        <w:wordWrap/>
        <w:overflowPunct/>
        <w:topLinePunct w:val="0"/>
        <w:autoSpaceDE/>
        <w:autoSpaceDN/>
        <w:bidi w:val="0"/>
        <w:adjustRightInd/>
        <w:snapToGrid/>
        <w:spacing w:line="360" w:lineRule="auto"/>
        <w:ind w:left="0" w:leftChars="0" w:firstLine="482" w:firstLineChars="200"/>
        <w:textAlignment w:val="auto"/>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t>组织制定项目安全</w:t>
      </w:r>
      <w:r>
        <w:rPr>
          <w:rFonts w:hint="eastAsia" w:ascii="仿宋" w:hAnsi="仿宋" w:eastAsia="仿宋" w:cs="仿宋"/>
          <w:b/>
          <w:bCs/>
          <w:color w:val="auto"/>
          <w:sz w:val="24"/>
          <w:szCs w:val="24"/>
          <w:highlight w:val="none"/>
          <w:lang w:val="en-US" w:eastAsia="zh-CN"/>
        </w:rPr>
        <w:t>生产</w:t>
      </w:r>
      <w:r>
        <w:rPr>
          <w:rFonts w:hint="eastAsia" w:ascii="仿宋" w:hAnsi="仿宋" w:eastAsia="仿宋" w:cs="仿宋"/>
          <w:b/>
          <w:bCs/>
          <w:color w:val="auto"/>
          <w:sz w:val="24"/>
          <w:szCs w:val="24"/>
          <w:highlight w:val="none"/>
          <w:lang w:eastAsia="zh-CN"/>
        </w:rPr>
        <w:t>规</w:t>
      </w:r>
      <w:r>
        <w:rPr>
          <w:rFonts w:hint="eastAsia" w:ascii="仿宋" w:hAnsi="仿宋" w:eastAsia="仿宋" w:cs="仿宋"/>
          <w:b/>
          <w:bCs/>
          <w:color w:val="auto"/>
          <w:sz w:val="24"/>
          <w:szCs w:val="24"/>
          <w:highlight w:val="none"/>
          <w:lang w:val="en-US" w:eastAsia="zh-CN"/>
        </w:rPr>
        <w:t>章</w:t>
      </w:r>
      <w:r>
        <w:rPr>
          <w:rFonts w:hint="eastAsia" w:ascii="仿宋" w:hAnsi="仿宋" w:eastAsia="仿宋" w:cs="仿宋"/>
          <w:b/>
          <w:bCs/>
          <w:color w:val="auto"/>
          <w:sz w:val="24"/>
          <w:szCs w:val="24"/>
          <w:highlight w:val="none"/>
          <w:lang w:eastAsia="zh-CN"/>
        </w:rPr>
        <w:t>制度和操作规程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依法健全安全生产管理机</w:t>
      </w:r>
      <w:r>
        <w:rPr>
          <w:rFonts w:hint="eastAsia" w:ascii="仿宋" w:hAnsi="仿宋" w:eastAsia="仿宋" w:cs="仿宋"/>
          <w:color w:val="auto"/>
          <w:sz w:val="24"/>
          <w:szCs w:val="24"/>
          <w:highlight w:val="none"/>
          <w:lang w:val="en-US" w:eastAsia="zh-CN"/>
        </w:rPr>
        <w:t>构</w:t>
      </w:r>
      <w:r>
        <w:rPr>
          <w:rFonts w:hint="eastAsia" w:ascii="仿宋" w:hAnsi="仿宋" w:eastAsia="仿宋" w:cs="仿宋"/>
          <w:color w:val="auto"/>
          <w:sz w:val="24"/>
          <w:szCs w:val="24"/>
          <w:highlight w:val="none"/>
          <w:lang w:eastAsia="zh-CN"/>
        </w:rPr>
        <w:t>或者配备专职安全主产（职业健康）管理人员，建立健全安全生</w:t>
      </w:r>
      <w:r>
        <w:rPr>
          <w:rFonts w:hint="eastAsia" w:ascii="仿宋" w:hAnsi="仿宋" w:eastAsia="仿宋" w:cs="仿宋"/>
          <w:color w:val="auto"/>
          <w:sz w:val="24"/>
          <w:szCs w:val="24"/>
          <w:highlight w:val="none"/>
          <w:lang w:val="en-US" w:eastAsia="zh-CN"/>
        </w:rPr>
        <w:t>产</w:t>
      </w:r>
      <w:r>
        <w:rPr>
          <w:rFonts w:hint="eastAsia" w:ascii="仿宋" w:hAnsi="仿宋" w:eastAsia="仿宋" w:cs="仿宋"/>
          <w:color w:val="auto"/>
          <w:sz w:val="24"/>
          <w:szCs w:val="24"/>
          <w:highlight w:val="none"/>
          <w:lang w:eastAsia="zh-CN"/>
        </w:rPr>
        <w:t>管理制度和职业</w:t>
      </w:r>
      <w:r>
        <w:rPr>
          <w:rFonts w:hint="eastAsia" w:ascii="仿宋" w:hAnsi="仿宋" w:eastAsia="仿宋" w:cs="仿宋"/>
          <w:color w:val="auto"/>
          <w:sz w:val="24"/>
          <w:szCs w:val="24"/>
          <w:highlight w:val="none"/>
          <w:lang w:val="en-US" w:eastAsia="zh-CN"/>
        </w:rPr>
        <w:t>卫生</w:t>
      </w:r>
      <w:r>
        <w:rPr>
          <w:rFonts w:hint="eastAsia" w:ascii="仿宋" w:hAnsi="仿宋" w:eastAsia="仿宋" w:cs="仿宋"/>
          <w:color w:val="auto"/>
          <w:sz w:val="24"/>
          <w:szCs w:val="24"/>
          <w:highlight w:val="none"/>
          <w:lang w:eastAsia="zh-CN"/>
        </w:rPr>
        <w:t>规章制度，并及时传</w:t>
      </w:r>
      <w:r>
        <w:rPr>
          <w:rFonts w:hint="eastAsia" w:ascii="仿宋" w:hAnsi="仿宋" w:eastAsia="仿宋" w:cs="仿宋"/>
          <w:color w:val="auto"/>
          <w:sz w:val="24"/>
          <w:szCs w:val="24"/>
          <w:highlight w:val="none"/>
          <w:lang w:val="en-US" w:eastAsia="zh-CN"/>
        </w:rPr>
        <w:t>达给相关</w:t>
      </w:r>
      <w:r>
        <w:rPr>
          <w:rFonts w:hint="eastAsia" w:ascii="仿宋" w:hAnsi="仿宋" w:eastAsia="仿宋" w:cs="仿宋"/>
          <w:color w:val="auto"/>
          <w:sz w:val="24"/>
          <w:szCs w:val="24"/>
          <w:highlight w:val="none"/>
          <w:lang w:eastAsia="zh-CN"/>
        </w:rPr>
        <w:t>从业人员。按照</w:t>
      </w:r>
      <w:r>
        <w:rPr>
          <w:rFonts w:hint="eastAsia" w:ascii="仿宋" w:hAnsi="仿宋" w:eastAsia="仿宋" w:cs="仿宋"/>
          <w:color w:val="auto"/>
          <w:sz w:val="24"/>
          <w:szCs w:val="24"/>
          <w:highlight w:val="none"/>
          <w:lang w:val="en-US" w:eastAsia="zh-CN"/>
        </w:rPr>
        <w:t>有</w:t>
      </w:r>
      <w:r>
        <w:rPr>
          <w:rFonts w:hint="eastAsia" w:ascii="仿宋" w:hAnsi="仿宋" w:eastAsia="仿宋" w:cs="仿宋"/>
          <w:color w:val="auto"/>
          <w:sz w:val="24"/>
          <w:szCs w:val="24"/>
          <w:highlight w:val="none"/>
          <w:lang w:eastAsia="zh-CN"/>
        </w:rPr>
        <w:t>关规定，结合本项目</w:t>
      </w:r>
      <w:r>
        <w:rPr>
          <w:rFonts w:hint="eastAsia" w:ascii="仿宋" w:hAnsi="仿宋" w:eastAsia="仿宋" w:cs="仿宋"/>
          <w:color w:val="auto"/>
          <w:sz w:val="24"/>
          <w:szCs w:val="24"/>
          <w:highlight w:val="none"/>
          <w:lang w:val="en-US" w:eastAsia="zh-CN"/>
        </w:rPr>
        <w:t>生</w:t>
      </w:r>
      <w:r>
        <w:rPr>
          <w:rFonts w:hint="eastAsia" w:ascii="仿宋" w:hAnsi="仿宋" w:eastAsia="仿宋" w:cs="仿宋"/>
          <w:color w:val="auto"/>
          <w:sz w:val="24"/>
          <w:szCs w:val="24"/>
          <w:highlight w:val="none"/>
          <w:lang w:eastAsia="zh-CN"/>
        </w:rPr>
        <w:t>产工艺、作业任务特点以及岗位作业安全</w:t>
      </w:r>
      <w:r>
        <w:rPr>
          <w:rFonts w:hint="eastAsia" w:ascii="仿宋" w:hAnsi="仿宋" w:eastAsia="仿宋" w:cs="仿宋"/>
          <w:color w:val="auto"/>
          <w:sz w:val="24"/>
          <w:szCs w:val="24"/>
          <w:highlight w:val="none"/>
          <w:lang w:val="en-US" w:eastAsia="zh-CN"/>
        </w:rPr>
        <w:t>风</w:t>
      </w:r>
      <w:r>
        <w:rPr>
          <w:rFonts w:hint="eastAsia" w:ascii="仿宋" w:hAnsi="仿宋" w:eastAsia="仿宋" w:cs="仿宋"/>
          <w:color w:val="auto"/>
          <w:sz w:val="24"/>
          <w:szCs w:val="24"/>
          <w:highlight w:val="none"/>
          <w:lang w:eastAsia="zh-CN"/>
        </w:rPr>
        <w:t>险与职业病防护要求，编制岗位安全</w:t>
      </w:r>
      <w:r>
        <w:rPr>
          <w:rFonts w:hint="eastAsia" w:ascii="仿宋" w:hAnsi="仿宋" w:eastAsia="仿宋" w:cs="仿宋"/>
          <w:color w:val="auto"/>
          <w:sz w:val="24"/>
          <w:szCs w:val="24"/>
          <w:highlight w:val="none"/>
          <w:lang w:val="en-US" w:eastAsia="zh-CN"/>
        </w:rPr>
        <w:t>生产</w:t>
      </w:r>
      <w:r>
        <w:rPr>
          <w:rFonts w:hint="eastAsia" w:ascii="仿宋" w:hAnsi="仿宋" w:eastAsia="仿宋" w:cs="仿宋"/>
          <w:color w:val="auto"/>
          <w:sz w:val="24"/>
          <w:szCs w:val="24"/>
          <w:highlight w:val="none"/>
          <w:lang w:eastAsia="zh-CN"/>
        </w:rPr>
        <w:t>和职</w:t>
      </w:r>
      <w:r>
        <w:rPr>
          <w:rFonts w:hint="eastAsia" w:ascii="仿宋" w:hAnsi="仿宋" w:eastAsia="仿宋" w:cs="仿宋"/>
          <w:color w:val="auto"/>
          <w:sz w:val="24"/>
          <w:szCs w:val="24"/>
          <w:highlight w:val="none"/>
          <w:lang w:val="en-US" w:eastAsia="zh-CN"/>
        </w:rPr>
        <w:t>业卫生操作规程，并组织相关岗位人员进行交底告知。</w:t>
      </w:r>
    </w:p>
    <w:p>
      <w:pPr>
        <w:keepNext w:val="0"/>
        <w:keepLines w:val="0"/>
        <w:pageBreakBefore w:val="0"/>
        <w:widowControl w:val="0"/>
        <w:numPr>
          <w:ilvl w:val="0"/>
          <w:numId w:val="32"/>
        </w:numPr>
        <w:kinsoku/>
        <w:wordWrap/>
        <w:overflowPunct/>
        <w:topLinePunct w:val="0"/>
        <w:autoSpaceDE/>
        <w:autoSpaceDN/>
        <w:bidi w:val="0"/>
        <w:adjustRightInd/>
        <w:snapToGrid/>
        <w:spacing w:line="360" w:lineRule="auto"/>
        <w:ind w:left="0" w:leftChars="0" w:firstLine="482" w:firstLineChars="200"/>
        <w:textAlignment w:val="auto"/>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val="en-US" w:eastAsia="zh-CN"/>
        </w:rPr>
        <w:t>组织</w:t>
      </w:r>
      <w:r>
        <w:rPr>
          <w:rFonts w:hint="eastAsia" w:ascii="仿宋" w:hAnsi="仿宋" w:eastAsia="仿宋" w:cs="仿宋"/>
          <w:b/>
          <w:bCs/>
          <w:color w:val="auto"/>
          <w:sz w:val="24"/>
          <w:szCs w:val="24"/>
          <w:highlight w:val="none"/>
          <w:lang w:eastAsia="zh-CN"/>
        </w:rPr>
        <w:t>制定并实施项目安全生产</w:t>
      </w:r>
      <w:r>
        <w:rPr>
          <w:rFonts w:hint="eastAsia" w:ascii="仿宋" w:hAnsi="仿宋" w:eastAsia="仿宋" w:cs="仿宋"/>
          <w:b/>
          <w:bCs/>
          <w:color w:val="auto"/>
          <w:sz w:val="24"/>
          <w:szCs w:val="24"/>
          <w:highlight w:val="none"/>
          <w:lang w:val="en-US" w:eastAsia="zh-CN"/>
        </w:rPr>
        <w:t>教育和</w:t>
      </w:r>
      <w:r>
        <w:rPr>
          <w:rFonts w:hint="eastAsia" w:ascii="仿宋" w:hAnsi="仿宋" w:eastAsia="仿宋" w:cs="仿宋"/>
          <w:b/>
          <w:bCs/>
          <w:color w:val="auto"/>
          <w:sz w:val="24"/>
          <w:szCs w:val="24"/>
          <w:highlight w:val="none"/>
          <w:lang w:eastAsia="zh-CN"/>
        </w:rPr>
        <w:t>培训计划</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组织从业人员参加安全</w:t>
      </w:r>
      <w:r>
        <w:rPr>
          <w:rFonts w:hint="eastAsia" w:ascii="仿宋" w:hAnsi="仿宋" w:eastAsia="仿宋" w:cs="仿宋"/>
          <w:color w:val="auto"/>
          <w:sz w:val="24"/>
          <w:szCs w:val="24"/>
          <w:highlight w:val="none"/>
          <w:lang w:val="en-US" w:eastAsia="zh-CN"/>
        </w:rPr>
        <w:t>生产</w:t>
      </w:r>
      <w:r>
        <w:rPr>
          <w:rFonts w:hint="eastAsia" w:ascii="仿宋" w:hAnsi="仿宋" w:eastAsia="仿宋" w:cs="仿宋"/>
          <w:color w:val="auto"/>
          <w:sz w:val="24"/>
          <w:szCs w:val="24"/>
          <w:highlight w:val="none"/>
          <w:lang w:eastAsia="zh-CN"/>
        </w:rPr>
        <w:t>和职业健康教育培训，并如实记录教育培训情况，确保从业人员培训合格并持证上岗。</w:t>
      </w:r>
    </w:p>
    <w:p>
      <w:pPr>
        <w:keepNext w:val="0"/>
        <w:keepLines w:val="0"/>
        <w:pageBreakBefore w:val="0"/>
        <w:widowControl w:val="0"/>
        <w:numPr>
          <w:ilvl w:val="0"/>
          <w:numId w:val="32"/>
        </w:numPr>
        <w:kinsoku/>
        <w:wordWrap/>
        <w:overflowPunct/>
        <w:topLinePunct w:val="0"/>
        <w:autoSpaceDE/>
        <w:autoSpaceDN/>
        <w:bidi w:val="0"/>
        <w:adjustRightInd/>
        <w:snapToGrid/>
        <w:spacing w:line="360" w:lineRule="auto"/>
        <w:ind w:left="0" w:leftChars="0" w:firstLine="482" w:firstLineChars="200"/>
        <w:textAlignment w:val="auto"/>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保证项目安全生产投入的有效实施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按照规定提取和使用安全生产费用，保证资金的投入满足安全生产需要，专门用于改善安全生产条件；安全生产费用在成本中据实列支。</w:t>
      </w:r>
    </w:p>
    <w:p>
      <w:pPr>
        <w:keepNext w:val="0"/>
        <w:keepLines w:val="0"/>
        <w:pageBreakBefore w:val="0"/>
        <w:widowControl w:val="0"/>
        <w:numPr>
          <w:ilvl w:val="0"/>
          <w:numId w:val="32"/>
        </w:numPr>
        <w:kinsoku/>
        <w:wordWrap/>
        <w:overflowPunct/>
        <w:topLinePunct w:val="0"/>
        <w:autoSpaceDE/>
        <w:autoSpaceDN/>
        <w:bidi w:val="0"/>
        <w:adjustRightInd/>
        <w:snapToGrid/>
        <w:spacing w:line="360" w:lineRule="auto"/>
        <w:ind w:left="0" w:leftChars="0" w:firstLine="482" w:firstLineChars="20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督促、检查项目的安全生产工作，及时消除安全生产事故隐患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建立安全生产风险管控和隐患排查治理双重预防机制，定期组织开展危险源辨识和安全风险评估，确定风险等级，建立分级管控制度，严格落实管控措施和责任；建立健全隐患排查治理制度执行情况和重大隐患治理情况向建设单位和企业报告制度，实行自查自改自报闭环管理，确保重大隐患治理到位。</w:t>
      </w:r>
    </w:p>
    <w:p>
      <w:pPr>
        <w:keepNext w:val="0"/>
        <w:keepLines w:val="0"/>
        <w:pageBreakBefore w:val="0"/>
        <w:widowControl w:val="0"/>
        <w:numPr>
          <w:ilvl w:val="0"/>
          <w:numId w:val="32"/>
        </w:numPr>
        <w:kinsoku/>
        <w:wordWrap/>
        <w:overflowPunct/>
        <w:topLinePunct w:val="0"/>
        <w:autoSpaceDE/>
        <w:autoSpaceDN/>
        <w:bidi w:val="0"/>
        <w:adjustRightInd/>
        <w:snapToGrid/>
        <w:spacing w:line="360" w:lineRule="auto"/>
        <w:ind w:left="0" w:leftChars="0" w:firstLine="482" w:firstLineChars="20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组织制定并实施项目的生产安全事故应急救援预案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建立应急管理组织机构负责应急管理工作，建立与本项目安全生产特点相适应的专（兼）职应急救援队伍；配备必要的应急救援器材、设备和物资，并进行经常性维护、保养，保证正常运转。制定项目安全生产事故应急救援预案，与所在地县级以上地方人民政府组织制定的安全生产事故应急救援预案相衔接，并组织演练。</w:t>
      </w:r>
    </w:p>
    <w:p>
      <w:pPr>
        <w:keepNext w:val="0"/>
        <w:keepLines w:val="0"/>
        <w:pageBreakBefore w:val="0"/>
        <w:widowControl w:val="0"/>
        <w:numPr>
          <w:ilvl w:val="0"/>
          <w:numId w:val="32"/>
        </w:numPr>
        <w:kinsoku/>
        <w:wordWrap/>
        <w:overflowPunct/>
        <w:topLinePunct w:val="0"/>
        <w:autoSpaceDE/>
        <w:autoSpaceDN/>
        <w:bidi w:val="0"/>
        <w:adjustRightInd/>
        <w:snapToGrid/>
        <w:spacing w:line="360" w:lineRule="auto"/>
        <w:ind w:left="0" w:leftChars="0" w:firstLine="482" w:firstLineChars="20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及时、如实报告生产安全事故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接到事故报告后，应当迅速采取有效措施，组织抢救，防止事故扩大，减少人员伤亡和财产损失，并按照国家有关规定立即如实报告项目发包人和当地负有安全生产监督管理职责的部门，不得隐瞒不报、谎报或者迟报，不得故意破坏事故现场、毁灭有关证据。主动配合发包人和政府有关部门开展事故调查。</w:t>
      </w:r>
    </w:p>
    <w:p>
      <w:pPr>
        <w:keepNext w:val="0"/>
        <w:keepLines w:val="0"/>
        <w:pageBreakBefore w:val="0"/>
        <w:widowControl w:val="0"/>
        <w:numPr>
          <w:ilvl w:val="0"/>
          <w:numId w:val="32"/>
        </w:numPr>
        <w:kinsoku/>
        <w:wordWrap/>
        <w:overflowPunct/>
        <w:topLinePunct w:val="0"/>
        <w:autoSpaceDE/>
        <w:autoSpaceDN/>
        <w:bidi w:val="0"/>
        <w:adjustRightInd/>
        <w:snapToGrid/>
        <w:spacing w:line="360" w:lineRule="auto"/>
        <w:ind w:left="0" w:leftChars="0" w:firstLine="482" w:firstLineChars="200"/>
        <w:textAlignment w:val="auto"/>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履行法律法规规定的其他安全生产责任，认真贯彻落实安全生产方针政策、法律法规以及上级关于安全生产的决策部署和指示精神。</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履行安全生产职责，不得有下列行为：</w:t>
      </w:r>
    </w:p>
    <w:p>
      <w:pPr>
        <w:keepNext w:val="0"/>
        <w:keepLines w:val="0"/>
        <w:pageBreakBefore w:val="0"/>
        <w:widowControl w:val="0"/>
        <w:numPr>
          <w:ilvl w:val="0"/>
          <w:numId w:val="33"/>
        </w:numPr>
        <w:kinsoku/>
        <w:wordWrap/>
        <w:overflowPunct/>
        <w:topLinePunct w:val="0"/>
        <w:autoSpaceDE/>
        <w:autoSpaceDN/>
        <w:bidi w:val="0"/>
        <w:adjustRightInd/>
        <w:snapToGrid/>
        <w:spacing w:line="360" w:lineRule="auto"/>
        <w:ind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指挥、强令或者放任从业人员违章、冒险作业。</w:t>
      </w:r>
    </w:p>
    <w:p>
      <w:pPr>
        <w:keepNext w:val="0"/>
        <w:keepLines w:val="0"/>
        <w:pageBreakBefore w:val="0"/>
        <w:widowControl w:val="0"/>
        <w:numPr>
          <w:ilvl w:val="0"/>
          <w:numId w:val="33"/>
        </w:numPr>
        <w:kinsoku/>
        <w:wordWrap/>
        <w:overflowPunct/>
        <w:topLinePunct w:val="0"/>
        <w:autoSpaceDE/>
        <w:autoSpaceDN/>
        <w:bidi w:val="0"/>
        <w:adjustRightInd/>
        <w:snapToGrid/>
        <w:spacing w:line="360" w:lineRule="auto"/>
        <w:ind w:leftChars="0" w:firstLine="480" w:firstLineChars="200"/>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超过核定的生产能力、生产强度或者生产定员组织生产。</w:t>
      </w:r>
    </w:p>
    <w:p>
      <w:pPr>
        <w:keepNext w:val="0"/>
        <w:keepLines w:val="0"/>
        <w:pageBreakBefore w:val="0"/>
        <w:widowControl w:val="0"/>
        <w:numPr>
          <w:ilvl w:val="0"/>
          <w:numId w:val="33"/>
        </w:numPr>
        <w:kinsoku/>
        <w:wordWrap/>
        <w:overflowPunct/>
        <w:topLinePunct w:val="0"/>
        <w:autoSpaceDE/>
        <w:autoSpaceDN/>
        <w:bidi w:val="0"/>
        <w:adjustRightInd/>
        <w:snapToGrid/>
        <w:spacing w:line="360" w:lineRule="auto"/>
        <w:ind w:leftChars="0" w:firstLine="480" w:firstLineChars="200"/>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违反操作规程、生产工艺、技术标准或者安全管理规定组织作业。</w:t>
      </w:r>
    </w:p>
    <w:p>
      <w:pPr>
        <w:keepNext w:val="0"/>
        <w:keepLines w:val="0"/>
        <w:pageBreakBefore w:val="0"/>
        <w:widowControl w:val="0"/>
        <w:numPr>
          <w:ilvl w:val="0"/>
          <w:numId w:val="32"/>
        </w:numPr>
        <w:kinsoku/>
        <w:wordWrap/>
        <w:overflowPunct/>
        <w:topLinePunct w:val="0"/>
        <w:autoSpaceDE/>
        <w:autoSpaceDN/>
        <w:bidi w:val="0"/>
        <w:adjustRightInd/>
        <w:snapToGrid/>
        <w:spacing w:line="360" w:lineRule="auto"/>
        <w:ind w:left="0" w:leftChars="0" w:firstLine="482" w:firstLineChars="20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法律法规禁止或限制的其他事项。</w:t>
      </w:r>
    </w:p>
    <w:p>
      <w:pPr>
        <w:pStyle w:val="47"/>
        <w:ind w:left="0" w:leftChars="0" w:firstLine="0" w:firstLineChars="0"/>
        <w:rPr>
          <w:rFonts w:hint="default"/>
          <w:color w:val="auto"/>
          <w:highlight w:val="none"/>
          <w:lang w:val="en-US" w:eastAsia="zh-CN"/>
        </w:rPr>
      </w:pPr>
    </w:p>
    <w:p>
      <w:pPr>
        <w:rPr>
          <w:rFonts w:hint="eastAsia"/>
          <w:color w:val="auto"/>
          <w:sz w:val="24"/>
          <w:szCs w:val="24"/>
          <w:highlight w:val="none"/>
        </w:rPr>
      </w:pPr>
    </w:p>
    <w:p>
      <w:pPr>
        <w:pStyle w:val="47"/>
        <w:rPr>
          <w:rFonts w:hint="eastAsia"/>
          <w:color w:val="auto"/>
          <w:sz w:val="24"/>
          <w:szCs w:val="24"/>
          <w:highlight w:val="none"/>
        </w:rPr>
      </w:pPr>
    </w:p>
    <w:p>
      <w:pPr>
        <w:pStyle w:val="47"/>
        <w:rPr>
          <w:rFonts w:hint="eastAsia"/>
          <w:color w:val="auto"/>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480" w:lineRule="auto"/>
        <w:ind w:firstLine="480" w:firstLineChars="200"/>
        <w:textAlignment w:val="auto"/>
        <w:rPr>
          <w:rFonts w:hint="eastAsia" w:ascii="仿宋" w:hAnsi="仿宋" w:eastAsia="仿宋" w:cs="仿宋"/>
          <w:color w:val="auto"/>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480" w:lineRule="auto"/>
        <w:ind w:firstLine="480" w:firstLineChars="200"/>
        <w:textAlignment w:val="auto"/>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lang w:val="en-US" w:eastAsia="zh-CN"/>
        </w:rPr>
        <w:t xml:space="preserve">发 包 人 </w:t>
      </w:r>
      <w:r>
        <w:rPr>
          <w:rFonts w:hint="eastAsia" w:ascii="仿宋" w:hAnsi="仿宋" w:eastAsia="仿宋" w:cs="仿宋"/>
          <w:color w:val="auto"/>
          <w:sz w:val="24"/>
          <w:szCs w:val="24"/>
          <w:highlight w:val="none"/>
        </w:rPr>
        <w:t>：（盖章）</w: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 xml:space="preserve">   承  包  人 </w:t>
      </w:r>
      <w:r>
        <w:rPr>
          <w:rFonts w:hint="eastAsia" w:ascii="仿宋" w:hAnsi="仿宋" w:eastAsia="仿宋" w:cs="仿宋"/>
          <w:color w:val="auto"/>
          <w:sz w:val="24"/>
          <w:szCs w:val="24"/>
          <w:highlight w:val="none"/>
        </w:rPr>
        <w:t>：（盖章）</w:t>
      </w:r>
    </w:p>
    <w:p>
      <w:pPr>
        <w:keepNext w:val="0"/>
        <w:keepLines w:val="0"/>
        <w:pageBreakBefore w:val="0"/>
        <w:widowControl w:val="0"/>
        <w:kinsoku/>
        <w:wordWrap/>
        <w:overflowPunct/>
        <w:topLinePunct w:val="0"/>
        <w:autoSpaceDE/>
        <w:autoSpaceDN/>
        <w:bidi w:val="0"/>
        <w:adjustRightInd w:val="0"/>
        <w:snapToGrid w:val="0"/>
        <w:spacing w:line="480" w:lineRule="auto"/>
        <w:ind w:firstLine="480" w:firstLineChars="200"/>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48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48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法定代表人</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法定代表人</w:t>
      </w:r>
      <w:r>
        <w:rPr>
          <w:rFonts w:hint="eastAsia" w:ascii="仿宋" w:hAnsi="仿宋" w:eastAsia="仿宋" w:cs="仿宋"/>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48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或授权代理人</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 xml:space="preserve">        </w: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 xml:space="preserve">         或授权代理人</w:t>
      </w:r>
      <w:r>
        <w:rPr>
          <w:rFonts w:hint="eastAsia" w:ascii="仿宋" w:hAnsi="仿宋" w:eastAsia="仿宋" w:cs="仿宋"/>
          <w:color w:val="auto"/>
          <w:sz w:val="24"/>
          <w:szCs w:val="24"/>
          <w:highlight w:val="none"/>
        </w:rPr>
        <w:t>：</w:t>
      </w:r>
    </w:p>
    <w:p>
      <w:pPr>
        <w:widowControl/>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p>
    <w:p>
      <w:pPr>
        <w:widowControl/>
        <w:jc w:val="left"/>
        <w:rPr>
          <w:rFonts w:hint="default" w:ascii="仿宋" w:hAnsi="仿宋" w:eastAsia="仿宋" w:cs="仿宋"/>
          <w:lang w:val="en-US" w:eastAsia="zh-CN"/>
        </w:rPr>
      </w:pPr>
      <w:r>
        <w:rPr>
          <w:rFonts w:hint="eastAsia" w:ascii="仿宋" w:hAnsi="仿宋" w:eastAsia="仿宋" w:cs="仿宋"/>
          <w:color w:val="auto"/>
          <w:sz w:val="24"/>
          <w:szCs w:val="24"/>
          <w:highlight w:val="none"/>
          <w:lang w:val="en-US" w:eastAsia="zh-CN"/>
        </w:rPr>
        <w:t>附件4</w:t>
      </w:r>
    </w:p>
    <w:p>
      <w:pPr>
        <w:pStyle w:val="47"/>
      </w:pPr>
    </w:p>
    <w:p>
      <w:pPr>
        <w:spacing w:line="360" w:lineRule="auto"/>
        <w:jc w:val="center"/>
        <w:rPr>
          <w:rFonts w:ascii="仿宋" w:hAnsi="仿宋" w:eastAsia="仿宋" w:cs="仿宋"/>
          <w:b/>
          <w:bCs/>
          <w:sz w:val="36"/>
          <w:szCs w:val="36"/>
        </w:rPr>
      </w:pPr>
      <w:r>
        <w:rPr>
          <w:rFonts w:hint="eastAsia" w:ascii="仿宋" w:hAnsi="仿宋" w:eastAsia="仿宋" w:cs="仿宋"/>
          <w:b/>
          <w:bCs/>
          <w:sz w:val="36"/>
          <w:szCs w:val="36"/>
        </w:rPr>
        <w:t>廉 政 合 同</w:t>
      </w:r>
    </w:p>
    <w:p>
      <w:pPr>
        <w:spacing w:line="360" w:lineRule="auto"/>
        <w:ind w:firstLine="480"/>
        <w:rPr>
          <w:rFonts w:ascii="仿宋" w:hAnsi="仿宋" w:eastAsia="仿宋" w:cs="仿宋"/>
          <w:sz w:val="24"/>
          <w:szCs w:val="24"/>
        </w:rPr>
      </w:pPr>
      <w:r>
        <w:rPr>
          <w:rFonts w:hint="eastAsia" w:ascii="仿宋" w:hAnsi="仿宋" w:eastAsia="仿宋" w:cs="仿宋"/>
          <w:sz w:val="24"/>
          <w:szCs w:val="24"/>
        </w:rPr>
        <w:t xml:space="preserve">发包人:（全称）  </w:t>
      </w:r>
      <w:r>
        <w:rPr>
          <w:rFonts w:hint="eastAsia" w:ascii="仿宋" w:hAnsi="仿宋" w:eastAsia="仿宋" w:cs="仿宋"/>
          <w:sz w:val="24"/>
          <w:szCs w:val="24"/>
          <w:u w:val="single"/>
        </w:rPr>
        <w:t xml:space="preserve">广东广物国际班列产业投资有限公司  </w:t>
      </w:r>
      <w:r>
        <w:rPr>
          <w:rFonts w:hint="eastAsia" w:ascii="仿宋" w:hAnsi="仿宋" w:eastAsia="仿宋" w:cs="仿宋"/>
          <w:sz w:val="24"/>
          <w:szCs w:val="24"/>
        </w:rPr>
        <w:t xml:space="preserve"> </w:t>
      </w:r>
    </w:p>
    <w:p>
      <w:pPr>
        <w:spacing w:line="360" w:lineRule="auto"/>
        <w:ind w:firstLine="480"/>
        <w:rPr>
          <w:rFonts w:ascii="仿宋" w:hAnsi="仿宋" w:eastAsia="仿宋" w:cs="仿宋"/>
          <w:sz w:val="24"/>
          <w:szCs w:val="24"/>
        </w:rPr>
      </w:pPr>
      <w:r>
        <w:rPr>
          <w:rFonts w:hint="eastAsia" w:ascii="仿宋" w:hAnsi="仿宋" w:eastAsia="仿宋" w:cs="仿宋"/>
          <w:sz w:val="24"/>
          <w:szCs w:val="24"/>
        </w:rPr>
        <w:t xml:space="preserve">承包人:（全称）  </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pPr>
        <w:spacing w:line="360" w:lineRule="auto"/>
        <w:rPr>
          <w:rFonts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sz w:val="24"/>
          <w:szCs w:val="24"/>
          <w:lang w:val="zh-CN"/>
        </w:rPr>
        <w:t>根据国家、省有关廉政建设的规定，为做好合同工程的廉政建设，保证工程质量与施工安全，提高建设资金的有效使用和投资效益，合同双方当事人就加强合同工程的廉政建设，订立本合同</w:t>
      </w:r>
      <w:r>
        <w:rPr>
          <w:rFonts w:hint="eastAsia" w:ascii="仿宋" w:hAnsi="仿宋" w:eastAsia="仿宋" w:cs="仿宋"/>
          <w:sz w:val="24"/>
          <w:szCs w:val="24"/>
        </w:rPr>
        <w:t>。</w:t>
      </w:r>
    </w:p>
    <w:p>
      <w:pPr>
        <w:spacing w:line="360" w:lineRule="auto"/>
        <w:ind w:firstLine="562"/>
        <w:jc w:val="left"/>
        <w:rPr>
          <w:rFonts w:ascii="仿宋" w:hAnsi="仿宋" w:eastAsia="仿宋" w:cs="仿宋"/>
          <w:b/>
          <w:bCs/>
          <w:sz w:val="28"/>
          <w:szCs w:val="28"/>
        </w:rPr>
      </w:pPr>
      <w:r>
        <w:rPr>
          <w:rFonts w:hint="eastAsia" w:ascii="仿宋" w:hAnsi="仿宋" w:eastAsia="仿宋" w:cs="仿宋"/>
          <w:b/>
          <w:bCs/>
          <w:sz w:val="28"/>
          <w:szCs w:val="28"/>
        </w:rPr>
        <w:t>1  双方权利和义务</w:t>
      </w:r>
    </w:p>
    <w:p>
      <w:pPr>
        <w:spacing w:line="360" w:lineRule="auto"/>
        <w:ind w:firstLine="480"/>
        <w:jc w:val="left"/>
        <w:rPr>
          <w:rFonts w:ascii="仿宋" w:hAnsi="仿宋" w:eastAsia="仿宋" w:cs="仿宋"/>
          <w:sz w:val="24"/>
          <w:szCs w:val="24"/>
        </w:rPr>
      </w:pPr>
      <w:r>
        <w:rPr>
          <w:rFonts w:hint="eastAsia" w:ascii="仿宋" w:hAnsi="仿宋" w:eastAsia="仿宋" w:cs="仿宋"/>
          <w:sz w:val="24"/>
          <w:szCs w:val="24"/>
        </w:rPr>
        <w:t>1.1  严格遵守国家、省有关法律法规的规定。</w:t>
      </w:r>
    </w:p>
    <w:p>
      <w:pPr>
        <w:spacing w:line="360" w:lineRule="auto"/>
        <w:ind w:firstLine="480"/>
        <w:rPr>
          <w:rFonts w:ascii="仿宋" w:hAnsi="仿宋" w:eastAsia="仿宋" w:cs="仿宋"/>
          <w:sz w:val="24"/>
          <w:szCs w:val="24"/>
        </w:rPr>
      </w:pPr>
      <w:r>
        <w:rPr>
          <w:rFonts w:hint="eastAsia" w:ascii="仿宋" w:hAnsi="仿宋" w:eastAsia="仿宋" w:cs="仿宋"/>
          <w:sz w:val="24"/>
          <w:szCs w:val="24"/>
        </w:rPr>
        <w:t>1.2  严格执行合同工程一切合同文件，自觉按合同办事。</w:t>
      </w:r>
    </w:p>
    <w:p>
      <w:pPr>
        <w:spacing w:line="360" w:lineRule="auto"/>
        <w:ind w:firstLine="480"/>
        <w:rPr>
          <w:rFonts w:ascii="仿宋" w:hAnsi="仿宋" w:eastAsia="仿宋" w:cs="仿宋"/>
          <w:sz w:val="24"/>
          <w:szCs w:val="24"/>
        </w:rPr>
      </w:pPr>
      <w:r>
        <w:rPr>
          <w:rFonts w:hint="eastAsia" w:ascii="仿宋" w:hAnsi="仿宋" w:eastAsia="仿宋" w:cs="仿宋"/>
          <w:sz w:val="24"/>
          <w:szCs w:val="24"/>
        </w:rPr>
        <w:t xml:space="preserve">1.3  </w:t>
      </w:r>
      <w:r>
        <w:rPr>
          <w:rFonts w:hint="eastAsia" w:ascii="仿宋" w:hAnsi="仿宋" w:eastAsia="仿宋" w:cs="仿宋"/>
          <w:sz w:val="24"/>
          <w:szCs w:val="24"/>
          <w:lang w:val="zh-CN"/>
        </w:rPr>
        <w:t>合同双方当事人的业务活动应坚持公平、公开、公正和诚信的原则（法律认定的商业秘密和合同文件另有规定除外），不得损害国家和集体利益，不得违反工程建设管理规章制度</w:t>
      </w:r>
      <w:r>
        <w:rPr>
          <w:rFonts w:hint="eastAsia" w:ascii="仿宋" w:hAnsi="仿宋" w:eastAsia="仿宋" w:cs="仿宋"/>
          <w:sz w:val="24"/>
          <w:szCs w:val="24"/>
        </w:rPr>
        <w:t>。</w:t>
      </w:r>
    </w:p>
    <w:p>
      <w:pPr>
        <w:spacing w:line="360" w:lineRule="auto"/>
        <w:ind w:firstLine="480"/>
        <w:rPr>
          <w:rFonts w:ascii="仿宋" w:hAnsi="仿宋" w:eastAsia="仿宋" w:cs="仿宋"/>
          <w:sz w:val="24"/>
          <w:szCs w:val="24"/>
        </w:rPr>
      </w:pPr>
      <w:r>
        <w:rPr>
          <w:rFonts w:hint="eastAsia" w:ascii="仿宋" w:hAnsi="仿宋" w:eastAsia="仿宋" w:cs="仿宋"/>
          <w:sz w:val="24"/>
          <w:szCs w:val="24"/>
        </w:rPr>
        <w:t>1.4  建立健全廉政制度，开展廉政教育，设立廉政告示牌，公布举报电话，监督并认真查处违法违纪行为。</w:t>
      </w:r>
    </w:p>
    <w:p>
      <w:pPr>
        <w:spacing w:line="360" w:lineRule="auto"/>
        <w:ind w:firstLine="480"/>
        <w:rPr>
          <w:rFonts w:ascii="仿宋" w:hAnsi="仿宋" w:eastAsia="仿宋" w:cs="仿宋"/>
          <w:sz w:val="24"/>
          <w:szCs w:val="24"/>
        </w:rPr>
      </w:pPr>
      <w:r>
        <w:rPr>
          <w:rFonts w:hint="eastAsia" w:ascii="仿宋" w:hAnsi="仿宋" w:eastAsia="仿宋" w:cs="仿宋"/>
          <w:sz w:val="24"/>
          <w:szCs w:val="24"/>
        </w:rPr>
        <w:t>1.5  发现对方在业务活动中有违反廉政建设规定的行为，应及时给予提醒和纠正。</w:t>
      </w:r>
    </w:p>
    <w:p>
      <w:pPr>
        <w:spacing w:line="360" w:lineRule="auto"/>
        <w:ind w:firstLine="480"/>
        <w:jc w:val="left"/>
        <w:rPr>
          <w:rFonts w:ascii="仿宋" w:hAnsi="仿宋" w:eastAsia="仿宋" w:cs="仿宋"/>
          <w:sz w:val="24"/>
          <w:szCs w:val="24"/>
        </w:rPr>
      </w:pPr>
      <w:r>
        <w:rPr>
          <w:rFonts w:hint="eastAsia" w:ascii="仿宋" w:hAnsi="仿宋" w:eastAsia="仿宋" w:cs="仿宋"/>
          <w:sz w:val="24"/>
          <w:szCs w:val="24"/>
        </w:rPr>
        <w:t>1.6  发现对方严重违反合同的行为，有向其上级部门举报、建议给予处理并要求告知处理结果的权利。没有上级部门的，</w:t>
      </w:r>
      <w:r>
        <w:rPr>
          <w:rFonts w:hint="eastAsia" w:ascii="仿宋" w:hAnsi="仿宋" w:eastAsia="仿宋" w:cs="仿宋"/>
          <w:sz w:val="24"/>
          <w:szCs w:val="24"/>
          <w:lang w:val="zh-CN"/>
        </w:rPr>
        <w:t>可按本合同第二部分《通用条款》第</w:t>
      </w:r>
      <w:r>
        <w:rPr>
          <w:rFonts w:hint="eastAsia" w:ascii="仿宋" w:hAnsi="仿宋" w:eastAsia="仿宋" w:cs="仿宋"/>
          <w:sz w:val="24"/>
          <w:szCs w:val="24"/>
        </w:rPr>
        <w:t xml:space="preserve"> 87 </w:t>
      </w:r>
      <w:r>
        <w:rPr>
          <w:rFonts w:hint="eastAsia" w:ascii="仿宋" w:hAnsi="仿宋" w:eastAsia="仿宋" w:cs="仿宋"/>
          <w:sz w:val="24"/>
          <w:szCs w:val="24"/>
          <w:lang w:val="zh-CN"/>
        </w:rPr>
        <w:t>条规定处</w:t>
      </w:r>
      <w:r>
        <w:rPr>
          <w:rFonts w:hint="eastAsia" w:ascii="仿宋" w:hAnsi="仿宋" w:eastAsia="仿宋" w:cs="仿宋"/>
          <w:sz w:val="24"/>
          <w:szCs w:val="24"/>
        </w:rPr>
        <w:t>。</w:t>
      </w:r>
    </w:p>
    <w:p>
      <w:pPr>
        <w:spacing w:line="360" w:lineRule="auto"/>
        <w:ind w:firstLine="562"/>
        <w:jc w:val="left"/>
        <w:rPr>
          <w:rFonts w:ascii="仿宋" w:hAnsi="仿宋" w:eastAsia="仿宋" w:cs="仿宋"/>
          <w:b/>
          <w:bCs/>
          <w:sz w:val="28"/>
          <w:szCs w:val="28"/>
        </w:rPr>
      </w:pPr>
      <w:r>
        <w:rPr>
          <w:rFonts w:hint="eastAsia" w:ascii="仿宋" w:hAnsi="仿宋" w:eastAsia="仿宋" w:cs="仿宋"/>
          <w:b/>
          <w:bCs/>
          <w:sz w:val="28"/>
          <w:szCs w:val="28"/>
        </w:rPr>
        <w:t>2  发包人义务</w:t>
      </w:r>
    </w:p>
    <w:p>
      <w:pPr>
        <w:spacing w:line="360" w:lineRule="auto"/>
        <w:ind w:firstLine="480"/>
        <w:jc w:val="left"/>
        <w:rPr>
          <w:rFonts w:ascii="仿宋" w:hAnsi="仿宋" w:eastAsia="仿宋" w:cs="仿宋"/>
          <w:sz w:val="24"/>
          <w:szCs w:val="24"/>
        </w:rPr>
      </w:pPr>
      <w:r>
        <w:rPr>
          <w:rFonts w:hint="eastAsia" w:ascii="仿宋" w:hAnsi="仿宋" w:eastAsia="仿宋" w:cs="仿宋"/>
          <w:sz w:val="24"/>
          <w:szCs w:val="24"/>
        </w:rPr>
        <w:t>2.1  发包人及其工作人员不得索要或接受承包人的礼金、有价证券和贵重物品，不得在承包人报销任何应由发包人或工作人员个人支付的费用等。</w:t>
      </w:r>
    </w:p>
    <w:p>
      <w:pPr>
        <w:spacing w:line="360" w:lineRule="auto"/>
        <w:ind w:firstLine="480"/>
        <w:rPr>
          <w:rFonts w:ascii="仿宋" w:hAnsi="仿宋" w:eastAsia="仿宋" w:cs="仿宋"/>
          <w:sz w:val="24"/>
          <w:szCs w:val="24"/>
        </w:rPr>
      </w:pPr>
      <w:r>
        <w:rPr>
          <w:rFonts w:hint="eastAsia" w:ascii="仿宋" w:hAnsi="仿宋" w:eastAsia="仿宋" w:cs="仿宋"/>
          <w:sz w:val="24"/>
          <w:szCs w:val="24"/>
        </w:rPr>
        <w:t>2.2  发包人及其工作人员不得参加承包人安排的宴请（工作餐除外）和娱乐活动；不得接受承包人提供的通讯工具、交通工具和高档办公用品等。</w:t>
      </w:r>
    </w:p>
    <w:p>
      <w:pPr>
        <w:spacing w:line="360" w:lineRule="auto"/>
        <w:ind w:firstLine="480"/>
        <w:rPr>
          <w:rFonts w:ascii="仿宋" w:hAnsi="仿宋" w:eastAsia="仿宋" w:cs="仿宋"/>
          <w:sz w:val="24"/>
          <w:szCs w:val="24"/>
        </w:rPr>
      </w:pPr>
      <w:r>
        <w:rPr>
          <w:rFonts w:hint="eastAsia" w:ascii="仿宋" w:hAnsi="仿宋" w:eastAsia="仿宋" w:cs="仿宋"/>
          <w:sz w:val="24"/>
          <w:szCs w:val="24"/>
        </w:rPr>
        <w:t>2.3  发包人及其工作人员不得要求或者接受承包人为其住房装修、婚丧嫁娶活动、配偶子女的工作安排以及出国出境、旅游等提供方便等。</w:t>
      </w:r>
    </w:p>
    <w:p>
      <w:pPr>
        <w:spacing w:line="360" w:lineRule="auto"/>
        <w:ind w:firstLine="480"/>
        <w:rPr>
          <w:rFonts w:ascii="仿宋" w:hAnsi="仿宋" w:eastAsia="仿宋" w:cs="仿宋"/>
          <w:sz w:val="24"/>
          <w:szCs w:val="24"/>
        </w:rPr>
      </w:pPr>
      <w:r>
        <w:rPr>
          <w:rFonts w:hint="eastAsia" w:ascii="仿宋" w:hAnsi="仿宋" w:eastAsia="仿宋" w:cs="仿宋"/>
          <w:sz w:val="24"/>
          <w:szCs w:val="24"/>
        </w:rPr>
        <w:t xml:space="preserve">2.4  </w:t>
      </w:r>
      <w:r>
        <w:rPr>
          <w:rFonts w:hint="eastAsia" w:ascii="仿宋" w:hAnsi="仿宋" w:eastAsia="仿宋" w:cs="仿宋"/>
          <w:sz w:val="24"/>
          <w:szCs w:val="24"/>
          <w:lang w:val="zh-CN"/>
        </w:rPr>
        <w:t>发包人及其工作人员不得以任何理由向承包人推荐分包人、推销材料和工程设备，不得要求承包人购买合同以外的材料和工程设备</w:t>
      </w:r>
      <w:r>
        <w:rPr>
          <w:rFonts w:hint="eastAsia" w:ascii="仿宋" w:hAnsi="仿宋" w:eastAsia="仿宋" w:cs="仿宋"/>
          <w:sz w:val="24"/>
          <w:szCs w:val="24"/>
        </w:rPr>
        <w:t>。</w:t>
      </w:r>
    </w:p>
    <w:p>
      <w:pPr>
        <w:spacing w:line="360" w:lineRule="auto"/>
        <w:ind w:firstLine="480"/>
        <w:rPr>
          <w:rFonts w:ascii="仿宋" w:hAnsi="仿宋" w:eastAsia="仿宋" w:cs="仿宋"/>
          <w:sz w:val="24"/>
          <w:szCs w:val="24"/>
        </w:rPr>
      </w:pPr>
      <w:r>
        <w:rPr>
          <w:rFonts w:hint="eastAsia" w:ascii="仿宋" w:hAnsi="仿宋" w:eastAsia="仿宋" w:cs="仿宋"/>
          <w:sz w:val="24"/>
          <w:szCs w:val="24"/>
        </w:rPr>
        <w:t xml:space="preserve">2.5  </w:t>
      </w:r>
      <w:r>
        <w:rPr>
          <w:rFonts w:hint="eastAsia" w:ascii="仿宋" w:hAnsi="仿宋" w:eastAsia="仿宋" w:cs="仿宋"/>
          <w:sz w:val="24"/>
          <w:szCs w:val="24"/>
          <w:lang w:val="zh-CN"/>
        </w:rPr>
        <w:t>发包人及其工作人员要秉公办事，不准营私舞弊，不准利用职权私自为合同工程安排施工队伍，也不得从事与合同工程有关的各种有偿中介活动</w:t>
      </w:r>
      <w:r>
        <w:rPr>
          <w:rFonts w:hint="eastAsia" w:ascii="仿宋" w:hAnsi="仿宋" w:eastAsia="仿宋" w:cs="仿宋"/>
          <w:sz w:val="24"/>
          <w:szCs w:val="24"/>
        </w:rPr>
        <w:t>。</w:t>
      </w:r>
    </w:p>
    <w:p>
      <w:pPr>
        <w:spacing w:line="360" w:lineRule="auto"/>
        <w:ind w:firstLine="480"/>
        <w:rPr>
          <w:rFonts w:ascii="仿宋" w:hAnsi="仿宋" w:eastAsia="仿宋" w:cs="仿宋"/>
          <w:sz w:val="24"/>
          <w:szCs w:val="24"/>
        </w:rPr>
      </w:pPr>
      <w:r>
        <w:rPr>
          <w:rFonts w:hint="eastAsia" w:ascii="仿宋" w:hAnsi="仿宋" w:eastAsia="仿宋" w:cs="仿宋"/>
          <w:sz w:val="24"/>
          <w:szCs w:val="24"/>
        </w:rPr>
        <w:t xml:space="preserve">2.6  </w:t>
      </w:r>
      <w:r>
        <w:rPr>
          <w:rFonts w:hint="eastAsia" w:ascii="仿宋" w:hAnsi="仿宋" w:eastAsia="仿宋" w:cs="仿宋"/>
          <w:sz w:val="24"/>
          <w:szCs w:val="24"/>
          <w:lang w:val="zh-CN"/>
        </w:rPr>
        <w:t>发包人及其工作人员（含其配偶、子女）不得从事与合同工程有关的材料和工程设备供应、工程分包、劳务等经济活动</w:t>
      </w:r>
      <w:r>
        <w:rPr>
          <w:rFonts w:hint="eastAsia" w:ascii="仿宋" w:hAnsi="仿宋" w:eastAsia="仿宋" w:cs="仿宋"/>
          <w:sz w:val="24"/>
          <w:szCs w:val="24"/>
        </w:rPr>
        <w:t>。</w:t>
      </w:r>
    </w:p>
    <w:p>
      <w:pPr>
        <w:spacing w:line="360" w:lineRule="auto"/>
        <w:ind w:firstLine="562"/>
        <w:rPr>
          <w:rFonts w:ascii="仿宋" w:hAnsi="仿宋" w:eastAsia="仿宋" w:cs="仿宋"/>
          <w:b/>
          <w:bCs/>
          <w:sz w:val="28"/>
          <w:szCs w:val="28"/>
        </w:rPr>
      </w:pPr>
      <w:r>
        <w:rPr>
          <w:rFonts w:hint="eastAsia" w:ascii="仿宋" w:hAnsi="仿宋" w:eastAsia="仿宋" w:cs="仿宋"/>
          <w:b/>
          <w:bCs/>
          <w:sz w:val="28"/>
          <w:szCs w:val="28"/>
        </w:rPr>
        <w:t>3  承包人义务</w:t>
      </w:r>
    </w:p>
    <w:p>
      <w:pPr>
        <w:spacing w:line="360" w:lineRule="auto"/>
        <w:ind w:firstLine="480"/>
        <w:rPr>
          <w:rFonts w:ascii="仿宋" w:hAnsi="仿宋" w:eastAsia="仿宋" w:cs="仿宋"/>
          <w:sz w:val="24"/>
          <w:szCs w:val="24"/>
        </w:rPr>
      </w:pPr>
      <w:r>
        <w:rPr>
          <w:rFonts w:hint="eastAsia" w:ascii="仿宋" w:hAnsi="仿宋" w:eastAsia="仿宋" w:cs="仿宋"/>
          <w:sz w:val="24"/>
          <w:szCs w:val="24"/>
        </w:rPr>
        <w:t>3.1  承包人不得以任何理由向发包人及其工作人员行贿或馈赠礼金、有价证券、贵重礼品。</w:t>
      </w:r>
    </w:p>
    <w:p>
      <w:pPr>
        <w:spacing w:line="360" w:lineRule="auto"/>
        <w:ind w:firstLine="480"/>
        <w:rPr>
          <w:rFonts w:ascii="仿宋" w:hAnsi="仿宋" w:eastAsia="仿宋" w:cs="仿宋"/>
          <w:sz w:val="24"/>
          <w:szCs w:val="24"/>
        </w:rPr>
      </w:pPr>
      <w:r>
        <w:rPr>
          <w:rFonts w:hint="eastAsia" w:ascii="仿宋" w:hAnsi="仿宋" w:eastAsia="仿宋" w:cs="仿宋"/>
          <w:sz w:val="24"/>
          <w:szCs w:val="24"/>
        </w:rPr>
        <w:t>3.2  承包人不得以任何名义为发包人及其工作人员报销应由发包人或工作人员个人支付的任何费用。</w:t>
      </w:r>
    </w:p>
    <w:p>
      <w:pPr>
        <w:spacing w:line="360" w:lineRule="auto"/>
        <w:ind w:firstLine="480"/>
        <w:rPr>
          <w:rFonts w:ascii="仿宋" w:hAnsi="仿宋" w:eastAsia="仿宋" w:cs="仿宋"/>
          <w:sz w:val="24"/>
          <w:szCs w:val="24"/>
        </w:rPr>
      </w:pPr>
      <w:r>
        <w:rPr>
          <w:rFonts w:hint="eastAsia" w:ascii="仿宋" w:hAnsi="仿宋" w:eastAsia="仿宋" w:cs="仿宋"/>
          <w:sz w:val="24"/>
          <w:szCs w:val="24"/>
        </w:rPr>
        <w:t>3.3  承包人不得以任何理由安排发包人及其工作人员参加宴请（工作餐除外）及娱乐活动。</w:t>
      </w:r>
    </w:p>
    <w:p>
      <w:pPr>
        <w:spacing w:line="360" w:lineRule="auto"/>
        <w:ind w:firstLine="480"/>
        <w:rPr>
          <w:rFonts w:ascii="仿宋" w:hAnsi="仿宋" w:eastAsia="仿宋" w:cs="仿宋"/>
          <w:sz w:val="24"/>
          <w:szCs w:val="24"/>
        </w:rPr>
      </w:pPr>
      <w:r>
        <w:rPr>
          <w:rFonts w:hint="eastAsia" w:ascii="仿宋" w:hAnsi="仿宋" w:eastAsia="仿宋" w:cs="仿宋"/>
          <w:sz w:val="24"/>
          <w:szCs w:val="24"/>
        </w:rPr>
        <w:t>3.4  承包人不得为发包人和个人购置或提供通讯工具、交通工具和高档办公用品等。</w:t>
      </w:r>
    </w:p>
    <w:p>
      <w:pPr>
        <w:spacing w:line="360" w:lineRule="auto"/>
        <w:ind w:firstLine="480"/>
        <w:rPr>
          <w:rFonts w:ascii="仿宋" w:hAnsi="仿宋" w:eastAsia="仿宋" w:cs="仿宋"/>
          <w:sz w:val="24"/>
          <w:szCs w:val="24"/>
        </w:rPr>
      </w:pPr>
      <w:r>
        <w:rPr>
          <w:rFonts w:hint="eastAsia" w:ascii="仿宋" w:hAnsi="仿宋" w:eastAsia="仿宋" w:cs="仿宋"/>
          <w:sz w:val="24"/>
          <w:szCs w:val="24"/>
        </w:rPr>
        <w:t xml:space="preserve">3.5  </w:t>
      </w:r>
      <w:r>
        <w:rPr>
          <w:rFonts w:hint="eastAsia" w:ascii="仿宋" w:hAnsi="仿宋" w:eastAsia="仿宋" w:cs="仿宋"/>
          <w:sz w:val="24"/>
          <w:szCs w:val="24"/>
          <w:lang w:val="zh-CN"/>
        </w:rPr>
        <w:t>承包人不得为发包人及其工作人员的住房装修、婚丧嫁娶活动、配偶子女工作安排以及出国出境、旅游等提供方便。</w:t>
      </w:r>
    </w:p>
    <w:p>
      <w:pPr>
        <w:tabs>
          <w:tab w:val="left" w:pos="900"/>
        </w:tabs>
        <w:spacing w:line="360" w:lineRule="auto"/>
        <w:ind w:firstLine="562"/>
        <w:rPr>
          <w:rFonts w:ascii="仿宋" w:hAnsi="仿宋" w:eastAsia="仿宋" w:cs="仿宋"/>
          <w:b/>
          <w:bCs/>
          <w:sz w:val="28"/>
          <w:szCs w:val="28"/>
        </w:rPr>
      </w:pPr>
      <w:r>
        <w:rPr>
          <w:rFonts w:hint="eastAsia" w:ascii="仿宋" w:hAnsi="仿宋" w:eastAsia="仿宋" w:cs="仿宋"/>
          <w:b/>
          <w:bCs/>
          <w:sz w:val="28"/>
          <w:szCs w:val="28"/>
        </w:rPr>
        <w:t>4  违约责任</w:t>
      </w:r>
    </w:p>
    <w:p>
      <w:pPr>
        <w:spacing w:line="360" w:lineRule="auto"/>
        <w:ind w:firstLine="480"/>
        <w:rPr>
          <w:rFonts w:ascii="仿宋" w:hAnsi="仿宋" w:eastAsia="仿宋" w:cs="仿宋"/>
          <w:sz w:val="24"/>
          <w:szCs w:val="24"/>
        </w:rPr>
      </w:pPr>
      <w:r>
        <w:rPr>
          <w:rFonts w:hint="eastAsia" w:ascii="仿宋" w:hAnsi="仿宋" w:eastAsia="仿宋" w:cs="仿宋"/>
          <w:sz w:val="24"/>
          <w:szCs w:val="24"/>
        </w:rPr>
        <w:t>4.1  发包人及其工作人员违反本合同第1条和第2条规定，应依据有关规定给予廉政建设规定的处分；涉嫌犯罪的，移交司法机关追究刑事责任；给承包人造成经济损失的，应予赔偿。</w:t>
      </w:r>
    </w:p>
    <w:p>
      <w:pPr>
        <w:spacing w:line="360" w:lineRule="auto"/>
        <w:ind w:firstLine="480"/>
        <w:rPr>
          <w:rFonts w:ascii="仿宋" w:hAnsi="仿宋" w:eastAsia="仿宋" w:cs="仿宋"/>
          <w:sz w:val="24"/>
          <w:szCs w:val="24"/>
        </w:rPr>
      </w:pPr>
      <w:r>
        <w:rPr>
          <w:rFonts w:hint="eastAsia" w:ascii="仿宋" w:hAnsi="仿宋" w:eastAsia="仿宋" w:cs="仿宋"/>
          <w:sz w:val="24"/>
          <w:szCs w:val="24"/>
        </w:rPr>
        <w:t xml:space="preserve">4.2  </w:t>
      </w:r>
      <w:r>
        <w:rPr>
          <w:rFonts w:hint="eastAsia" w:ascii="仿宋" w:hAnsi="仿宋" w:eastAsia="仿宋" w:cs="仿宋"/>
          <w:sz w:val="24"/>
          <w:szCs w:val="24"/>
          <w:lang w:val="zh-CN"/>
        </w:rPr>
        <w:t>承包人及其工作人员违反本合同第</w:t>
      </w:r>
      <w:r>
        <w:rPr>
          <w:rFonts w:hint="eastAsia" w:ascii="仿宋" w:hAnsi="仿宋" w:eastAsia="仿宋" w:cs="仿宋"/>
          <w:sz w:val="24"/>
          <w:szCs w:val="24"/>
        </w:rPr>
        <w:t xml:space="preserve"> 1 </w:t>
      </w:r>
      <w:r>
        <w:rPr>
          <w:rFonts w:hint="eastAsia" w:ascii="仿宋" w:hAnsi="仿宋" w:eastAsia="仿宋" w:cs="仿宋"/>
          <w:sz w:val="24"/>
          <w:szCs w:val="24"/>
          <w:lang w:val="zh-CN"/>
        </w:rPr>
        <w:t>条和第</w:t>
      </w:r>
      <w:r>
        <w:rPr>
          <w:rFonts w:hint="eastAsia" w:ascii="仿宋" w:hAnsi="仿宋" w:eastAsia="仿宋" w:cs="仿宋"/>
          <w:sz w:val="24"/>
          <w:szCs w:val="24"/>
        </w:rPr>
        <w:t xml:space="preserve"> 3 </w:t>
      </w:r>
      <w:r>
        <w:rPr>
          <w:rFonts w:hint="eastAsia" w:ascii="仿宋" w:hAnsi="仿宋" w:eastAsia="仿宋" w:cs="仿宋"/>
          <w:sz w:val="24"/>
          <w:szCs w:val="24"/>
          <w:lang w:val="zh-CN"/>
        </w:rPr>
        <w:t>条规定，应按照廉政建设的有关规定给予处分；涉嫌犯罪的，移交司法机关追究刑事责任；给发包人造成损失的，应予赔偿。</w:t>
      </w:r>
    </w:p>
    <w:p>
      <w:pPr>
        <w:numPr>
          <w:ilvl w:val="0"/>
          <w:numId w:val="34"/>
        </w:numPr>
        <w:spacing w:line="360" w:lineRule="auto"/>
        <w:rPr>
          <w:rFonts w:ascii="仿宋" w:hAnsi="仿宋" w:eastAsia="仿宋" w:cs="仿宋"/>
          <w:b/>
          <w:bCs/>
          <w:sz w:val="28"/>
          <w:szCs w:val="28"/>
        </w:rPr>
      </w:pPr>
      <w:r>
        <w:rPr>
          <w:rFonts w:hint="eastAsia" w:ascii="仿宋" w:hAnsi="仿宋" w:eastAsia="仿宋" w:cs="仿宋"/>
          <w:b/>
          <w:bCs/>
          <w:sz w:val="28"/>
          <w:szCs w:val="28"/>
        </w:rPr>
        <w:t>双方约定</w:t>
      </w:r>
    </w:p>
    <w:p>
      <w:pPr>
        <w:pStyle w:val="19"/>
        <w:spacing w:line="360" w:lineRule="auto"/>
        <w:ind w:firstLine="480"/>
        <w:rPr>
          <w:rFonts w:ascii="仿宋" w:hAnsi="仿宋" w:eastAsia="仿宋" w:cs="仿宋"/>
          <w:sz w:val="24"/>
          <w:szCs w:val="24"/>
        </w:rPr>
      </w:pPr>
      <w:r>
        <w:rPr>
          <w:rFonts w:hint="eastAsia" w:ascii="仿宋" w:hAnsi="仿宋" w:eastAsia="仿宋" w:cs="仿宋"/>
          <w:sz w:val="24"/>
          <w:szCs w:val="24"/>
          <w:lang w:val="zh-CN"/>
        </w:rPr>
        <w:t>本合同由合同双方当事人或其上级部门负责监督执行，并由合同双方当事人或其上级部门相互约请对本合同执行情况进行检查</w:t>
      </w:r>
      <w:r>
        <w:rPr>
          <w:rFonts w:hint="eastAsia" w:ascii="仿宋" w:hAnsi="仿宋" w:eastAsia="仿宋" w:cs="仿宋"/>
          <w:sz w:val="24"/>
          <w:szCs w:val="24"/>
        </w:rPr>
        <w:t>。</w:t>
      </w:r>
    </w:p>
    <w:p>
      <w:pPr>
        <w:spacing w:line="360" w:lineRule="auto"/>
        <w:ind w:firstLine="562"/>
        <w:rPr>
          <w:rFonts w:ascii="仿宋" w:hAnsi="仿宋" w:eastAsia="仿宋" w:cs="仿宋"/>
          <w:b/>
          <w:bCs/>
          <w:sz w:val="28"/>
          <w:szCs w:val="28"/>
        </w:rPr>
      </w:pPr>
      <w:r>
        <w:rPr>
          <w:rFonts w:hint="eastAsia" w:ascii="仿宋" w:hAnsi="仿宋" w:eastAsia="仿宋" w:cs="仿宋"/>
          <w:b/>
          <w:bCs/>
          <w:sz w:val="28"/>
          <w:szCs w:val="28"/>
        </w:rPr>
        <w:t>6  合同法律效力</w:t>
      </w:r>
    </w:p>
    <w:p>
      <w:pPr>
        <w:spacing w:line="360" w:lineRule="auto"/>
        <w:ind w:firstLine="480"/>
        <w:rPr>
          <w:rFonts w:ascii="仿宋" w:hAnsi="仿宋" w:eastAsia="仿宋" w:cs="仿宋"/>
          <w:sz w:val="24"/>
          <w:szCs w:val="24"/>
        </w:rPr>
      </w:pPr>
      <w:r>
        <w:rPr>
          <w:rFonts w:hint="eastAsia" w:ascii="仿宋" w:hAnsi="仿宋" w:eastAsia="仿宋" w:cs="仿宋"/>
          <w:sz w:val="24"/>
          <w:szCs w:val="24"/>
        </w:rPr>
        <w:t>本合同作为</w:t>
      </w:r>
      <w:r>
        <w:rPr>
          <w:rFonts w:hint="eastAsia" w:ascii="仿宋" w:hAnsi="仿宋" w:eastAsia="仿宋" w:cs="仿宋"/>
          <w:sz w:val="24"/>
          <w:szCs w:val="24"/>
          <w:u w:val="single"/>
        </w:rPr>
        <w:t xml:space="preserve">                              </w:t>
      </w:r>
      <w:r>
        <w:rPr>
          <w:rFonts w:ascii="仿宋" w:hAnsi="仿宋" w:eastAsia="仿宋" w:cs="仿宋"/>
          <w:sz w:val="24"/>
          <w:szCs w:val="24"/>
          <w:u w:val="single"/>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（工程名称） 工程施工合同的附件，与施工合同具有同等的法律效力。</w:t>
      </w:r>
    </w:p>
    <w:p>
      <w:pPr>
        <w:spacing w:line="360" w:lineRule="auto"/>
        <w:ind w:firstLine="551"/>
        <w:rPr>
          <w:rFonts w:ascii="仿宋" w:hAnsi="仿宋" w:eastAsia="仿宋" w:cs="仿宋"/>
          <w:b/>
          <w:bCs/>
          <w:sz w:val="28"/>
          <w:szCs w:val="28"/>
        </w:rPr>
      </w:pPr>
      <w:r>
        <w:rPr>
          <w:rFonts w:hint="eastAsia" w:ascii="仿宋" w:hAnsi="仿宋" w:eastAsia="仿宋" w:cs="仿宋"/>
          <w:b/>
          <w:bCs/>
          <w:sz w:val="28"/>
          <w:szCs w:val="28"/>
        </w:rPr>
        <w:t>7  合同份数</w:t>
      </w:r>
    </w:p>
    <w:p>
      <w:pPr>
        <w:spacing w:line="360" w:lineRule="auto"/>
        <w:ind w:firstLine="480"/>
        <w:rPr>
          <w:rFonts w:ascii="仿宋" w:hAnsi="仿宋" w:eastAsia="仿宋" w:cs="仿宋"/>
          <w:sz w:val="24"/>
          <w:szCs w:val="24"/>
        </w:rPr>
      </w:pPr>
      <w:r>
        <w:rPr>
          <w:rFonts w:hint="eastAsia" w:ascii="仿宋" w:hAnsi="仿宋" w:eastAsia="仿宋" w:cs="仿宋"/>
          <w:sz w:val="24"/>
          <w:szCs w:val="24"/>
        </w:rPr>
        <w:t>本合同一式</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陆</w:t>
      </w:r>
      <w:r>
        <w:rPr>
          <w:rFonts w:hint="eastAsia" w:ascii="仿宋" w:hAnsi="仿宋" w:eastAsia="仿宋" w:cs="仿宋"/>
          <w:sz w:val="24"/>
          <w:szCs w:val="24"/>
          <w:u w:val="single"/>
        </w:rPr>
        <w:t xml:space="preserve"> </w:t>
      </w:r>
      <w:r>
        <w:rPr>
          <w:rFonts w:hint="eastAsia" w:ascii="仿宋" w:hAnsi="仿宋" w:eastAsia="仿宋" w:cs="仿宋"/>
          <w:sz w:val="24"/>
          <w:szCs w:val="24"/>
        </w:rPr>
        <w:t>份，具有同等法律效力，其中甲方执</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肆</w:t>
      </w:r>
      <w:r>
        <w:rPr>
          <w:rFonts w:hint="eastAsia" w:ascii="仿宋" w:hAnsi="仿宋" w:eastAsia="仿宋" w:cs="仿宋"/>
          <w:sz w:val="24"/>
          <w:szCs w:val="24"/>
          <w:u w:val="single"/>
        </w:rPr>
        <w:t xml:space="preserve">  </w:t>
      </w:r>
      <w:r>
        <w:rPr>
          <w:rFonts w:hint="eastAsia" w:ascii="仿宋" w:hAnsi="仿宋" w:eastAsia="仿宋" w:cs="仿宋"/>
          <w:sz w:val="24"/>
          <w:szCs w:val="24"/>
        </w:rPr>
        <w:t>份，乙方执</w:t>
      </w:r>
      <w:r>
        <w:rPr>
          <w:rFonts w:hint="eastAsia" w:ascii="仿宋" w:hAnsi="仿宋" w:eastAsia="仿宋" w:cs="仿宋"/>
          <w:sz w:val="24"/>
          <w:szCs w:val="24"/>
          <w:u w:val="single"/>
        </w:rPr>
        <w:t xml:space="preserve">  贰  </w:t>
      </w:r>
      <w:r>
        <w:rPr>
          <w:rFonts w:hint="eastAsia" w:ascii="仿宋" w:hAnsi="仿宋" w:eastAsia="仿宋" w:cs="仿宋"/>
          <w:sz w:val="24"/>
          <w:szCs w:val="24"/>
        </w:rPr>
        <w:t>份。</w:t>
      </w:r>
      <w:r>
        <w:rPr>
          <w:rFonts w:hint="eastAsia" w:ascii="仿宋" w:hAnsi="仿宋" w:eastAsia="仿宋" w:cs="仿宋"/>
          <w:color w:val="auto"/>
          <w:sz w:val="24"/>
          <w:szCs w:val="24"/>
          <w:highlight w:val="none"/>
        </w:rPr>
        <w:t>与施工合同具有同等的法律效力</w:t>
      </w:r>
      <w:r>
        <w:rPr>
          <w:rFonts w:hint="eastAsia" w:ascii="仿宋" w:hAnsi="仿宋" w:eastAsia="仿宋" w:cs="仿宋"/>
          <w:sz w:val="24"/>
          <w:szCs w:val="24"/>
        </w:rPr>
        <w:t>。</w:t>
      </w:r>
    </w:p>
    <w:p>
      <w:pPr>
        <w:spacing w:line="360" w:lineRule="auto"/>
        <w:ind w:firstLine="480"/>
        <w:rPr>
          <w:rFonts w:ascii="仿宋" w:hAnsi="仿宋" w:eastAsia="仿宋" w:cs="仿宋"/>
          <w:sz w:val="24"/>
          <w:szCs w:val="24"/>
        </w:rPr>
      </w:pPr>
    </w:p>
    <w:p>
      <w:pPr>
        <w:keepNext w:val="0"/>
        <w:keepLines w:val="0"/>
        <w:pageBreakBefore w:val="0"/>
        <w:widowControl w:val="0"/>
        <w:kinsoku/>
        <w:wordWrap/>
        <w:overflowPunct/>
        <w:topLinePunct w:val="0"/>
        <w:autoSpaceDE/>
        <w:autoSpaceDN/>
        <w:bidi w:val="0"/>
        <w:adjustRightInd w:val="0"/>
        <w:snapToGrid w:val="0"/>
        <w:spacing w:line="480" w:lineRule="auto"/>
        <w:ind w:firstLine="480" w:firstLineChars="200"/>
        <w:textAlignment w:val="auto"/>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lang w:val="en-US" w:eastAsia="zh-CN"/>
        </w:rPr>
        <w:t>发 包 人</w:t>
      </w:r>
      <w:r>
        <w:rPr>
          <w:rFonts w:hint="eastAsia" w:ascii="仿宋" w:hAnsi="仿宋" w:eastAsia="仿宋" w:cs="仿宋"/>
          <w:color w:val="auto"/>
          <w:sz w:val="24"/>
          <w:szCs w:val="24"/>
          <w:highlight w:val="none"/>
        </w:rPr>
        <w:t>：（盖章）</w: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 xml:space="preserve">   承  包  人 </w:t>
      </w:r>
      <w:r>
        <w:rPr>
          <w:rFonts w:hint="eastAsia" w:ascii="仿宋" w:hAnsi="仿宋" w:eastAsia="仿宋" w:cs="仿宋"/>
          <w:color w:val="auto"/>
          <w:sz w:val="24"/>
          <w:szCs w:val="24"/>
          <w:highlight w:val="none"/>
        </w:rPr>
        <w:t>：（盖章）</w:t>
      </w:r>
    </w:p>
    <w:p>
      <w:pPr>
        <w:keepNext w:val="0"/>
        <w:keepLines w:val="0"/>
        <w:pageBreakBefore w:val="0"/>
        <w:widowControl w:val="0"/>
        <w:kinsoku/>
        <w:wordWrap/>
        <w:overflowPunct/>
        <w:topLinePunct w:val="0"/>
        <w:autoSpaceDE/>
        <w:autoSpaceDN/>
        <w:bidi w:val="0"/>
        <w:adjustRightInd w:val="0"/>
        <w:snapToGrid w:val="0"/>
        <w:spacing w:line="480" w:lineRule="auto"/>
        <w:ind w:firstLine="480" w:firstLineChars="200"/>
        <w:textAlignment w:val="auto"/>
        <w:rPr>
          <w:rFonts w:hint="default"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48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48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法定代表人</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法定代表人</w:t>
      </w:r>
      <w:r>
        <w:rPr>
          <w:rFonts w:hint="eastAsia" w:ascii="仿宋" w:hAnsi="仿宋" w:eastAsia="仿宋" w:cs="仿宋"/>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48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或授权代理人</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 xml:space="preserve">        </w: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 xml:space="preserve">         或授权代理人</w:t>
      </w:r>
      <w:r>
        <w:rPr>
          <w:rFonts w:hint="eastAsia" w:ascii="仿宋" w:hAnsi="仿宋" w:eastAsia="仿宋" w:cs="仿宋"/>
          <w:color w:val="auto"/>
          <w:sz w:val="24"/>
          <w:szCs w:val="24"/>
          <w:highlight w:val="none"/>
        </w:rPr>
        <w:t>：</w:t>
      </w:r>
    </w:p>
    <w:p>
      <w:pPr>
        <w:rPr>
          <w:rFonts w:ascii="仿宋" w:hAnsi="仿宋" w:eastAsia="仿宋" w:cs="仿宋"/>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pStyle w:val="47"/>
        <w:rPr>
          <w:rFonts w:cs="Times New Roman"/>
        </w:rPr>
      </w:pPr>
    </w:p>
    <w:p>
      <w:pPr>
        <w:pStyle w:val="47"/>
        <w:rPr>
          <w:rFonts w:cs="Times New Roman"/>
        </w:rPr>
      </w:pPr>
    </w:p>
    <w:p>
      <w:pPr>
        <w:pStyle w:val="47"/>
        <w:rPr>
          <w:rFonts w:cs="Times New Roman"/>
        </w:rPr>
      </w:pPr>
    </w:p>
    <w:p>
      <w:pPr>
        <w:pStyle w:val="47"/>
        <w:rPr>
          <w:rFonts w:cs="Times New Roman"/>
        </w:rPr>
      </w:pPr>
    </w:p>
    <w:p>
      <w:pPr>
        <w:pStyle w:val="47"/>
        <w:rPr>
          <w:rFonts w:cs="Times New Roman"/>
        </w:rPr>
      </w:pPr>
    </w:p>
    <w:p>
      <w:pPr>
        <w:pStyle w:val="47"/>
        <w:rPr>
          <w:rFonts w:cs="Times New Roman"/>
        </w:rPr>
      </w:pPr>
    </w:p>
    <w:p>
      <w:pPr>
        <w:pStyle w:val="47"/>
        <w:rPr>
          <w:rFonts w:cs="Times New Roman"/>
        </w:rPr>
      </w:pPr>
    </w:p>
    <w:p>
      <w:pPr>
        <w:pStyle w:val="47"/>
        <w:rPr>
          <w:rFonts w:cs="Times New Roman"/>
        </w:rPr>
      </w:pPr>
    </w:p>
    <w:p>
      <w:pPr>
        <w:pStyle w:val="47"/>
        <w:rPr>
          <w:rFonts w:cs="Times New Roman"/>
        </w:rPr>
      </w:pPr>
    </w:p>
    <w:p>
      <w:pPr>
        <w:pStyle w:val="47"/>
        <w:rPr>
          <w:rFonts w:cs="Times New Roman"/>
        </w:rPr>
      </w:pPr>
    </w:p>
    <w:p>
      <w:pPr>
        <w:pStyle w:val="47"/>
        <w:rPr>
          <w:rFonts w:cs="Times New Roman"/>
        </w:rPr>
      </w:pPr>
    </w:p>
    <w:p>
      <w:pPr>
        <w:pStyle w:val="47"/>
        <w:rPr>
          <w:rFonts w:cs="Times New Roman"/>
        </w:rPr>
      </w:pPr>
    </w:p>
    <w:p>
      <w:pPr>
        <w:pStyle w:val="47"/>
        <w:rPr>
          <w:rFonts w:cs="Times New Roman"/>
        </w:rPr>
      </w:pPr>
    </w:p>
    <w:p>
      <w:pPr>
        <w:pStyle w:val="47"/>
        <w:rPr>
          <w:rFonts w:cs="Times New Roman"/>
        </w:rPr>
      </w:pPr>
    </w:p>
    <w:p>
      <w:pPr>
        <w:pStyle w:val="47"/>
        <w:rPr>
          <w:rFonts w:cs="Times New Roman"/>
        </w:rPr>
      </w:pPr>
    </w:p>
    <w:p>
      <w:pPr>
        <w:pStyle w:val="47"/>
        <w:rPr>
          <w:rFonts w:cs="Times New Roman"/>
        </w:rPr>
      </w:pPr>
    </w:p>
    <w:p>
      <w:pPr>
        <w:pStyle w:val="47"/>
        <w:ind w:left="0" w:leftChars="0" w:firstLine="0" w:firstLineChars="0"/>
        <w:rPr>
          <w:rFonts w:cs="Times New Roman"/>
        </w:rPr>
      </w:pPr>
    </w:p>
    <w:p>
      <w:pPr>
        <w:pStyle w:val="47"/>
        <w:ind w:left="0" w:leftChars="0" w:firstLine="0" w:firstLineChars="0"/>
        <w:rPr>
          <w:rFonts w:cs="Times New Roman"/>
        </w:rPr>
      </w:pPr>
    </w:p>
    <w:p>
      <w:pPr>
        <w:pStyle w:val="47"/>
        <w:ind w:left="0" w:leftChars="0" w:firstLine="0" w:firstLineChars="0"/>
        <w:rPr>
          <w:rFonts w:cs="Times New Roman"/>
        </w:rPr>
      </w:pPr>
    </w:p>
    <w:p>
      <w:pPr>
        <w:pStyle w:val="47"/>
        <w:ind w:left="0" w:leftChars="0" w:firstLine="0" w:firstLineChars="0"/>
        <w:rPr>
          <w:rFonts w:cs="Times New Roman"/>
        </w:rPr>
      </w:pPr>
    </w:p>
    <w:p>
      <w:pPr>
        <w:widowControl/>
        <w:jc w:val="left"/>
        <w:rPr>
          <w:rFonts w:hint="eastAsia" w:ascii="仿宋" w:hAnsi="仿宋" w:eastAsia="仿宋" w:cs="仿宋"/>
          <w:color w:val="auto"/>
          <w:sz w:val="24"/>
          <w:szCs w:val="24"/>
          <w:highlight w:val="none"/>
          <w:lang w:val="en-US" w:eastAsia="zh-CN"/>
        </w:rPr>
      </w:pPr>
    </w:p>
    <w:p>
      <w:pPr>
        <w:widowControl/>
        <w:jc w:val="left"/>
        <w:rPr>
          <w:rFonts w:hint="eastAsia" w:ascii="仿宋" w:hAnsi="仿宋" w:eastAsia="仿宋" w:cs="仿宋"/>
          <w:color w:val="auto"/>
          <w:sz w:val="24"/>
          <w:szCs w:val="24"/>
          <w:highlight w:val="none"/>
          <w:lang w:val="en-US" w:eastAsia="zh-CN"/>
        </w:rPr>
      </w:pPr>
    </w:p>
    <w:p>
      <w:pPr>
        <w:widowControl/>
        <w:jc w:val="left"/>
        <w:rPr>
          <w:rFonts w:hint="eastAsia" w:ascii="仿宋" w:hAnsi="仿宋" w:eastAsia="仿宋" w:cs="仿宋"/>
          <w:color w:val="auto"/>
          <w:sz w:val="24"/>
          <w:szCs w:val="24"/>
          <w:highlight w:val="none"/>
          <w:lang w:val="en-US" w:eastAsia="zh-CN"/>
        </w:rPr>
      </w:pPr>
    </w:p>
    <w:p>
      <w:pPr>
        <w:widowControl/>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附件5</w:t>
      </w:r>
    </w:p>
    <w:p>
      <w:pPr>
        <w:pStyle w:val="47"/>
        <w:rPr>
          <w:rFonts w:hint="eastAsia" w:ascii="仿宋" w:hAnsi="仿宋" w:eastAsia="仿宋" w:cs="仿宋"/>
          <w:color w:val="auto"/>
          <w:sz w:val="24"/>
          <w:szCs w:val="24"/>
          <w:highlight w:val="none"/>
          <w:lang w:val="en-US" w:eastAsia="zh-CN"/>
        </w:rPr>
      </w:pPr>
    </w:p>
    <w:p>
      <w:pPr>
        <w:pStyle w:val="47"/>
        <w:rPr>
          <w:rFonts w:hint="eastAsia" w:ascii="仿宋" w:hAnsi="仿宋" w:eastAsia="仿宋" w:cs="仿宋"/>
          <w:color w:val="auto"/>
          <w:sz w:val="24"/>
          <w:szCs w:val="24"/>
          <w:highlight w:val="none"/>
          <w:lang w:val="en-US" w:eastAsia="zh-CN"/>
        </w:rPr>
      </w:pPr>
    </w:p>
    <w:p>
      <w:pPr>
        <w:spacing w:line="360" w:lineRule="auto"/>
        <w:jc w:val="center"/>
        <w:rPr>
          <w:rFonts w:ascii="宋体" w:hAnsi="宋体" w:eastAsia="宋体"/>
          <w:b/>
          <w:bCs/>
          <w:sz w:val="32"/>
          <w:szCs w:val="32"/>
        </w:rPr>
      </w:pPr>
      <w:r>
        <w:rPr>
          <w:rFonts w:hint="eastAsia" w:ascii="宋体" w:hAnsi="宋体" w:eastAsia="宋体"/>
          <w:b/>
          <w:bCs/>
          <w:sz w:val="32"/>
          <w:szCs w:val="32"/>
        </w:rPr>
        <w:t>履约保函</w:t>
      </w:r>
    </w:p>
    <w:p>
      <w:pPr>
        <w:spacing w:line="360" w:lineRule="auto"/>
        <w:jc w:val="center"/>
        <w:rPr>
          <w:rFonts w:ascii="宋体" w:hAnsi="宋体" w:eastAsia="宋体"/>
          <w:b/>
          <w:bCs/>
          <w:sz w:val="32"/>
          <w:szCs w:val="32"/>
        </w:rPr>
      </w:pPr>
      <w:r>
        <w:rPr>
          <w:rFonts w:hint="eastAsia" w:ascii="宋体" w:hAnsi="宋体" w:eastAsia="宋体"/>
          <w:b/>
          <w:bCs/>
          <w:sz w:val="32"/>
          <w:szCs w:val="32"/>
        </w:rPr>
        <w:t>（独立保函）</w:t>
      </w:r>
    </w:p>
    <w:p>
      <w:pPr>
        <w:keepNext w:val="0"/>
        <w:keepLines w:val="0"/>
        <w:pageBreakBefore w:val="0"/>
        <w:widowControl w:val="0"/>
        <w:kinsoku/>
        <w:wordWrap/>
        <w:overflowPunct/>
        <w:topLinePunct w:val="0"/>
        <w:autoSpaceDE/>
        <w:autoSpaceDN/>
        <w:bidi w:val="0"/>
        <w:adjustRightInd/>
        <w:snapToGrid/>
        <w:spacing w:before="11" w:line="440" w:lineRule="exact"/>
        <w:ind w:firstLine="480" w:firstLineChars="200"/>
        <w:jc w:val="right"/>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 xml:space="preserve">编号：           </w:t>
      </w:r>
    </w:p>
    <w:p>
      <w:pPr>
        <w:keepNext w:val="0"/>
        <w:keepLines w:val="0"/>
        <w:pageBreakBefore w:val="0"/>
        <w:widowControl w:val="0"/>
        <w:kinsoku/>
        <w:wordWrap/>
        <w:overflowPunct/>
        <w:topLinePunct w:val="0"/>
        <w:autoSpaceDE/>
        <w:autoSpaceDN/>
        <w:bidi w:val="0"/>
        <w:adjustRightInd/>
        <w:snapToGrid/>
        <w:spacing w:before="11" w:line="440" w:lineRule="exact"/>
        <w:ind w:firstLine="480" w:firstLineChars="200"/>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申请人：</w:t>
      </w:r>
    </w:p>
    <w:p>
      <w:pPr>
        <w:keepNext w:val="0"/>
        <w:keepLines w:val="0"/>
        <w:pageBreakBefore w:val="0"/>
        <w:widowControl w:val="0"/>
        <w:kinsoku/>
        <w:wordWrap/>
        <w:overflowPunct/>
        <w:topLinePunct w:val="0"/>
        <w:autoSpaceDE/>
        <w:autoSpaceDN/>
        <w:bidi w:val="0"/>
        <w:adjustRightInd/>
        <w:snapToGrid/>
        <w:spacing w:before="11" w:line="440" w:lineRule="exact"/>
        <w:ind w:firstLine="480" w:firstLineChars="200"/>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 xml:space="preserve">  地址：</w:t>
      </w:r>
    </w:p>
    <w:p>
      <w:pPr>
        <w:keepNext w:val="0"/>
        <w:keepLines w:val="0"/>
        <w:pageBreakBefore w:val="0"/>
        <w:widowControl w:val="0"/>
        <w:kinsoku/>
        <w:wordWrap/>
        <w:overflowPunct/>
        <w:topLinePunct w:val="0"/>
        <w:autoSpaceDE/>
        <w:autoSpaceDN/>
        <w:bidi w:val="0"/>
        <w:adjustRightInd/>
        <w:snapToGrid/>
        <w:spacing w:before="11" w:line="440" w:lineRule="exact"/>
        <w:ind w:firstLine="480" w:firstLineChars="200"/>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受益人：</w:t>
      </w:r>
    </w:p>
    <w:p>
      <w:pPr>
        <w:keepNext w:val="0"/>
        <w:keepLines w:val="0"/>
        <w:pageBreakBefore w:val="0"/>
        <w:widowControl w:val="0"/>
        <w:kinsoku/>
        <w:wordWrap/>
        <w:overflowPunct/>
        <w:topLinePunct w:val="0"/>
        <w:autoSpaceDE/>
        <w:autoSpaceDN/>
        <w:bidi w:val="0"/>
        <w:adjustRightInd/>
        <w:snapToGrid/>
        <w:spacing w:before="11" w:line="440" w:lineRule="exact"/>
        <w:ind w:firstLine="480" w:firstLineChars="200"/>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 xml:space="preserve">  地址：</w:t>
      </w:r>
    </w:p>
    <w:p>
      <w:pPr>
        <w:keepNext w:val="0"/>
        <w:keepLines w:val="0"/>
        <w:pageBreakBefore w:val="0"/>
        <w:widowControl w:val="0"/>
        <w:kinsoku/>
        <w:wordWrap/>
        <w:overflowPunct/>
        <w:topLinePunct w:val="0"/>
        <w:autoSpaceDE/>
        <w:autoSpaceDN/>
        <w:bidi w:val="0"/>
        <w:adjustRightInd/>
        <w:snapToGrid/>
        <w:spacing w:before="11" w:line="440" w:lineRule="exact"/>
        <w:ind w:firstLine="480" w:firstLineChars="200"/>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开立人：</w:t>
      </w:r>
    </w:p>
    <w:p>
      <w:pPr>
        <w:keepNext w:val="0"/>
        <w:keepLines w:val="0"/>
        <w:pageBreakBefore w:val="0"/>
        <w:widowControl w:val="0"/>
        <w:kinsoku/>
        <w:wordWrap/>
        <w:overflowPunct/>
        <w:topLinePunct w:val="0"/>
        <w:autoSpaceDE/>
        <w:autoSpaceDN/>
        <w:bidi w:val="0"/>
        <w:adjustRightInd/>
        <w:snapToGrid/>
        <w:spacing w:before="11" w:line="440" w:lineRule="exact"/>
        <w:ind w:firstLine="480" w:firstLineChars="200"/>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 xml:space="preserve">  地址：</w:t>
      </w:r>
    </w:p>
    <w:p>
      <w:pPr>
        <w:keepNext w:val="0"/>
        <w:keepLines w:val="0"/>
        <w:pageBreakBefore w:val="0"/>
        <w:widowControl w:val="0"/>
        <w:kinsoku/>
        <w:wordWrap/>
        <w:overflowPunct/>
        <w:topLinePunct w:val="0"/>
        <w:autoSpaceDE/>
        <w:autoSpaceDN/>
        <w:bidi w:val="0"/>
        <w:adjustRightInd/>
        <w:snapToGrid/>
        <w:spacing w:before="11" w:line="440" w:lineRule="exact"/>
        <w:ind w:firstLine="480" w:firstLineChars="200"/>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 xml:space="preserve"> </w:t>
      </w:r>
    </w:p>
    <w:p>
      <w:pPr>
        <w:spacing w:line="360" w:lineRule="auto"/>
        <w:rPr>
          <w:rFonts w:hint="eastAsia" w:ascii="仿宋" w:hAnsi="仿宋" w:eastAsia="仿宋" w:cs="仿宋"/>
          <w:sz w:val="24"/>
          <w:szCs w:val="24"/>
        </w:rPr>
      </w:pP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（受益人名称）： </w:t>
      </w:r>
    </w:p>
    <w:p>
      <w:pPr>
        <w:keepNext w:val="0"/>
        <w:keepLines w:val="0"/>
        <w:pageBreakBefore w:val="0"/>
        <w:widowControl w:val="0"/>
        <w:kinsoku/>
        <w:wordWrap/>
        <w:overflowPunct/>
        <w:topLinePunct w:val="0"/>
        <w:autoSpaceDE/>
        <w:autoSpaceDN/>
        <w:bidi w:val="0"/>
        <w:adjustRightInd/>
        <w:snapToGrid/>
        <w:spacing w:before="11" w:line="440" w:lineRule="exact"/>
        <w:ind w:firstLine="480" w:firstLineChars="200"/>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sz w:val="24"/>
          <w:szCs w:val="24"/>
        </w:rPr>
        <w:t>鉴于</w:t>
      </w:r>
      <w:r>
        <w:rPr>
          <w:rFonts w:hint="eastAsia" w:ascii="仿宋" w:hAnsi="仿宋" w:eastAsia="仿宋" w:cs="仿宋"/>
          <w:sz w:val="24"/>
          <w:szCs w:val="24"/>
          <w:u w:val="single"/>
        </w:rPr>
        <w:t xml:space="preserve">       </w:t>
      </w:r>
      <w:r>
        <w:rPr>
          <w:rFonts w:hint="eastAsia" w:ascii="仿宋" w:hAnsi="仿宋" w:eastAsia="仿宋" w:cs="仿宋"/>
          <w:sz w:val="24"/>
          <w:szCs w:val="24"/>
        </w:rPr>
        <w:t>（以下简称“受益人”）与</w:t>
      </w:r>
      <w:r>
        <w:rPr>
          <w:rFonts w:hint="eastAsia" w:ascii="仿宋" w:hAnsi="仿宋" w:eastAsia="仿宋" w:cs="仿宋"/>
          <w:sz w:val="24"/>
          <w:szCs w:val="24"/>
          <w:u w:val="single"/>
        </w:rPr>
        <w:t xml:space="preserve">     </w:t>
      </w:r>
      <w:r>
        <w:rPr>
          <w:rFonts w:hint="eastAsia" w:ascii="仿宋" w:hAnsi="仿宋" w:eastAsia="仿宋" w:cs="仿宋"/>
          <w:sz w:val="24"/>
          <w:szCs w:val="24"/>
        </w:rPr>
        <w:t>（以下简称“申请人”）于</w:t>
      </w:r>
      <w:r>
        <w:rPr>
          <w:rFonts w:hint="eastAsia" w:ascii="仿宋" w:hAnsi="仿宋" w:eastAsia="仿宋" w:cs="仿宋"/>
          <w:sz w:val="24"/>
          <w:szCs w:val="24"/>
          <w:u w:val="single"/>
        </w:rPr>
        <w:t xml:space="preserve">   </w:t>
      </w:r>
      <w:r>
        <w:rPr>
          <w:rFonts w:hint="eastAsia" w:ascii="仿宋" w:hAnsi="仿宋" w:eastAsia="仿宋" w:cs="仿宋"/>
          <w:sz w:val="24"/>
          <w:szCs w:val="24"/>
          <w:u w:val="none"/>
          <w:lang w:eastAsia="zh-CN"/>
        </w:rPr>
        <w:t>年</w:t>
      </w:r>
      <w:r>
        <w:rPr>
          <w:rFonts w:hint="eastAsia" w:ascii="仿宋" w:hAnsi="仿宋" w:eastAsia="仿宋" w:cs="仿宋"/>
          <w:sz w:val="24"/>
          <w:szCs w:val="24"/>
          <w:u w:val="single"/>
        </w:rPr>
        <w:t xml:space="preserve">   </w:t>
      </w:r>
      <w:r>
        <w:rPr>
          <w:rFonts w:hint="eastAsia" w:ascii="仿宋" w:hAnsi="仿宋" w:eastAsia="仿宋" w:cs="仿宋"/>
          <w:sz w:val="24"/>
          <w:szCs w:val="24"/>
          <w:u w:val="none"/>
          <w:lang w:eastAsia="zh-CN"/>
        </w:rPr>
        <w:t>月</w:t>
      </w:r>
      <w:r>
        <w:rPr>
          <w:rFonts w:hint="eastAsia" w:ascii="仿宋" w:hAnsi="仿宋" w:eastAsia="仿宋" w:cs="仿宋"/>
          <w:sz w:val="24"/>
          <w:szCs w:val="24"/>
          <w:u w:val="single"/>
        </w:rPr>
        <w:t xml:space="preserve">   </w:t>
      </w:r>
      <w:r>
        <w:rPr>
          <w:rFonts w:hint="eastAsia" w:ascii="仿宋" w:hAnsi="仿宋" w:eastAsia="仿宋" w:cs="仿宋"/>
          <w:sz w:val="24"/>
          <w:szCs w:val="24"/>
          <w:u w:val="none"/>
          <w:lang w:eastAsia="zh-CN"/>
        </w:rPr>
        <w:t>日</w:t>
      </w:r>
      <w:r>
        <w:rPr>
          <w:rFonts w:hint="eastAsia" w:ascii="仿宋" w:hAnsi="仿宋" w:eastAsia="仿宋" w:cs="仿宋"/>
          <w:sz w:val="24"/>
          <w:szCs w:val="24"/>
        </w:rPr>
        <w:t>就</w:t>
      </w:r>
      <w:r>
        <w:rPr>
          <w:rFonts w:hint="eastAsia" w:ascii="仿宋" w:hAnsi="仿宋" w:eastAsia="仿宋" w:cs="仿宋"/>
          <w:sz w:val="24"/>
          <w:szCs w:val="24"/>
          <w:u w:val="single"/>
        </w:rPr>
        <w:t xml:space="preserve">           </w:t>
      </w:r>
      <w:r>
        <w:rPr>
          <w:rFonts w:hint="eastAsia" w:ascii="仿宋" w:hAnsi="仿宋" w:eastAsia="仿宋" w:cs="仿宋"/>
          <w:sz w:val="24"/>
          <w:szCs w:val="24"/>
        </w:rPr>
        <w:t>工程（以下简称“本工程”）施工和有关事项协商一致共同签订</w:t>
      </w:r>
      <w:r>
        <w:rPr>
          <w:rFonts w:hint="eastAsia" w:ascii="仿宋" w:hAnsi="仿宋" w:eastAsia="仿宋" w:cs="仿宋"/>
          <w:sz w:val="24"/>
          <w:szCs w:val="24"/>
          <w:u w:val="single"/>
        </w:rPr>
        <w:t>《        》</w:t>
      </w:r>
      <w:r>
        <w:rPr>
          <w:rFonts w:hint="eastAsia" w:ascii="仿宋" w:hAnsi="仿宋" w:eastAsia="仿宋" w:cs="仿宋"/>
          <w:sz w:val="24"/>
          <w:szCs w:val="24"/>
        </w:rPr>
        <w:t>（以下简称“基础合同”），</w:t>
      </w:r>
      <w:r>
        <w:rPr>
          <w:rFonts w:hint="eastAsia" w:ascii="仿宋" w:hAnsi="仿宋" w:eastAsia="仿宋" w:cs="仿宋"/>
          <w:color w:val="auto"/>
          <w:kern w:val="0"/>
          <w:sz w:val="24"/>
          <w:szCs w:val="24"/>
          <w:highlight w:val="none"/>
          <w:lang w:val="en-US" w:eastAsia="zh-CN" w:bidi="ar-SA"/>
        </w:rPr>
        <w:t xml:space="preserve">我方（即“开立人”）根据基础合同了解到申请人为基础合同项下之承包人，受益人为基础合同项下之发包人，基于申请人的请求，我方同意就申请人履行与贵方签订的基础合同项下的义务，向贵方提供不可撤销、不可转让的见索即付独立保函（以下简称“本保函”）。 </w:t>
      </w:r>
    </w:p>
    <w:p>
      <w:pPr>
        <w:keepNext w:val="0"/>
        <w:keepLines w:val="0"/>
        <w:pageBreakBefore w:val="0"/>
        <w:widowControl w:val="0"/>
        <w:kinsoku/>
        <w:wordWrap/>
        <w:overflowPunct/>
        <w:topLinePunct w:val="0"/>
        <w:autoSpaceDE/>
        <w:autoSpaceDN/>
        <w:bidi w:val="0"/>
        <w:adjustRightInd/>
        <w:snapToGrid/>
        <w:spacing w:before="11" w:line="440" w:lineRule="exact"/>
        <w:ind w:firstLine="480" w:firstLineChars="200"/>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一、本保函担保范围：承包人未按照基础合同的约定履行义务，应当向贵方承担的违约责任和赔偿因此造成的损失、利息、律师费、诉讼费用、取证费用等实现债权的费用。</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二、本保函担保金额最高不超过人民币（大写）</w:t>
      </w:r>
      <w:r>
        <w:rPr>
          <w:rFonts w:hint="eastAsia" w:ascii="仿宋" w:hAnsi="仿宋" w:eastAsia="仿宋" w:cs="仿宋"/>
          <w:sz w:val="24"/>
          <w:szCs w:val="24"/>
          <w:u w:val="single"/>
        </w:rPr>
        <w:t xml:space="preserve">          </w:t>
      </w:r>
      <w:r>
        <w:rPr>
          <w:rFonts w:hint="eastAsia" w:ascii="仿宋" w:hAnsi="仿宋" w:eastAsia="仿宋" w:cs="仿宋"/>
          <w:sz w:val="24"/>
          <w:szCs w:val="24"/>
        </w:rPr>
        <w:t>元（¥</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三、本保函有效期自开立之日起至工程竣工验收合格之日后</w:t>
      </w:r>
      <w:r>
        <w:rPr>
          <w:rFonts w:hint="eastAsia" w:ascii="仿宋" w:hAnsi="仿宋" w:eastAsia="仿宋" w:cs="仿宋"/>
          <w:sz w:val="24"/>
          <w:szCs w:val="24"/>
          <w:lang w:val="en-US" w:eastAsia="zh-CN"/>
        </w:rPr>
        <w:t>3</w:t>
      </w:r>
      <w:r>
        <w:rPr>
          <w:rFonts w:hint="eastAsia" w:ascii="仿宋" w:hAnsi="仿宋" w:eastAsia="仿宋" w:cs="仿宋"/>
          <w:sz w:val="24"/>
          <w:szCs w:val="24"/>
        </w:rPr>
        <w:t>0天，最迟不超过</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日。 </w:t>
      </w:r>
    </w:p>
    <w:p>
      <w:pPr>
        <w:keepNext w:val="0"/>
        <w:keepLines w:val="0"/>
        <w:pageBreakBefore w:val="0"/>
        <w:widowControl w:val="0"/>
        <w:kinsoku/>
        <w:wordWrap/>
        <w:overflowPunct/>
        <w:topLinePunct w:val="0"/>
        <w:autoSpaceDE/>
        <w:autoSpaceDN/>
        <w:bidi w:val="0"/>
        <w:adjustRightInd/>
        <w:snapToGrid/>
        <w:spacing w:before="11" w:line="440" w:lineRule="exact"/>
        <w:ind w:firstLine="480" w:firstLineChars="200"/>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四、我方承诺，在收到受益人发来的书面付款通知后的</w:t>
      </w:r>
      <w:r>
        <w:rPr>
          <w:rFonts w:hint="eastAsia" w:ascii="仿宋" w:hAnsi="仿宋" w:eastAsia="仿宋" w:cs="仿宋"/>
          <w:color w:val="auto"/>
          <w:kern w:val="0"/>
          <w:sz w:val="24"/>
          <w:szCs w:val="24"/>
          <w:highlight w:val="none"/>
          <w:u w:val="single"/>
          <w:lang w:val="en-US" w:eastAsia="zh-CN" w:bidi="ar-SA"/>
        </w:rPr>
        <w:t xml:space="preserve">    </w:t>
      </w:r>
      <w:r>
        <w:rPr>
          <w:rFonts w:hint="eastAsia" w:ascii="仿宋" w:hAnsi="仿宋" w:eastAsia="仿宋" w:cs="仿宋"/>
          <w:color w:val="auto"/>
          <w:kern w:val="0"/>
          <w:sz w:val="24"/>
          <w:szCs w:val="24"/>
          <w:highlight w:val="none"/>
          <w:lang w:val="en-US" w:eastAsia="zh-CN" w:bidi="ar-SA"/>
        </w:rPr>
        <w:t>日内无条件支付，前述书面付款通知即为付款要求之单据，且应满足以下要求：</w:t>
      </w:r>
    </w:p>
    <w:p>
      <w:pPr>
        <w:keepNext w:val="0"/>
        <w:keepLines w:val="0"/>
        <w:pageBreakBefore w:val="0"/>
        <w:widowControl w:val="0"/>
        <w:kinsoku/>
        <w:wordWrap/>
        <w:overflowPunct/>
        <w:topLinePunct w:val="0"/>
        <w:autoSpaceDE/>
        <w:autoSpaceDN/>
        <w:bidi w:val="0"/>
        <w:adjustRightInd/>
        <w:snapToGrid/>
        <w:spacing w:before="11" w:line="440" w:lineRule="exact"/>
        <w:ind w:firstLine="480" w:firstLineChars="200"/>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（1）付款通知到达的日期在本保函的有效期内；</w:t>
      </w:r>
    </w:p>
    <w:p>
      <w:pPr>
        <w:keepNext w:val="0"/>
        <w:keepLines w:val="0"/>
        <w:pageBreakBefore w:val="0"/>
        <w:widowControl w:val="0"/>
        <w:kinsoku/>
        <w:wordWrap/>
        <w:overflowPunct/>
        <w:topLinePunct w:val="0"/>
        <w:autoSpaceDE/>
        <w:autoSpaceDN/>
        <w:bidi w:val="0"/>
        <w:adjustRightInd/>
        <w:snapToGrid/>
        <w:spacing w:before="11" w:line="440" w:lineRule="exact"/>
        <w:ind w:firstLine="480" w:firstLineChars="200"/>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（2）载明要求支付的金额；</w:t>
      </w:r>
    </w:p>
    <w:p>
      <w:pPr>
        <w:keepNext w:val="0"/>
        <w:keepLines w:val="0"/>
        <w:pageBreakBefore w:val="0"/>
        <w:widowControl w:val="0"/>
        <w:kinsoku/>
        <w:wordWrap/>
        <w:overflowPunct/>
        <w:topLinePunct w:val="0"/>
        <w:autoSpaceDE/>
        <w:autoSpaceDN/>
        <w:bidi w:val="0"/>
        <w:adjustRightInd/>
        <w:snapToGrid/>
        <w:spacing w:before="11" w:line="440" w:lineRule="exact"/>
        <w:ind w:firstLine="480" w:firstLineChars="200"/>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（3）载明申请人违反合同义务的条款和内容；</w:t>
      </w:r>
    </w:p>
    <w:p>
      <w:pPr>
        <w:keepNext w:val="0"/>
        <w:keepLines w:val="0"/>
        <w:pageBreakBefore w:val="0"/>
        <w:widowControl w:val="0"/>
        <w:kinsoku/>
        <w:wordWrap/>
        <w:overflowPunct/>
        <w:topLinePunct w:val="0"/>
        <w:autoSpaceDE/>
        <w:autoSpaceDN/>
        <w:bidi w:val="0"/>
        <w:adjustRightInd/>
        <w:snapToGrid/>
        <w:spacing w:before="11" w:line="440" w:lineRule="exact"/>
        <w:ind w:firstLine="480" w:firstLineChars="200"/>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（4）声明不存在合同文件约定或我国法律规定免除申请人或开立人支付责任的情形；</w:t>
      </w:r>
    </w:p>
    <w:p>
      <w:pPr>
        <w:keepNext w:val="0"/>
        <w:keepLines w:val="0"/>
        <w:pageBreakBefore w:val="0"/>
        <w:widowControl w:val="0"/>
        <w:kinsoku/>
        <w:wordWrap/>
        <w:overflowPunct/>
        <w:topLinePunct w:val="0"/>
        <w:autoSpaceDE/>
        <w:autoSpaceDN/>
        <w:bidi w:val="0"/>
        <w:adjustRightInd/>
        <w:snapToGrid/>
        <w:spacing w:before="11" w:line="440" w:lineRule="exact"/>
        <w:ind w:firstLine="480" w:firstLineChars="200"/>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（5）付款通知应在本保函有效期内到达的地址是：</w:t>
      </w:r>
      <w:r>
        <w:rPr>
          <w:rFonts w:hint="eastAsia" w:ascii="仿宋" w:hAnsi="仿宋" w:eastAsia="仿宋" w:cs="仿宋"/>
          <w:color w:val="auto"/>
          <w:kern w:val="0"/>
          <w:sz w:val="24"/>
          <w:szCs w:val="24"/>
          <w:highlight w:val="none"/>
          <w:u w:val="single"/>
          <w:lang w:val="en-US" w:eastAsia="zh-CN" w:bidi="ar-SA"/>
        </w:rPr>
        <w:t xml:space="preserve">             </w:t>
      </w:r>
      <w:r>
        <w:rPr>
          <w:rFonts w:hint="eastAsia" w:ascii="仿宋" w:hAnsi="仿宋" w:eastAsia="仿宋" w:cs="仿宋"/>
          <w:color w:val="auto"/>
          <w:kern w:val="0"/>
          <w:sz w:val="24"/>
          <w:szCs w:val="24"/>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before="11" w:line="440" w:lineRule="exact"/>
        <w:ind w:firstLine="480" w:firstLineChars="200"/>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受益人发出的书面付款通知应由其为鉴明受益人法定代表人（负责人）或授权代理人签字/签章并加盖公章。</w:t>
      </w:r>
    </w:p>
    <w:p>
      <w:pPr>
        <w:keepNext w:val="0"/>
        <w:keepLines w:val="0"/>
        <w:pageBreakBefore w:val="0"/>
        <w:widowControl w:val="0"/>
        <w:kinsoku/>
        <w:wordWrap/>
        <w:overflowPunct/>
        <w:topLinePunct w:val="0"/>
        <w:autoSpaceDE/>
        <w:autoSpaceDN/>
        <w:bidi w:val="0"/>
        <w:adjustRightInd/>
        <w:snapToGrid/>
        <w:spacing w:before="11" w:line="440" w:lineRule="exact"/>
        <w:ind w:firstLine="480" w:firstLineChars="200"/>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 xml:space="preserve">五、本保函项下的权利不得转让，不得设定担保。贵方未经我方书面同意转让本保函或其项下任何权利，对我方不发生法律效力。 </w:t>
      </w:r>
    </w:p>
    <w:p>
      <w:pPr>
        <w:keepNext w:val="0"/>
        <w:keepLines w:val="0"/>
        <w:pageBreakBefore w:val="0"/>
        <w:widowControl w:val="0"/>
        <w:kinsoku/>
        <w:wordWrap/>
        <w:overflowPunct/>
        <w:topLinePunct w:val="0"/>
        <w:autoSpaceDE/>
        <w:autoSpaceDN/>
        <w:bidi w:val="0"/>
        <w:adjustRightInd/>
        <w:snapToGrid/>
        <w:spacing w:before="11" w:line="440" w:lineRule="exact"/>
        <w:ind w:firstLine="480" w:firstLineChars="200"/>
        <w:textAlignment w:val="auto"/>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六、</w:t>
      </w:r>
      <w:r>
        <w:rPr>
          <w:rFonts w:hint="eastAsia" w:ascii="仿宋" w:hAnsi="仿宋" w:eastAsia="仿宋" w:cs="仿宋"/>
          <w:color w:val="auto"/>
          <w:kern w:val="0"/>
          <w:sz w:val="24"/>
          <w:szCs w:val="24"/>
          <w:highlight w:val="none"/>
          <w:lang w:val="en-US" w:eastAsia="zh-CN"/>
        </w:rPr>
        <w:t>受益人</w:t>
      </w:r>
      <w:r>
        <w:rPr>
          <w:rFonts w:hint="eastAsia" w:ascii="仿宋" w:hAnsi="仿宋" w:eastAsia="仿宋" w:cs="仿宋"/>
          <w:color w:val="auto"/>
          <w:kern w:val="0"/>
          <w:sz w:val="24"/>
          <w:szCs w:val="24"/>
          <w:highlight w:val="none"/>
        </w:rPr>
        <w:t>和</w:t>
      </w:r>
      <w:r>
        <w:rPr>
          <w:rFonts w:hint="eastAsia" w:ascii="仿宋" w:hAnsi="仿宋" w:eastAsia="仿宋" w:cs="仿宋"/>
          <w:color w:val="auto"/>
          <w:kern w:val="0"/>
          <w:sz w:val="24"/>
          <w:szCs w:val="24"/>
          <w:highlight w:val="none"/>
          <w:lang w:val="en-US" w:eastAsia="zh-CN"/>
        </w:rPr>
        <w:t>申请</w:t>
      </w:r>
      <w:r>
        <w:rPr>
          <w:rFonts w:hint="eastAsia" w:ascii="仿宋" w:hAnsi="仿宋" w:eastAsia="仿宋" w:cs="仿宋"/>
          <w:color w:val="auto"/>
          <w:kern w:val="0"/>
          <w:sz w:val="24"/>
          <w:szCs w:val="24"/>
          <w:highlight w:val="none"/>
        </w:rPr>
        <w:t>人变更</w:t>
      </w:r>
      <w:r>
        <w:rPr>
          <w:rFonts w:hint="eastAsia" w:ascii="仿宋" w:hAnsi="仿宋" w:eastAsia="仿宋" w:cs="仿宋"/>
          <w:color w:val="auto"/>
          <w:kern w:val="0"/>
          <w:sz w:val="24"/>
          <w:szCs w:val="24"/>
          <w:highlight w:val="none"/>
          <w:lang w:val="en-US" w:eastAsia="zh-CN"/>
        </w:rPr>
        <w:t>基础</w:t>
      </w:r>
      <w:r>
        <w:rPr>
          <w:rFonts w:hint="eastAsia" w:ascii="仿宋" w:hAnsi="仿宋" w:eastAsia="仿宋" w:cs="仿宋"/>
          <w:color w:val="auto"/>
          <w:kern w:val="0"/>
          <w:sz w:val="24"/>
          <w:szCs w:val="24"/>
          <w:highlight w:val="none"/>
        </w:rPr>
        <w:t>合同时，无论我方是否收到该变更，我方承担本保函规定的义务不变。</w:t>
      </w:r>
    </w:p>
    <w:p>
      <w:pPr>
        <w:keepNext w:val="0"/>
        <w:keepLines w:val="0"/>
        <w:pageBreakBefore w:val="0"/>
        <w:widowControl w:val="0"/>
        <w:kinsoku/>
        <w:wordWrap/>
        <w:overflowPunct/>
        <w:topLinePunct w:val="0"/>
        <w:autoSpaceDE/>
        <w:autoSpaceDN/>
        <w:bidi w:val="0"/>
        <w:adjustRightInd/>
        <w:snapToGrid/>
        <w:spacing w:before="11" w:line="440" w:lineRule="exact"/>
        <w:ind w:firstLine="480" w:firstLineChars="200"/>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 xml:space="preserve">七、与本保函有关的基础合同不成立、不生效、无效、被撤销、被解除，不影响本保函的独立有效。 </w:t>
      </w:r>
    </w:p>
    <w:p>
      <w:pPr>
        <w:keepNext w:val="0"/>
        <w:keepLines w:val="0"/>
        <w:pageBreakBefore w:val="0"/>
        <w:widowControl w:val="0"/>
        <w:kinsoku/>
        <w:wordWrap/>
        <w:overflowPunct/>
        <w:topLinePunct w:val="0"/>
        <w:autoSpaceDE/>
        <w:autoSpaceDN/>
        <w:bidi w:val="0"/>
        <w:adjustRightInd/>
        <w:snapToGrid/>
        <w:spacing w:before="11" w:line="440" w:lineRule="exact"/>
        <w:ind w:firstLine="480" w:firstLineChars="200"/>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 xml:space="preserve">八、贵方应在本保函到期后的七日内将本保函正本退回我方注销，但是不论贵方是否按此要求将本保函正本退回我方，我方在本保函项下的义务和责任均在保函有效期到期后自动消灭。 </w:t>
      </w:r>
    </w:p>
    <w:p>
      <w:pPr>
        <w:keepNext w:val="0"/>
        <w:keepLines w:val="0"/>
        <w:pageBreakBefore w:val="0"/>
        <w:widowControl w:val="0"/>
        <w:kinsoku/>
        <w:wordWrap/>
        <w:overflowPunct/>
        <w:topLinePunct w:val="0"/>
        <w:autoSpaceDE/>
        <w:autoSpaceDN/>
        <w:bidi w:val="0"/>
        <w:adjustRightInd/>
        <w:snapToGrid/>
        <w:spacing w:before="11" w:line="440" w:lineRule="exact"/>
        <w:ind w:firstLine="480" w:firstLineChars="200"/>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九、本保函适用的法律为中华人民共和国法律，争议裁判管辖地为中华人民共和国</w:t>
      </w:r>
      <w:r>
        <w:rPr>
          <w:rFonts w:hint="eastAsia" w:ascii="仿宋" w:hAnsi="仿宋" w:eastAsia="仿宋" w:cs="仿宋"/>
          <w:color w:val="auto"/>
          <w:kern w:val="0"/>
          <w:sz w:val="24"/>
          <w:szCs w:val="24"/>
          <w:highlight w:val="none"/>
          <w:u w:val="single"/>
          <w:lang w:val="en-US" w:eastAsia="zh-CN" w:bidi="ar-SA"/>
        </w:rPr>
        <w:t>受益人所在地人民法院</w:t>
      </w:r>
      <w:r>
        <w:rPr>
          <w:rFonts w:hint="eastAsia" w:ascii="仿宋" w:hAnsi="仿宋" w:eastAsia="仿宋" w:cs="仿宋"/>
          <w:color w:val="auto"/>
          <w:kern w:val="0"/>
          <w:sz w:val="24"/>
          <w:szCs w:val="24"/>
          <w:highlight w:val="none"/>
          <w:lang w:val="en-US" w:eastAsia="zh-CN" w:bidi="ar-SA"/>
        </w:rPr>
        <w:t xml:space="preserve"> 。 </w:t>
      </w:r>
    </w:p>
    <w:p>
      <w:pPr>
        <w:keepNext w:val="0"/>
        <w:keepLines w:val="0"/>
        <w:pageBreakBefore w:val="0"/>
        <w:widowControl w:val="0"/>
        <w:kinsoku/>
        <w:wordWrap/>
        <w:overflowPunct/>
        <w:topLinePunct w:val="0"/>
        <w:autoSpaceDE/>
        <w:autoSpaceDN/>
        <w:bidi w:val="0"/>
        <w:adjustRightInd/>
        <w:snapToGrid/>
        <w:spacing w:before="11" w:line="440" w:lineRule="exact"/>
        <w:ind w:firstLine="480" w:firstLineChars="200"/>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 xml:space="preserve">十、本保函自我方法定代表人或授权代表签字/签章并加盖公章之日起生效。 </w:t>
      </w:r>
    </w:p>
    <w:p>
      <w:pPr>
        <w:keepNext w:val="0"/>
        <w:keepLines w:val="0"/>
        <w:pageBreakBefore w:val="0"/>
        <w:widowControl w:val="0"/>
        <w:kinsoku/>
        <w:wordWrap/>
        <w:overflowPunct/>
        <w:topLinePunct w:val="0"/>
        <w:autoSpaceDE/>
        <w:autoSpaceDN/>
        <w:bidi w:val="0"/>
        <w:adjustRightInd/>
        <w:snapToGrid/>
        <w:spacing w:before="11" w:line="440" w:lineRule="exact"/>
        <w:ind w:firstLine="480" w:firstLineChars="200"/>
        <w:textAlignment w:val="auto"/>
        <w:rPr>
          <w:rFonts w:hint="eastAsia" w:ascii="仿宋" w:hAnsi="仿宋" w:eastAsia="仿宋" w:cs="仿宋"/>
          <w:color w:val="auto"/>
          <w:kern w:val="0"/>
          <w:sz w:val="24"/>
          <w:szCs w:val="24"/>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before="11" w:line="440" w:lineRule="exact"/>
        <w:ind w:firstLine="480" w:firstLineChars="200"/>
        <w:textAlignment w:val="auto"/>
        <w:rPr>
          <w:rFonts w:hint="eastAsia" w:ascii="仿宋" w:hAnsi="仿宋" w:eastAsia="仿宋" w:cs="仿宋"/>
          <w:color w:val="auto"/>
          <w:kern w:val="0"/>
          <w:sz w:val="24"/>
          <w:szCs w:val="24"/>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before="11" w:line="440" w:lineRule="exact"/>
        <w:ind w:firstLine="480" w:firstLineChars="200"/>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 xml:space="preserve">开 立 人：                              （公章） </w:t>
      </w:r>
    </w:p>
    <w:p>
      <w:pPr>
        <w:keepNext w:val="0"/>
        <w:keepLines w:val="0"/>
        <w:pageBreakBefore w:val="0"/>
        <w:widowControl w:val="0"/>
        <w:kinsoku/>
        <w:wordWrap/>
        <w:overflowPunct/>
        <w:topLinePunct w:val="0"/>
        <w:autoSpaceDE/>
        <w:autoSpaceDN/>
        <w:bidi w:val="0"/>
        <w:adjustRightInd/>
        <w:snapToGrid/>
        <w:spacing w:before="11" w:line="440" w:lineRule="exact"/>
        <w:ind w:firstLine="480" w:firstLineChars="200"/>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 xml:space="preserve">法定代表人（或授权代表）：               （签字/签章） </w:t>
      </w:r>
    </w:p>
    <w:p>
      <w:pPr>
        <w:keepNext w:val="0"/>
        <w:keepLines w:val="0"/>
        <w:pageBreakBefore w:val="0"/>
        <w:widowControl w:val="0"/>
        <w:kinsoku/>
        <w:wordWrap/>
        <w:overflowPunct/>
        <w:topLinePunct w:val="0"/>
        <w:autoSpaceDE/>
        <w:autoSpaceDN/>
        <w:bidi w:val="0"/>
        <w:adjustRightInd/>
        <w:snapToGrid/>
        <w:spacing w:before="11" w:line="440" w:lineRule="exact"/>
        <w:ind w:firstLine="480" w:firstLineChars="200"/>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 xml:space="preserve">地    址：                                       </w:t>
      </w:r>
    </w:p>
    <w:p>
      <w:pPr>
        <w:keepNext w:val="0"/>
        <w:keepLines w:val="0"/>
        <w:pageBreakBefore w:val="0"/>
        <w:widowControl w:val="0"/>
        <w:kinsoku/>
        <w:wordWrap/>
        <w:overflowPunct/>
        <w:topLinePunct w:val="0"/>
        <w:autoSpaceDE/>
        <w:autoSpaceDN/>
        <w:bidi w:val="0"/>
        <w:adjustRightInd/>
        <w:snapToGrid/>
        <w:spacing w:before="11" w:line="440" w:lineRule="exact"/>
        <w:ind w:firstLine="480" w:firstLineChars="200"/>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 xml:space="preserve">邮政编码：                 </w:t>
      </w:r>
    </w:p>
    <w:p>
      <w:pPr>
        <w:keepNext w:val="0"/>
        <w:keepLines w:val="0"/>
        <w:pageBreakBefore w:val="0"/>
        <w:widowControl w:val="0"/>
        <w:kinsoku/>
        <w:wordWrap/>
        <w:overflowPunct/>
        <w:topLinePunct w:val="0"/>
        <w:autoSpaceDE/>
        <w:autoSpaceDN/>
        <w:bidi w:val="0"/>
        <w:adjustRightInd/>
        <w:snapToGrid/>
        <w:spacing w:before="11" w:line="440" w:lineRule="exact"/>
        <w:ind w:firstLine="480" w:firstLineChars="200"/>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 xml:space="preserve">电    话：                 </w:t>
      </w:r>
    </w:p>
    <w:p>
      <w:pPr>
        <w:keepNext w:val="0"/>
        <w:keepLines w:val="0"/>
        <w:pageBreakBefore w:val="0"/>
        <w:widowControl w:val="0"/>
        <w:kinsoku/>
        <w:wordWrap/>
        <w:overflowPunct/>
        <w:topLinePunct w:val="0"/>
        <w:autoSpaceDE/>
        <w:autoSpaceDN/>
        <w:bidi w:val="0"/>
        <w:adjustRightInd/>
        <w:snapToGrid/>
        <w:spacing w:before="11" w:line="440" w:lineRule="exact"/>
        <w:ind w:firstLine="480" w:firstLineChars="200"/>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 xml:space="preserve">传    真：                 </w:t>
      </w:r>
    </w:p>
    <w:p>
      <w:pPr>
        <w:keepNext w:val="0"/>
        <w:keepLines w:val="0"/>
        <w:pageBreakBefore w:val="0"/>
        <w:widowControl w:val="0"/>
        <w:kinsoku/>
        <w:wordWrap/>
        <w:overflowPunct/>
        <w:topLinePunct w:val="0"/>
        <w:autoSpaceDE/>
        <w:autoSpaceDN/>
        <w:bidi w:val="0"/>
        <w:adjustRightInd/>
        <w:snapToGrid/>
        <w:spacing w:before="11" w:line="440" w:lineRule="exact"/>
        <w:ind w:firstLine="480" w:firstLineChars="200"/>
        <w:textAlignment w:val="auto"/>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开立时间：      年      月      日</w:t>
      </w:r>
    </w:p>
    <w:p>
      <w:pPr>
        <w:pStyle w:val="47"/>
        <w:rPr>
          <w:rFonts w:hint="default" w:ascii="仿宋" w:hAnsi="仿宋" w:eastAsia="仿宋" w:cs="仿宋"/>
          <w:color w:val="auto"/>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lang w:val="en-US" w:eastAsia="zh-CN"/>
        </w:rPr>
      </w:pPr>
    </w:p>
    <w:p>
      <w:pPr>
        <w:adjustRightInd w:val="0"/>
        <w:snapToGrid w:val="0"/>
        <w:spacing w:line="580" w:lineRule="exact"/>
        <w:rPr>
          <w:rFonts w:hint="eastAsia" w:ascii="仿宋_GB2312" w:hAnsi="仿宋_GB2312" w:eastAsia="仿宋_GB2312"/>
          <w:b w:val="0"/>
          <w:bCs/>
          <w:sz w:val="28"/>
          <w:szCs w:val="28"/>
          <w:highlight w:val="none"/>
        </w:rPr>
      </w:pPr>
    </w:p>
    <w:p>
      <w:pPr>
        <w:adjustRightInd w:val="0"/>
        <w:snapToGrid w:val="0"/>
        <w:spacing w:line="580" w:lineRule="exact"/>
        <w:rPr>
          <w:rFonts w:hint="eastAsia" w:eastAsia="仿宋_GB2312"/>
          <w:b w:val="0"/>
          <w:bCs/>
          <w:sz w:val="30"/>
          <w:szCs w:val="32"/>
          <w:highlight w:val="none"/>
        </w:rPr>
      </w:pPr>
      <w:r>
        <w:rPr>
          <w:rFonts w:hint="eastAsia" w:ascii="仿宋_GB2312" w:hAnsi="仿宋_GB2312" w:eastAsia="仿宋_GB2312"/>
          <w:b w:val="0"/>
          <w:bCs/>
          <w:sz w:val="28"/>
          <w:szCs w:val="28"/>
          <w:highlight w:val="none"/>
        </w:rPr>
        <w:t>附件</w:t>
      </w:r>
      <w:r>
        <w:rPr>
          <w:rFonts w:hint="eastAsia" w:ascii="仿宋_GB2312" w:hAnsi="仿宋_GB2312" w:eastAsia="仿宋_GB2312"/>
          <w:b w:val="0"/>
          <w:bCs/>
          <w:sz w:val="28"/>
          <w:szCs w:val="28"/>
          <w:highlight w:val="none"/>
          <w:lang w:val="en-US" w:eastAsia="zh-CN"/>
        </w:rPr>
        <w:t>6</w:t>
      </w:r>
      <w:r>
        <w:rPr>
          <w:rFonts w:hint="eastAsia" w:ascii="仿宋_GB2312" w:hAnsi="仿宋_GB2312" w:eastAsia="仿宋_GB2312"/>
          <w:b w:val="0"/>
          <w:bCs/>
          <w:sz w:val="30"/>
          <w:szCs w:val="32"/>
          <w:highlight w:val="none"/>
        </w:rPr>
        <w:t xml:space="preserve">  </w:t>
      </w:r>
      <w:r>
        <w:rPr>
          <w:rFonts w:hint="eastAsia" w:eastAsia="仿宋_GB2312"/>
          <w:b w:val="0"/>
          <w:bCs/>
          <w:sz w:val="30"/>
          <w:szCs w:val="32"/>
          <w:highlight w:val="none"/>
        </w:rPr>
        <w:t xml:space="preserve">          </w:t>
      </w:r>
    </w:p>
    <w:p>
      <w:pPr>
        <w:spacing w:after="312" w:afterLines="100" w:line="360" w:lineRule="auto"/>
        <w:jc w:val="center"/>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保密协议</w:t>
      </w:r>
    </w:p>
    <w:p>
      <w:pPr>
        <w:keepNext w:val="0"/>
        <w:keepLines w:val="0"/>
        <w:pageBreakBefore w:val="0"/>
        <w:widowControl/>
        <w:kinsoku w:val="0"/>
        <w:wordWrap/>
        <w:overflowPunct w:val="0"/>
        <w:topLinePunct w:val="0"/>
        <w:autoSpaceDE w:val="0"/>
        <w:autoSpaceDN w:val="0"/>
        <w:bidi w:val="0"/>
        <w:adjustRightInd w:val="0"/>
        <w:snapToGrid w:val="0"/>
        <w:spacing w:before="0" w:line="360" w:lineRule="auto"/>
        <w:ind w:firstLine="628" w:firstLineChars="200"/>
        <w:jc w:val="left"/>
        <w:textAlignment w:val="auto"/>
        <w:rPr>
          <w:rFonts w:hint="eastAsia" w:ascii="仿宋" w:hAnsi="仿宋" w:eastAsia="仿宋" w:cs="仿宋"/>
          <w:b w:val="0"/>
          <w:bCs w:val="0"/>
          <w:color w:val="auto"/>
          <w:spacing w:val="17"/>
          <w:sz w:val="28"/>
          <w:szCs w:val="28"/>
          <w:highlight w:val="none"/>
          <w:u w:val="none"/>
        </w:rPr>
      </w:pPr>
      <w:r>
        <w:rPr>
          <w:rFonts w:hint="eastAsia" w:ascii="仿宋" w:hAnsi="仿宋" w:eastAsia="仿宋" w:cs="仿宋"/>
          <w:b w:val="0"/>
          <w:bCs w:val="0"/>
          <w:color w:val="auto"/>
          <w:spacing w:val="17"/>
          <w:sz w:val="28"/>
          <w:szCs w:val="28"/>
          <w:highlight w:val="none"/>
        </w:rPr>
        <w:t>发包</w:t>
      </w:r>
      <w:r>
        <w:rPr>
          <w:rFonts w:hint="eastAsia" w:ascii="仿宋" w:hAnsi="仿宋" w:eastAsia="仿宋" w:cs="仿宋"/>
          <w:b w:val="0"/>
          <w:bCs w:val="0"/>
          <w:color w:val="auto"/>
          <w:spacing w:val="17"/>
          <w:sz w:val="28"/>
          <w:szCs w:val="28"/>
          <w:highlight w:val="none"/>
          <w:u w:val="none"/>
        </w:rPr>
        <w:t>人</w:t>
      </w:r>
      <w:r>
        <w:rPr>
          <w:rFonts w:hint="eastAsia" w:ascii="仿宋" w:hAnsi="仿宋" w:eastAsia="仿宋" w:cs="仿宋"/>
          <w:b w:val="0"/>
          <w:bCs w:val="0"/>
          <w:color w:val="auto"/>
          <w:spacing w:val="17"/>
          <w:sz w:val="28"/>
          <w:szCs w:val="28"/>
          <w:highlight w:val="none"/>
        </w:rPr>
        <w:t>（全称）</w:t>
      </w:r>
      <w:r>
        <w:rPr>
          <w:rFonts w:hint="eastAsia" w:ascii="仿宋" w:hAnsi="仿宋" w:eastAsia="仿宋" w:cs="仿宋"/>
          <w:b w:val="0"/>
          <w:bCs w:val="0"/>
          <w:color w:val="auto"/>
          <w:spacing w:val="17"/>
          <w:sz w:val="28"/>
          <w:szCs w:val="28"/>
          <w:highlight w:val="none"/>
          <w:u w:val="none"/>
        </w:rPr>
        <w:t xml:space="preserve">: </w:t>
      </w:r>
      <w:r>
        <w:rPr>
          <w:rFonts w:hint="eastAsia" w:ascii="仿宋" w:hAnsi="仿宋" w:eastAsia="仿宋" w:cs="仿宋"/>
          <w:b w:val="0"/>
          <w:bCs w:val="0"/>
          <w:color w:val="auto"/>
          <w:spacing w:val="17"/>
          <w:sz w:val="28"/>
          <w:szCs w:val="28"/>
          <w:highlight w:val="none"/>
          <w:u w:val="none"/>
          <w:lang w:val="en-US" w:eastAsia="zh-CN"/>
        </w:rPr>
        <w:t xml:space="preserve">      </w:t>
      </w:r>
      <w:r>
        <w:rPr>
          <w:rFonts w:hint="eastAsia" w:ascii="仿宋" w:hAnsi="仿宋" w:eastAsia="仿宋" w:cs="仿宋"/>
          <w:b w:val="0"/>
          <w:bCs w:val="0"/>
          <w:color w:val="auto"/>
          <w:spacing w:val="17"/>
          <w:sz w:val="28"/>
          <w:szCs w:val="28"/>
          <w:highlight w:val="none"/>
          <w:u w:val="none"/>
        </w:rPr>
        <w:t xml:space="preserve"> </w:t>
      </w:r>
    </w:p>
    <w:p>
      <w:pPr>
        <w:keepNext w:val="0"/>
        <w:keepLines w:val="0"/>
        <w:pageBreakBefore w:val="0"/>
        <w:widowControl/>
        <w:kinsoku w:val="0"/>
        <w:wordWrap/>
        <w:overflowPunct w:val="0"/>
        <w:topLinePunct w:val="0"/>
        <w:autoSpaceDE w:val="0"/>
        <w:autoSpaceDN w:val="0"/>
        <w:bidi w:val="0"/>
        <w:adjustRightInd w:val="0"/>
        <w:snapToGrid w:val="0"/>
        <w:spacing w:line="360" w:lineRule="auto"/>
        <w:ind w:firstLine="628" w:firstLineChars="200"/>
        <w:jc w:val="left"/>
        <w:textAlignment w:val="auto"/>
        <w:rPr>
          <w:rFonts w:hint="eastAsia" w:ascii="仿宋" w:hAnsi="仿宋" w:eastAsia="仿宋" w:cs="仿宋"/>
          <w:b w:val="0"/>
          <w:bCs w:val="0"/>
          <w:color w:val="auto"/>
          <w:spacing w:val="17"/>
          <w:sz w:val="28"/>
          <w:szCs w:val="28"/>
          <w:highlight w:val="none"/>
          <w:lang w:val="en-US" w:eastAsia="zh-CN"/>
        </w:rPr>
      </w:pPr>
      <w:r>
        <w:rPr>
          <w:rFonts w:hint="eastAsia" w:ascii="仿宋" w:hAnsi="仿宋" w:eastAsia="仿宋" w:cs="仿宋"/>
          <w:b w:val="0"/>
          <w:bCs w:val="0"/>
          <w:color w:val="auto"/>
          <w:spacing w:val="17"/>
          <w:sz w:val="28"/>
          <w:szCs w:val="28"/>
          <w:highlight w:val="none"/>
        </w:rPr>
        <w:t>承包人（全称）:</w:t>
      </w:r>
      <w:r>
        <w:rPr>
          <w:rFonts w:hint="eastAsia" w:ascii="仿宋" w:hAnsi="仿宋" w:eastAsia="仿宋" w:cs="仿宋"/>
          <w:b w:val="0"/>
          <w:bCs w:val="0"/>
          <w:color w:val="auto"/>
          <w:spacing w:val="17"/>
          <w:sz w:val="28"/>
          <w:szCs w:val="28"/>
          <w:highlight w:val="none"/>
          <w:u w:val="none"/>
        </w:rPr>
        <w:t xml:space="preserve"> </w:t>
      </w:r>
      <w:r>
        <w:rPr>
          <w:rFonts w:hint="eastAsia" w:ascii="仿宋" w:hAnsi="仿宋" w:eastAsia="仿宋" w:cs="仿宋"/>
          <w:b w:val="0"/>
          <w:bCs w:val="0"/>
          <w:color w:val="auto"/>
          <w:spacing w:val="17"/>
          <w:sz w:val="28"/>
          <w:szCs w:val="28"/>
          <w:highlight w:val="none"/>
          <w:u w:val="none"/>
          <w:lang w:val="en-US" w:eastAsia="zh-CN"/>
        </w:rPr>
        <w:t xml:space="preserve">           </w:t>
      </w:r>
      <w:r>
        <w:rPr>
          <w:rFonts w:hint="eastAsia" w:ascii="仿宋" w:hAnsi="仿宋" w:eastAsia="仿宋" w:cs="仿宋"/>
          <w:b w:val="0"/>
          <w:bCs w:val="0"/>
          <w:color w:val="auto"/>
          <w:spacing w:val="17"/>
          <w:sz w:val="28"/>
          <w:szCs w:val="28"/>
          <w:highlight w:val="none"/>
          <w:u w:val="none"/>
        </w:rPr>
        <w:t xml:space="preserve"> </w:t>
      </w:r>
      <w:r>
        <w:rPr>
          <w:rFonts w:hint="eastAsia" w:ascii="仿宋" w:hAnsi="仿宋" w:eastAsia="仿宋" w:cs="仿宋"/>
          <w:b w:val="0"/>
          <w:bCs w:val="0"/>
          <w:color w:val="auto"/>
          <w:spacing w:val="17"/>
          <w:sz w:val="28"/>
          <w:szCs w:val="28"/>
          <w:highlight w:val="none"/>
          <w:u w:val="none"/>
          <w:lang w:val="en-US" w:eastAsia="zh-CN"/>
        </w:rPr>
        <w:t xml:space="preserve">               </w:t>
      </w:r>
    </w:p>
    <w:p>
      <w:pPr>
        <w:kinsoku w:val="0"/>
        <w:overflowPunct w:val="0"/>
        <w:autoSpaceDE w:val="0"/>
        <w:autoSpaceDN w:val="0"/>
        <w:adjustRightInd w:val="0"/>
        <w:snapToGrid w:val="0"/>
        <w:spacing w:line="360" w:lineRule="auto"/>
        <w:ind w:firstLine="628" w:firstLineChars="200"/>
        <w:jc w:val="left"/>
        <w:rPr>
          <w:rFonts w:hint="eastAsia" w:ascii="仿宋" w:hAnsi="仿宋" w:eastAsia="仿宋" w:cs="仿宋"/>
          <w:spacing w:val="17"/>
          <w:sz w:val="28"/>
          <w:szCs w:val="28"/>
          <w:highlight w:val="none"/>
        </w:rPr>
      </w:pPr>
    </w:p>
    <w:p>
      <w:pPr>
        <w:kinsoku w:val="0"/>
        <w:overflowPunct w:val="0"/>
        <w:autoSpaceDE w:val="0"/>
        <w:autoSpaceDN w:val="0"/>
        <w:adjustRightInd w:val="0"/>
        <w:snapToGrid w:val="0"/>
        <w:spacing w:line="360" w:lineRule="auto"/>
        <w:ind w:firstLine="628" w:firstLineChars="200"/>
        <w:rPr>
          <w:rFonts w:hint="eastAsia" w:ascii="仿宋" w:hAnsi="仿宋" w:eastAsia="仿宋" w:cs="仿宋"/>
          <w:spacing w:val="17"/>
          <w:sz w:val="28"/>
          <w:szCs w:val="28"/>
          <w:highlight w:val="none"/>
        </w:rPr>
      </w:pPr>
      <w:r>
        <w:rPr>
          <w:rFonts w:hint="eastAsia" w:ascii="仿宋" w:hAnsi="仿宋" w:eastAsia="仿宋" w:cs="仿宋"/>
          <w:spacing w:val="17"/>
          <w:sz w:val="28"/>
          <w:szCs w:val="28"/>
          <w:highlight w:val="none"/>
          <w:lang w:val="en-US" w:eastAsia="zh-CN"/>
        </w:rPr>
        <w:t>承包人</w:t>
      </w:r>
      <w:r>
        <w:rPr>
          <w:rFonts w:hint="eastAsia" w:ascii="仿宋" w:hAnsi="仿宋" w:eastAsia="仿宋" w:cs="仿宋"/>
          <w:spacing w:val="17"/>
          <w:sz w:val="28"/>
          <w:szCs w:val="28"/>
          <w:highlight w:val="none"/>
        </w:rPr>
        <w:t>作为</w:t>
      </w:r>
      <w:r>
        <w:rPr>
          <w:rFonts w:hint="eastAsia" w:ascii="仿宋" w:hAnsi="仿宋" w:eastAsia="仿宋" w:cs="仿宋"/>
          <w:spacing w:val="17"/>
          <w:sz w:val="28"/>
          <w:szCs w:val="28"/>
          <w:highlight w:val="none"/>
          <w:u w:val="single"/>
          <w:lang w:val="en-US" w:eastAsia="zh-CN"/>
        </w:rPr>
        <w:t xml:space="preserve">             </w:t>
      </w:r>
      <w:r>
        <w:rPr>
          <w:rFonts w:hint="default" w:ascii="仿宋" w:hAnsi="仿宋" w:eastAsia="仿宋" w:cs="仿宋"/>
          <w:spacing w:val="17"/>
          <w:sz w:val="28"/>
          <w:szCs w:val="28"/>
          <w:highlight w:val="none"/>
          <w:lang w:val="en-US"/>
        </w:rPr>
        <w:t>工程</w:t>
      </w:r>
      <w:r>
        <w:rPr>
          <w:rFonts w:hint="eastAsia" w:ascii="仿宋" w:hAnsi="仿宋" w:eastAsia="仿宋" w:cs="仿宋"/>
          <w:spacing w:val="17"/>
          <w:sz w:val="28"/>
          <w:szCs w:val="28"/>
          <w:highlight w:val="none"/>
          <w:lang w:val="en-US" w:eastAsia="zh-CN"/>
        </w:rPr>
        <w:t>施工</w:t>
      </w:r>
      <w:r>
        <w:rPr>
          <w:rFonts w:hint="eastAsia" w:ascii="仿宋" w:hAnsi="仿宋" w:eastAsia="仿宋" w:cs="仿宋"/>
          <w:spacing w:val="17"/>
          <w:sz w:val="28"/>
          <w:szCs w:val="28"/>
          <w:highlight w:val="none"/>
        </w:rPr>
        <w:t>单位，</w:t>
      </w:r>
      <w:r>
        <w:rPr>
          <w:rFonts w:hint="eastAsia" w:ascii="仿宋" w:hAnsi="仿宋" w:eastAsia="仿宋" w:cs="仿宋"/>
          <w:spacing w:val="17"/>
          <w:sz w:val="28"/>
          <w:szCs w:val="28"/>
          <w:highlight w:val="none"/>
          <w:lang w:val="en-US" w:eastAsia="zh-CN"/>
        </w:rPr>
        <w:t>承包人</w:t>
      </w:r>
      <w:r>
        <w:rPr>
          <w:rFonts w:hint="eastAsia" w:ascii="仿宋" w:hAnsi="仿宋" w:eastAsia="仿宋" w:cs="仿宋"/>
          <w:spacing w:val="17"/>
          <w:sz w:val="28"/>
          <w:szCs w:val="28"/>
          <w:highlight w:val="none"/>
        </w:rPr>
        <w:t>同意遵守</w:t>
      </w:r>
      <w:r>
        <w:rPr>
          <w:rFonts w:hint="eastAsia" w:ascii="仿宋" w:hAnsi="仿宋" w:eastAsia="仿宋" w:cs="仿宋"/>
          <w:spacing w:val="17"/>
          <w:sz w:val="28"/>
          <w:szCs w:val="28"/>
          <w:highlight w:val="none"/>
          <w:lang w:val="en-US" w:eastAsia="zh-CN"/>
        </w:rPr>
        <w:t>发包人的</w:t>
      </w:r>
      <w:r>
        <w:rPr>
          <w:rFonts w:hint="eastAsia" w:ascii="仿宋" w:hAnsi="仿宋" w:eastAsia="仿宋" w:cs="仿宋"/>
          <w:spacing w:val="17"/>
          <w:sz w:val="28"/>
          <w:szCs w:val="28"/>
          <w:highlight w:val="none"/>
        </w:rPr>
        <w:t>下列保密条款：</w:t>
      </w:r>
    </w:p>
    <w:p>
      <w:pPr>
        <w:kinsoku w:val="0"/>
        <w:overflowPunct w:val="0"/>
        <w:autoSpaceDE w:val="0"/>
        <w:autoSpaceDN w:val="0"/>
        <w:adjustRightInd w:val="0"/>
        <w:snapToGrid w:val="0"/>
        <w:spacing w:line="360" w:lineRule="auto"/>
        <w:ind w:firstLine="630" w:firstLineChars="200"/>
        <w:rPr>
          <w:rFonts w:hint="eastAsia" w:ascii="仿宋" w:hAnsi="仿宋" w:eastAsia="仿宋" w:cs="仿宋"/>
          <w:b/>
          <w:bCs/>
          <w:spacing w:val="17"/>
          <w:sz w:val="28"/>
          <w:szCs w:val="28"/>
          <w:highlight w:val="none"/>
        </w:rPr>
      </w:pPr>
      <w:r>
        <w:rPr>
          <w:rFonts w:hint="eastAsia" w:ascii="仿宋" w:hAnsi="仿宋" w:eastAsia="仿宋" w:cs="仿宋"/>
          <w:b/>
          <w:bCs/>
          <w:spacing w:val="17"/>
          <w:sz w:val="28"/>
          <w:szCs w:val="28"/>
          <w:highlight w:val="none"/>
        </w:rPr>
        <w:t>一、保密信息的范围</w:t>
      </w:r>
    </w:p>
    <w:p>
      <w:pPr>
        <w:kinsoku w:val="0"/>
        <w:overflowPunct w:val="0"/>
        <w:autoSpaceDE w:val="0"/>
        <w:autoSpaceDN w:val="0"/>
        <w:adjustRightInd w:val="0"/>
        <w:snapToGrid w:val="0"/>
        <w:spacing w:line="360" w:lineRule="auto"/>
        <w:ind w:firstLine="544" w:firstLineChars="200"/>
        <w:rPr>
          <w:rFonts w:hint="eastAsia" w:ascii="仿宋" w:hAnsi="仿宋" w:eastAsia="仿宋" w:cs="仿宋"/>
          <w:sz w:val="28"/>
          <w:szCs w:val="28"/>
          <w:highlight w:val="none"/>
        </w:rPr>
      </w:pPr>
      <w:r>
        <w:rPr>
          <w:rFonts w:hint="eastAsia" w:ascii="仿宋" w:hAnsi="仿宋" w:eastAsia="仿宋" w:cs="仿宋"/>
          <w:spacing w:val="-4"/>
          <w:sz w:val="28"/>
          <w:szCs w:val="28"/>
          <w:highlight w:val="none"/>
        </w:rPr>
        <w:t>“保密信息”在本保密协议中是指</w:t>
      </w:r>
      <w:r>
        <w:rPr>
          <w:rFonts w:hint="eastAsia" w:ascii="仿宋" w:hAnsi="仿宋" w:eastAsia="仿宋" w:cs="仿宋"/>
          <w:spacing w:val="-4"/>
          <w:sz w:val="28"/>
          <w:szCs w:val="28"/>
          <w:highlight w:val="none"/>
          <w:lang w:val="en-US" w:eastAsia="zh-CN"/>
        </w:rPr>
        <w:t>承包人</w:t>
      </w:r>
      <w:r>
        <w:rPr>
          <w:rFonts w:hint="eastAsia" w:ascii="仿宋" w:hAnsi="仿宋" w:eastAsia="仿宋" w:cs="仿宋"/>
          <w:spacing w:val="-4"/>
          <w:sz w:val="28"/>
          <w:szCs w:val="28"/>
          <w:highlight w:val="none"/>
        </w:rPr>
        <w:t>在为</w:t>
      </w:r>
      <w:r>
        <w:rPr>
          <w:rFonts w:hint="eastAsia" w:ascii="仿宋" w:hAnsi="仿宋" w:eastAsia="仿宋" w:cs="仿宋"/>
          <w:spacing w:val="-4"/>
          <w:sz w:val="28"/>
          <w:szCs w:val="28"/>
          <w:highlight w:val="none"/>
          <w:lang w:eastAsia="zh-CN"/>
        </w:rPr>
        <w:t>发包人</w:t>
      </w:r>
      <w:r>
        <w:rPr>
          <w:rFonts w:hint="eastAsia" w:ascii="仿宋" w:hAnsi="仿宋" w:eastAsia="仿宋" w:cs="仿宋"/>
          <w:spacing w:val="-4"/>
          <w:sz w:val="28"/>
          <w:szCs w:val="28"/>
          <w:highlight w:val="none"/>
        </w:rPr>
        <w:t>提供</w:t>
      </w:r>
      <w:r>
        <w:rPr>
          <w:rFonts w:hint="eastAsia" w:ascii="仿宋" w:hAnsi="仿宋" w:eastAsia="仿宋" w:cs="仿宋"/>
          <w:spacing w:val="-4"/>
          <w:sz w:val="28"/>
          <w:szCs w:val="28"/>
          <w:highlight w:val="none"/>
          <w:lang w:val="en-US" w:eastAsia="zh-CN"/>
        </w:rPr>
        <w:t>施工</w:t>
      </w:r>
      <w:r>
        <w:rPr>
          <w:rFonts w:hint="eastAsia" w:ascii="仿宋" w:hAnsi="仿宋" w:eastAsia="仿宋" w:cs="仿宋"/>
          <w:spacing w:val="-4"/>
          <w:sz w:val="28"/>
          <w:szCs w:val="28"/>
          <w:highlight w:val="none"/>
        </w:rPr>
        <w:t>工作的过程中所获取的重要工作信息。该</w:t>
      </w:r>
      <w:r>
        <w:rPr>
          <w:rFonts w:hint="eastAsia" w:ascii="仿宋" w:hAnsi="仿宋" w:eastAsia="仿宋" w:cs="仿宋"/>
          <w:spacing w:val="-1"/>
          <w:sz w:val="28"/>
          <w:szCs w:val="28"/>
          <w:highlight w:val="none"/>
        </w:rPr>
        <w:t>保密信息包括但不限于投资计划、项目规模、项目计划、项目相关数据和图纸、招标文件资料及信息、</w:t>
      </w:r>
      <w:r>
        <w:rPr>
          <w:rFonts w:hint="eastAsia" w:ascii="仿宋" w:hAnsi="仿宋" w:eastAsia="仿宋" w:cs="仿宋"/>
          <w:spacing w:val="-2"/>
          <w:sz w:val="28"/>
          <w:szCs w:val="28"/>
          <w:highlight w:val="none"/>
        </w:rPr>
        <w:t>合同、价格、成本、研究报告、会议资料和文件。</w:t>
      </w:r>
    </w:p>
    <w:p>
      <w:pPr>
        <w:kinsoku w:val="0"/>
        <w:overflowPunct w:val="0"/>
        <w:autoSpaceDE w:val="0"/>
        <w:autoSpaceDN w:val="0"/>
        <w:adjustRightInd w:val="0"/>
        <w:snapToGrid w:val="0"/>
        <w:spacing w:line="360" w:lineRule="auto"/>
        <w:ind w:firstLine="544" w:firstLineChars="200"/>
        <w:rPr>
          <w:rFonts w:hint="eastAsia" w:ascii="仿宋" w:hAnsi="仿宋" w:eastAsia="仿宋" w:cs="仿宋"/>
          <w:spacing w:val="-4"/>
          <w:sz w:val="28"/>
          <w:szCs w:val="28"/>
          <w:highlight w:val="none"/>
        </w:rPr>
      </w:pPr>
      <w:r>
        <w:rPr>
          <w:rFonts w:hint="eastAsia" w:ascii="仿宋" w:hAnsi="仿宋" w:eastAsia="仿宋" w:cs="仿宋"/>
          <w:spacing w:val="-4"/>
          <w:sz w:val="28"/>
          <w:szCs w:val="28"/>
          <w:highlight w:val="none"/>
        </w:rPr>
        <w:t>不论以何种形式或载于何种载体，无论在披露时是否以口头、图像或以书面方式表明其具有保密性，都视为</w:t>
      </w:r>
      <w:r>
        <w:rPr>
          <w:rFonts w:hint="eastAsia" w:ascii="仿宋" w:hAnsi="仿宋" w:eastAsia="仿宋" w:cs="仿宋"/>
          <w:spacing w:val="-4"/>
          <w:sz w:val="28"/>
          <w:szCs w:val="28"/>
          <w:highlight w:val="none"/>
          <w:lang w:eastAsia="zh-CN"/>
        </w:rPr>
        <w:t>发包人</w:t>
      </w:r>
      <w:r>
        <w:rPr>
          <w:rFonts w:hint="eastAsia" w:ascii="仿宋" w:hAnsi="仿宋" w:eastAsia="仿宋" w:cs="仿宋"/>
          <w:spacing w:val="-4"/>
          <w:sz w:val="28"/>
          <w:szCs w:val="28"/>
          <w:highlight w:val="none"/>
        </w:rPr>
        <w:t>的保密信息。</w:t>
      </w:r>
    </w:p>
    <w:p>
      <w:pPr>
        <w:kinsoku w:val="0"/>
        <w:overflowPunct w:val="0"/>
        <w:autoSpaceDE w:val="0"/>
        <w:autoSpaceDN w:val="0"/>
        <w:adjustRightInd w:val="0"/>
        <w:snapToGrid w:val="0"/>
        <w:spacing w:line="360" w:lineRule="auto"/>
        <w:ind w:firstLine="630" w:firstLineChars="200"/>
        <w:rPr>
          <w:rFonts w:hint="eastAsia" w:ascii="仿宋" w:hAnsi="仿宋" w:eastAsia="仿宋" w:cs="仿宋"/>
          <w:b/>
          <w:bCs/>
          <w:spacing w:val="17"/>
          <w:sz w:val="28"/>
          <w:szCs w:val="28"/>
          <w:highlight w:val="none"/>
        </w:rPr>
      </w:pPr>
      <w:r>
        <w:rPr>
          <w:rFonts w:hint="eastAsia" w:ascii="仿宋" w:hAnsi="仿宋" w:eastAsia="仿宋" w:cs="仿宋"/>
          <w:b/>
          <w:bCs/>
          <w:spacing w:val="17"/>
          <w:sz w:val="28"/>
          <w:szCs w:val="28"/>
          <w:highlight w:val="none"/>
        </w:rPr>
        <w:t>二、</w:t>
      </w:r>
      <w:r>
        <w:rPr>
          <w:rFonts w:hint="eastAsia" w:ascii="仿宋" w:hAnsi="仿宋" w:eastAsia="仿宋" w:cs="仿宋"/>
          <w:b/>
          <w:bCs/>
          <w:spacing w:val="17"/>
          <w:sz w:val="28"/>
          <w:szCs w:val="28"/>
          <w:highlight w:val="none"/>
          <w:lang w:eastAsia="zh-CN"/>
        </w:rPr>
        <w:t>承包人</w:t>
      </w:r>
      <w:r>
        <w:rPr>
          <w:rFonts w:hint="eastAsia" w:ascii="仿宋" w:hAnsi="仿宋" w:eastAsia="仿宋" w:cs="仿宋"/>
          <w:b/>
          <w:bCs/>
          <w:spacing w:val="17"/>
          <w:sz w:val="28"/>
          <w:szCs w:val="28"/>
          <w:highlight w:val="none"/>
        </w:rPr>
        <w:t>的保密义务</w:t>
      </w:r>
    </w:p>
    <w:p>
      <w:pPr>
        <w:kinsoku w:val="0"/>
        <w:overflowPunct w:val="0"/>
        <w:autoSpaceDE w:val="0"/>
        <w:autoSpaceDN w:val="0"/>
        <w:adjustRightInd w:val="0"/>
        <w:snapToGrid w:val="0"/>
        <w:spacing w:line="360" w:lineRule="auto"/>
        <w:ind w:firstLine="544" w:firstLineChars="200"/>
        <w:rPr>
          <w:rFonts w:hint="eastAsia" w:ascii="仿宋" w:hAnsi="仿宋" w:eastAsia="仿宋" w:cs="仿宋"/>
          <w:spacing w:val="-4"/>
          <w:sz w:val="28"/>
          <w:szCs w:val="28"/>
          <w:highlight w:val="none"/>
        </w:rPr>
      </w:pPr>
      <w:r>
        <w:rPr>
          <w:rFonts w:hint="eastAsia" w:ascii="仿宋" w:hAnsi="仿宋" w:eastAsia="仿宋" w:cs="仿宋"/>
          <w:spacing w:val="-4"/>
          <w:sz w:val="28"/>
          <w:szCs w:val="28"/>
          <w:highlight w:val="none"/>
          <w:lang w:val="en-US" w:eastAsia="zh-CN"/>
        </w:rPr>
        <w:t>承包人</w:t>
      </w:r>
      <w:r>
        <w:rPr>
          <w:rFonts w:hint="eastAsia" w:ascii="仿宋" w:hAnsi="仿宋" w:eastAsia="仿宋" w:cs="仿宋"/>
          <w:spacing w:val="-4"/>
          <w:sz w:val="28"/>
          <w:szCs w:val="28"/>
          <w:highlight w:val="none"/>
        </w:rPr>
        <w:t>对已知悉的</w:t>
      </w:r>
      <w:r>
        <w:rPr>
          <w:rFonts w:hint="eastAsia" w:ascii="仿宋" w:hAnsi="仿宋" w:eastAsia="仿宋" w:cs="仿宋"/>
          <w:spacing w:val="-4"/>
          <w:sz w:val="28"/>
          <w:szCs w:val="28"/>
          <w:highlight w:val="none"/>
          <w:lang w:eastAsia="zh-CN"/>
        </w:rPr>
        <w:t>发包人</w:t>
      </w:r>
      <w:r>
        <w:rPr>
          <w:rFonts w:hint="eastAsia" w:ascii="仿宋" w:hAnsi="仿宋" w:eastAsia="仿宋" w:cs="仿宋"/>
          <w:spacing w:val="-4"/>
          <w:sz w:val="28"/>
          <w:szCs w:val="28"/>
          <w:highlight w:val="none"/>
        </w:rPr>
        <w:t>保密信息，在此同意；</w:t>
      </w:r>
    </w:p>
    <w:p>
      <w:pPr>
        <w:kinsoku w:val="0"/>
        <w:overflowPunct w:val="0"/>
        <w:autoSpaceDE w:val="0"/>
        <w:autoSpaceDN w:val="0"/>
        <w:adjustRightInd w:val="0"/>
        <w:snapToGrid w:val="0"/>
        <w:spacing w:line="360" w:lineRule="auto"/>
        <w:ind w:firstLine="544" w:firstLineChars="200"/>
        <w:rPr>
          <w:rFonts w:hint="eastAsia" w:ascii="仿宋" w:hAnsi="仿宋" w:eastAsia="仿宋" w:cs="仿宋"/>
          <w:spacing w:val="-4"/>
          <w:sz w:val="28"/>
          <w:szCs w:val="28"/>
          <w:highlight w:val="none"/>
        </w:rPr>
      </w:pPr>
      <w:r>
        <w:rPr>
          <w:rFonts w:hint="eastAsia" w:ascii="仿宋" w:hAnsi="仿宋" w:eastAsia="仿宋" w:cs="仿宋"/>
          <w:spacing w:val="-4"/>
          <w:sz w:val="28"/>
          <w:szCs w:val="28"/>
          <w:highlight w:val="none"/>
        </w:rPr>
        <w:t>(一)未经</w:t>
      </w:r>
      <w:r>
        <w:rPr>
          <w:rFonts w:hint="eastAsia" w:ascii="仿宋" w:hAnsi="仿宋" w:eastAsia="仿宋" w:cs="仿宋"/>
          <w:spacing w:val="-4"/>
          <w:sz w:val="28"/>
          <w:szCs w:val="28"/>
          <w:highlight w:val="none"/>
          <w:lang w:eastAsia="zh-CN"/>
        </w:rPr>
        <w:t>发包人</w:t>
      </w:r>
      <w:r>
        <w:rPr>
          <w:rFonts w:hint="eastAsia" w:ascii="仿宋" w:hAnsi="仿宋" w:eastAsia="仿宋" w:cs="仿宋"/>
          <w:spacing w:val="-4"/>
          <w:sz w:val="28"/>
          <w:szCs w:val="28"/>
          <w:highlight w:val="none"/>
        </w:rPr>
        <w:t>事前书面批准，不论</w:t>
      </w:r>
      <w:r>
        <w:rPr>
          <w:rFonts w:hint="eastAsia" w:ascii="仿宋" w:hAnsi="仿宋" w:eastAsia="仿宋" w:cs="仿宋"/>
          <w:spacing w:val="-4"/>
          <w:sz w:val="28"/>
          <w:szCs w:val="28"/>
          <w:highlight w:val="none"/>
          <w:lang w:val="en-US" w:eastAsia="zh-CN"/>
        </w:rPr>
        <w:t>施工</w:t>
      </w:r>
      <w:r>
        <w:rPr>
          <w:rFonts w:hint="eastAsia" w:ascii="仿宋" w:hAnsi="仿宋" w:eastAsia="仿宋" w:cs="仿宋"/>
          <w:spacing w:val="-4"/>
          <w:sz w:val="28"/>
          <w:szCs w:val="28"/>
          <w:highlight w:val="none"/>
        </w:rPr>
        <w:t xml:space="preserve">期间或以后， </w:t>
      </w:r>
      <w:r>
        <w:rPr>
          <w:rFonts w:hint="eastAsia" w:ascii="仿宋" w:hAnsi="仿宋" w:eastAsia="仿宋" w:cs="仿宋"/>
          <w:spacing w:val="-4"/>
          <w:sz w:val="28"/>
          <w:szCs w:val="28"/>
          <w:highlight w:val="none"/>
          <w:lang w:val="en-US" w:eastAsia="zh-CN"/>
        </w:rPr>
        <w:t>承包人</w:t>
      </w:r>
      <w:r>
        <w:rPr>
          <w:rFonts w:hint="eastAsia" w:ascii="仿宋" w:hAnsi="仿宋" w:eastAsia="仿宋" w:cs="仿宋"/>
          <w:spacing w:val="-4"/>
          <w:sz w:val="28"/>
          <w:szCs w:val="28"/>
          <w:highlight w:val="none"/>
        </w:rPr>
        <w:t>及其工作人员不得以任何方式泄漏</w:t>
      </w:r>
      <w:r>
        <w:rPr>
          <w:rFonts w:hint="eastAsia" w:ascii="仿宋" w:hAnsi="仿宋" w:eastAsia="仿宋" w:cs="仿宋"/>
          <w:spacing w:val="-4"/>
          <w:sz w:val="28"/>
          <w:szCs w:val="28"/>
          <w:highlight w:val="none"/>
          <w:lang w:eastAsia="zh-CN"/>
        </w:rPr>
        <w:t>发包人</w:t>
      </w:r>
      <w:r>
        <w:rPr>
          <w:rFonts w:hint="eastAsia" w:ascii="仿宋" w:hAnsi="仿宋" w:eastAsia="仿宋" w:cs="仿宋"/>
          <w:spacing w:val="-4"/>
          <w:sz w:val="28"/>
          <w:szCs w:val="28"/>
          <w:highlight w:val="none"/>
        </w:rPr>
        <w:t>的保密信息。</w:t>
      </w:r>
    </w:p>
    <w:p>
      <w:pPr>
        <w:kinsoku w:val="0"/>
        <w:overflowPunct w:val="0"/>
        <w:autoSpaceDE w:val="0"/>
        <w:autoSpaceDN w:val="0"/>
        <w:adjustRightInd w:val="0"/>
        <w:snapToGrid w:val="0"/>
        <w:spacing w:line="360" w:lineRule="auto"/>
        <w:ind w:firstLine="544" w:firstLineChars="200"/>
        <w:rPr>
          <w:rFonts w:hint="eastAsia" w:ascii="仿宋" w:hAnsi="仿宋" w:eastAsia="仿宋" w:cs="仿宋"/>
          <w:spacing w:val="-4"/>
          <w:sz w:val="28"/>
          <w:szCs w:val="28"/>
          <w:highlight w:val="none"/>
        </w:rPr>
      </w:pPr>
      <w:r>
        <w:rPr>
          <w:rFonts w:hint="eastAsia" w:ascii="仿宋" w:hAnsi="仿宋" w:eastAsia="仿宋" w:cs="仿宋"/>
          <w:spacing w:val="-4"/>
          <w:sz w:val="28"/>
          <w:szCs w:val="28"/>
          <w:highlight w:val="none"/>
        </w:rPr>
        <w:t>(二)一旦</w:t>
      </w:r>
      <w:r>
        <w:rPr>
          <w:rFonts w:hint="eastAsia" w:ascii="仿宋" w:hAnsi="仿宋" w:eastAsia="仿宋" w:cs="仿宋"/>
          <w:spacing w:val="-4"/>
          <w:sz w:val="28"/>
          <w:szCs w:val="28"/>
          <w:highlight w:val="none"/>
          <w:lang w:val="en-US" w:eastAsia="zh-CN"/>
        </w:rPr>
        <w:t>施工</w:t>
      </w:r>
      <w:r>
        <w:rPr>
          <w:rFonts w:hint="eastAsia" w:ascii="仿宋" w:hAnsi="仿宋" w:eastAsia="仿宋" w:cs="仿宋"/>
          <w:spacing w:val="-4"/>
          <w:sz w:val="28"/>
          <w:szCs w:val="28"/>
          <w:highlight w:val="none"/>
        </w:rPr>
        <w:t>工作终止，</w:t>
      </w:r>
      <w:r>
        <w:rPr>
          <w:rFonts w:hint="eastAsia" w:ascii="仿宋" w:hAnsi="仿宋" w:eastAsia="仿宋" w:cs="仿宋"/>
          <w:spacing w:val="-4"/>
          <w:sz w:val="28"/>
          <w:szCs w:val="28"/>
          <w:highlight w:val="none"/>
          <w:lang w:val="en-US" w:eastAsia="zh-CN"/>
        </w:rPr>
        <w:t>承包人</w:t>
      </w:r>
      <w:r>
        <w:rPr>
          <w:rFonts w:hint="eastAsia" w:ascii="仿宋" w:hAnsi="仿宋" w:eastAsia="仿宋" w:cs="仿宋"/>
          <w:spacing w:val="-4"/>
          <w:sz w:val="28"/>
          <w:szCs w:val="28"/>
          <w:highlight w:val="none"/>
        </w:rPr>
        <w:t>及其工作人员将退还保存的属于</w:t>
      </w:r>
      <w:r>
        <w:rPr>
          <w:rFonts w:hint="eastAsia" w:ascii="仿宋" w:hAnsi="仿宋" w:eastAsia="仿宋" w:cs="仿宋"/>
          <w:spacing w:val="-4"/>
          <w:sz w:val="28"/>
          <w:szCs w:val="28"/>
          <w:highlight w:val="none"/>
          <w:lang w:eastAsia="zh-CN"/>
        </w:rPr>
        <w:t>发包人</w:t>
      </w:r>
      <w:r>
        <w:rPr>
          <w:rFonts w:hint="eastAsia" w:ascii="仿宋" w:hAnsi="仿宋" w:eastAsia="仿宋" w:cs="仿宋"/>
          <w:spacing w:val="-4"/>
          <w:sz w:val="28"/>
          <w:szCs w:val="28"/>
          <w:highlight w:val="none"/>
        </w:rPr>
        <w:t>的所有保密信息及资料，</w:t>
      </w:r>
      <w:r>
        <w:rPr>
          <w:rFonts w:hint="eastAsia" w:ascii="仿宋" w:hAnsi="仿宋" w:eastAsia="仿宋" w:cs="仿宋"/>
          <w:spacing w:val="-4"/>
          <w:sz w:val="28"/>
          <w:szCs w:val="28"/>
          <w:highlight w:val="none"/>
          <w:lang w:val="en-US" w:eastAsia="zh-CN"/>
        </w:rPr>
        <w:t>包括但不限于</w:t>
      </w:r>
      <w:r>
        <w:rPr>
          <w:rFonts w:hint="eastAsia" w:ascii="仿宋" w:hAnsi="仿宋" w:eastAsia="仿宋" w:cs="仿宋"/>
          <w:spacing w:val="-4"/>
          <w:sz w:val="28"/>
          <w:szCs w:val="28"/>
          <w:highlight w:val="none"/>
        </w:rPr>
        <w:t>方案、制度、报告、合同等。</w:t>
      </w:r>
    </w:p>
    <w:p>
      <w:pPr>
        <w:kinsoku w:val="0"/>
        <w:overflowPunct w:val="0"/>
        <w:autoSpaceDE w:val="0"/>
        <w:autoSpaceDN w:val="0"/>
        <w:adjustRightInd w:val="0"/>
        <w:snapToGrid w:val="0"/>
        <w:spacing w:line="360" w:lineRule="auto"/>
        <w:ind w:firstLine="630" w:firstLineChars="200"/>
        <w:rPr>
          <w:rFonts w:hint="eastAsia" w:ascii="仿宋" w:hAnsi="仿宋" w:eastAsia="仿宋" w:cs="仿宋"/>
          <w:b/>
          <w:bCs/>
          <w:spacing w:val="17"/>
          <w:sz w:val="28"/>
          <w:szCs w:val="28"/>
          <w:highlight w:val="none"/>
        </w:rPr>
      </w:pPr>
      <w:r>
        <w:rPr>
          <w:rFonts w:hint="eastAsia" w:ascii="仿宋" w:hAnsi="仿宋" w:eastAsia="仿宋" w:cs="仿宋"/>
          <w:b/>
          <w:bCs/>
          <w:spacing w:val="17"/>
          <w:sz w:val="28"/>
          <w:szCs w:val="28"/>
          <w:highlight w:val="none"/>
        </w:rPr>
        <w:t>三、保密期限</w:t>
      </w:r>
    </w:p>
    <w:p>
      <w:pPr>
        <w:kinsoku w:val="0"/>
        <w:overflowPunct w:val="0"/>
        <w:autoSpaceDE w:val="0"/>
        <w:autoSpaceDN w:val="0"/>
        <w:adjustRightInd w:val="0"/>
        <w:snapToGrid w:val="0"/>
        <w:spacing w:line="360" w:lineRule="auto"/>
        <w:ind w:firstLine="544" w:firstLineChars="200"/>
        <w:rPr>
          <w:rFonts w:hint="eastAsia" w:ascii="仿宋" w:hAnsi="仿宋" w:eastAsia="仿宋" w:cs="仿宋"/>
          <w:spacing w:val="-4"/>
          <w:sz w:val="28"/>
          <w:szCs w:val="28"/>
          <w:highlight w:val="none"/>
        </w:rPr>
      </w:pPr>
      <w:r>
        <w:rPr>
          <w:rFonts w:hint="eastAsia" w:ascii="仿宋" w:hAnsi="仿宋" w:eastAsia="仿宋" w:cs="仿宋"/>
          <w:spacing w:val="-4"/>
          <w:sz w:val="28"/>
          <w:szCs w:val="28"/>
          <w:highlight w:val="none"/>
        </w:rPr>
        <w:t>保密期限包括但不限于：从获知</w:t>
      </w:r>
      <w:r>
        <w:rPr>
          <w:rFonts w:hint="eastAsia" w:ascii="仿宋" w:hAnsi="仿宋" w:eastAsia="仿宋" w:cs="仿宋"/>
          <w:spacing w:val="-4"/>
          <w:sz w:val="28"/>
          <w:szCs w:val="28"/>
          <w:highlight w:val="none"/>
          <w:lang w:eastAsia="zh-CN"/>
        </w:rPr>
        <w:t>发包人</w:t>
      </w:r>
      <w:r>
        <w:rPr>
          <w:rFonts w:hint="eastAsia" w:ascii="仿宋" w:hAnsi="仿宋" w:eastAsia="仿宋" w:cs="仿宋"/>
          <w:spacing w:val="-4"/>
          <w:sz w:val="28"/>
          <w:szCs w:val="28"/>
          <w:highlight w:val="none"/>
        </w:rPr>
        <w:t>保密信息时起，至保密信息已由</w:t>
      </w:r>
      <w:r>
        <w:rPr>
          <w:rFonts w:hint="eastAsia" w:ascii="仿宋" w:hAnsi="仿宋" w:eastAsia="仿宋" w:cs="仿宋"/>
          <w:spacing w:val="-4"/>
          <w:sz w:val="28"/>
          <w:szCs w:val="28"/>
          <w:highlight w:val="none"/>
          <w:lang w:eastAsia="zh-CN"/>
        </w:rPr>
        <w:t>发包人</w:t>
      </w:r>
      <w:r>
        <w:rPr>
          <w:rFonts w:hint="eastAsia" w:ascii="仿宋" w:hAnsi="仿宋" w:eastAsia="仿宋" w:cs="仿宋"/>
          <w:spacing w:val="-4"/>
          <w:sz w:val="28"/>
          <w:szCs w:val="28"/>
          <w:highlight w:val="none"/>
        </w:rPr>
        <w:t>通过合法途径让普通公众知悉时止。无论合同是否变更、解除、终止，该等保密义务永久有效，不因合同的变更、解除、终止而变化。</w:t>
      </w:r>
    </w:p>
    <w:p>
      <w:pPr>
        <w:kinsoku w:val="0"/>
        <w:overflowPunct w:val="0"/>
        <w:autoSpaceDE w:val="0"/>
        <w:autoSpaceDN w:val="0"/>
        <w:adjustRightInd w:val="0"/>
        <w:snapToGrid w:val="0"/>
        <w:spacing w:line="360" w:lineRule="auto"/>
        <w:ind w:firstLine="630" w:firstLineChars="200"/>
        <w:rPr>
          <w:rFonts w:hint="eastAsia" w:ascii="仿宋" w:hAnsi="仿宋" w:eastAsia="仿宋" w:cs="仿宋"/>
          <w:b/>
          <w:bCs/>
          <w:spacing w:val="17"/>
          <w:sz w:val="28"/>
          <w:szCs w:val="28"/>
          <w:highlight w:val="none"/>
        </w:rPr>
      </w:pPr>
      <w:r>
        <w:rPr>
          <w:rFonts w:hint="eastAsia" w:ascii="仿宋" w:hAnsi="仿宋" w:eastAsia="仿宋" w:cs="仿宋"/>
          <w:b/>
          <w:bCs/>
          <w:spacing w:val="17"/>
          <w:sz w:val="28"/>
          <w:szCs w:val="28"/>
          <w:highlight w:val="none"/>
        </w:rPr>
        <w:t>四、违约责任</w:t>
      </w:r>
    </w:p>
    <w:p>
      <w:pPr>
        <w:kinsoku w:val="0"/>
        <w:overflowPunct w:val="0"/>
        <w:autoSpaceDE w:val="0"/>
        <w:autoSpaceDN w:val="0"/>
        <w:adjustRightInd w:val="0"/>
        <w:snapToGrid w:val="0"/>
        <w:spacing w:line="360" w:lineRule="auto"/>
        <w:ind w:firstLine="544" w:firstLineChars="200"/>
        <w:rPr>
          <w:rFonts w:hint="eastAsia" w:ascii="仿宋" w:hAnsi="仿宋" w:eastAsia="仿宋" w:cs="仿宋"/>
          <w:spacing w:val="-4"/>
          <w:sz w:val="28"/>
          <w:szCs w:val="28"/>
          <w:highlight w:val="none"/>
        </w:rPr>
      </w:pPr>
      <w:r>
        <w:rPr>
          <w:rFonts w:hint="eastAsia" w:ascii="仿宋" w:hAnsi="仿宋" w:eastAsia="仿宋" w:cs="仿宋"/>
          <w:spacing w:val="-4"/>
          <w:sz w:val="28"/>
          <w:szCs w:val="28"/>
          <w:highlight w:val="none"/>
        </w:rPr>
        <w:t>如果</w:t>
      </w:r>
      <w:r>
        <w:rPr>
          <w:rFonts w:hint="eastAsia" w:ascii="仿宋" w:hAnsi="仿宋" w:eastAsia="仿宋" w:cs="仿宋"/>
          <w:spacing w:val="-4"/>
          <w:sz w:val="28"/>
          <w:szCs w:val="28"/>
          <w:highlight w:val="none"/>
          <w:lang w:val="en-US" w:eastAsia="zh-CN"/>
        </w:rPr>
        <w:t>承包人</w:t>
      </w:r>
      <w:r>
        <w:rPr>
          <w:rFonts w:hint="eastAsia" w:ascii="仿宋" w:hAnsi="仿宋" w:eastAsia="仿宋" w:cs="仿宋"/>
          <w:spacing w:val="-4"/>
          <w:sz w:val="28"/>
          <w:szCs w:val="28"/>
          <w:highlight w:val="none"/>
        </w:rPr>
        <w:t>违反本协议约定或承诺的，</w:t>
      </w:r>
      <w:r>
        <w:rPr>
          <w:rFonts w:hint="eastAsia" w:ascii="仿宋" w:hAnsi="仿宋" w:eastAsia="仿宋" w:cs="仿宋"/>
          <w:spacing w:val="-4"/>
          <w:sz w:val="28"/>
          <w:szCs w:val="28"/>
          <w:highlight w:val="none"/>
          <w:lang w:val="en-US" w:eastAsia="zh-CN"/>
        </w:rPr>
        <w:t>发包人</w:t>
      </w:r>
      <w:r>
        <w:rPr>
          <w:rFonts w:hint="eastAsia" w:ascii="仿宋" w:hAnsi="仿宋" w:eastAsia="仿宋" w:cs="仿宋"/>
          <w:spacing w:val="-4"/>
          <w:sz w:val="28"/>
          <w:szCs w:val="28"/>
          <w:highlight w:val="none"/>
        </w:rPr>
        <w:t>有权视</w:t>
      </w:r>
      <w:r>
        <w:rPr>
          <w:rFonts w:hint="eastAsia" w:ascii="仿宋" w:hAnsi="仿宋" w:eastAsia="仿宋" w:cs="仿宋"/>
          <w:spacing w:val="-4"/>
          <w:sz w:val="28"/>
          <w:szCs w:val="28"/>
          <w:highlight w:val="none"/>
          <w:lang w:val="en-US" w:eastAsia="zh-CN"/>
        </w:rPr>
        <w:t>承包人</w:t>
      </w:r>
      <w:r>
        <w:rPr>
          <w:rFonts w:hint="eastAsia" w:ascii="仿宋" w:hAnsi="仿宋" w:eastAsia="仿宋" w:cs="仿宋"/>
          <w:spacing w:val="-4"/>
          <w:sz w:val="28"/>
          <w:szCs w:val="28"/>
          <w:highlight w:val="none"/>
        </w:rPr>
        <w:t>违约损害情况要求</w:t>
      </w:r>
      <w:r>
        <w:rPr>
          <w:rFonts w:hint="eastAsia" w:ascii="仿宋" w:hAnsi="仿宋" w:eastAsia="仿宋" w:cs="仿宋"/>
          <w:spacing w:val="-4"/>
          <w:sz w:val="28"/>
          <w:szCs w:val="28"/>
          <w:highlight w:val="none"/>
          <w:lang w:val="en-US" w:eastAsia="zh-CN"/>
        </w:rPr>
        <w:t>承包人</w:t>
      </w:r>
      <w:r>
        <w:rPr>
          <w:rFonts w:hint="eastAsia" w:ascii="仿宋" w:hAnsi="仿宋" w:eastAsia="仿宋" w:cs="仿宋"/>
          <w:spacing w:val="-4"/>
          <w:sz w:val="28"/>
          <w:szCs w:val="28"/>
          <w:highlight w:val="none"/>
        </w:rPr>
        <w:t>承担如下一项或数项责任，</w:t>
      </w:r>
      <w:r>
        <w:rPr>
          <w:rFonts w:hint="eastAsia" w:ascii="仿宋" w:hAnsi="仿宋" w:eastAsia="仿宋" w:cs="仿宋"/>
          <w:spacing w:val="-4"/>
          <w:sz w:val="28"/>
          <w:szCs w:val="28"/>
          <w:highlight w:val="none"/>
          <w:lang w:val="en-US" w:eastAsia="zh-CN"/>
        </w:rPr>
        <w:t>承包人</w:t>
      </w:r>
      <w:r>
        <w:rPr>
          <w:rFonts w:hint="eastAsia" w:ascii="仿宋" w:hAnsi="仿宋" w:eastAsia="仿宋" w:cs="仿宋"/>
          <w:spacing w:val="-4"/>
          <w:sz w:val="28"/>
          <w:szCs w:val="28"/>
          <w:highlight w:val="none"/>
        </w:rPr>
        <w:t>应在接到</w:t>
      </w:r>
      <w:r>
        <w:rPr>
          <w:rFonts w:hint="eastAsia" w:ascii="仿宋" w:hAnsi="仿宋" w:eastAsia="仿宋" w:cs="仿宋"/>
          <w:spacing w:val="-4"/>
          <w:sz w:val="28"/>
          <w:szCs w:val="28"/>
          <w:highlight w:val="none"/>
          <w:lang w:val="en-US" w:eastAsia="zh-CN"/>
        </w:rPr>
        <w:t>发包人</w:t>
      </w:r>
      <w:r>
        <w:rPr>
          <w:rFonts w:hint="eastAsia" w:ascii="仿宋" w:hAnsi="仿宋" w:eastAsia="仿宋" w:cs="仿宋"/>
          <w:spacing w:val="-4"/>
          <w:sz w:val="28"/>
          <w:szCs w:val="28"/>
          <w:highlight w:val="none"/>
        </w:rPr>
        <w:t>通知后立即履行：</w:t>
      </w:r>
    </w:p>
    <w:p>
      <w:pPr>
        <w:kinsoku w:val="0"/>
        <w:overflowPunct w:val="0"/>
        <w:autoSpaceDE w:val="0"/>
        <w:autoSpaceDN w:val="0"/>
        <w:adjustRightInd w:val="0"/>
        <w:snapToGrid w:val="0"/>
        <w:spacing w:line="360" w:lineRule="auto"/>
        <w:ind w:firstLine="544" w:firstLineChars="200"/>
        <w:rPr>
          <w:rFonts w:hint="eastAsia" w:ascii="仿宋" w:hAnsi="仿宋" w:eastAsia="仿宋" w:cs="仿宋"/>
          <w:spacing w:val="-4"/>
          <w:sz w:val="28"/>
          <w:szCs w:val="28"/>
          <w:highlight w:val="none"/>
        </w:rPr>
      </w:pPr>
      <w:r>
        <w:rPr>
          <w:rFonts w:hint="eastAsia" w:ascii="仿宋" w:hAnsi="仿宋" w:eastAsia="仿宋" w:cs="仿宋"/>
          <w:spacing w:val="-4"/>
          <w:sz w:val="28"/>
          <w:szCs w:val="28"/>
          <w:highlight w:val="none"/>
        </w:rPr>
        <w:t>（一）根据</w:t>
      </w:r>
      <w:r>
        <w:rPr>
          <w:rFonts w:hint="eastAsia" w:ascii="仿宋" w:hAnsi="仿宋" w:eastAsia="仿宋" w:cs="仿宋"/>
          <w:spacing w:val="-4"/>
          <w:sz w:val="28"/>
          <w:szCs w:val="28"/>
          <w:highlight w:val="none"/>
          <w:lang w:val="en-US" w:eastAsia="zh-CN"/>
        </w:rPr>
        <w:t>发包人</w:t>
      </w:r>
      <w:r>
        <w:rPr>
          <w:rFonts w:hint="eastAsia" w:ascii="仿宋" w:hAnsi="仿宋" w:eastAsia="仿宋" w:cs="仿宋"/>
          <w:spacing w:val="-4"/>
          <w:sz w:val="28"/>
          <w:szCs w:val="28"/>
          <w:highlight w:val="none"/>
        </w:rPr>
        <w:t>要求更换有违反本协议行为的相关工作人员。</w:t>
      </w:r>
    </w:p>
    <w:p>
      <w:pPr>
        <w:kinsoku w:val="0"/>
        <w:overflowPunct w:val="0"/>
        <w:autoSpaceDE w:val="0"/>
        <w:autoSpaceDN w:val="0"/>
        <w:adjustRightInd w:val="0"/>
        <w:snapToGrid w:val="0"/>
        <w:spacing w:line="360" w:lineRule="auto"/>
        <w:ind w:firstLine="544" w:firstLineChars="200"/>
        <w:rPr>
          <w:rFonts w:hint="eastAsia" w:ascii="仿宋" w:hAnsi="仿宋" w:eastAsia="仿宋" w:cs="仿宋"/>
          <w:spacing w:val="-4"/>
          <w:sz w:val="28"/>
          <w:szCs w:val="28"/>
          <w:highlight w:val="none"/>
        </w:rPr>
      </w:pPr>
      <w:r>
        <w:rPr>
          <w:rFonts w:hint="eastAsia" w:ascii="仿宋" w:hAnsi="仿宋" w:eastAsia="仿宋" w:cs="仿宋"/>
          <w:spacing w:val="-4"/>
          <w:sz w:val="28"/>
          <w:szCs w:val="28"/>
          <w:highlight w:val="none"/>
        </w:rPr>
        <w:t>（二）应及时采取补救措施。</w:t>
      </w:r>
    </w:p>
    <w:p>
      <w:pPr>
        <w:kinsoku w:val="0"/>
        <w:overflowPunct w:val="0"/>
        <w:autoSpaceDE w:val="0"/>
        <w:autoSpaceDN w:val="0"/>
        <w:adjustRightInd w:val="0"/>
        <w:snapToGrid w:val="0"/>
        <w:spacing w:line="360" w:lineRule="auto"/>
        <w:ind w:firstLine="544" w:firstLineChars="200"/>
        <w:rPr>
          <w:rFonts w:hint="eastAsia" w:ascii="仿宋" w:hAnsi="仿宋" w:eastAsia="仿宋" w:cs="仿宋"/>
          <w:spacing w:val="-4"/>
          <w:sz w:val="28"/>
          <w:szCs w:val="28"/>
          <w:highlight w:val="none"/>
        </w:rPr>
      </w:pPr>
      <w:r>
        <w:rPr>
          <w:rFonts w:hint="eastAsia" w:ascii="仿宋" w:hAnsi="仿宋" w:eastAsia="仿宋" w:cs="仿宋"/>
          <w:spacing w:val="-4"/>
          <w:sz w:val="28"/>
          <w:szCs w:val="28"/>
          <w:highlight w:val="none"/>
        </w:rPr>
        <w:t>（三）如果因此给</w:t>
      </w:r>
      <w:r>
        <w:rPr>
          <w:rFonts w:hint="eastAsia" w:ascii="仿宋" w:hAnsi="仿宋" w:eastAsia="仿宋" w:cs="仿宋"/>
          <w:spacing w:val="-4"/>
          <w:sz w:val="28"/>
          <w:szCs w:val="28"/>
          <w:highlight w:val="none"/>
          <w:lang w:val="en-US" w:eastAsia="zh-CN"/>
        </w:rPr>
        <w:t>发包人</w:t>
      </w:r>
      <w:r>
        <w:rPr>
          <w:rFonts w:hint="eastAsia" w:ascii="仿宋" w:hAnsi="仿宋" w:eastAsia="仿宋" w:cs="仿宋"/>
          <w:spacing w:val="-4"/>
          <w:sz w:val="28"/>
          <w:szCs w:val="28"/>
          <w:highlight w:val="none"/>
        </w:rPr>
        <w:t>造成经济损失和其他严重不良影响的，</w:t>
      </w:r>
      <w:r>
        <w:rPr>
          <w:rFonts w:hint="eastAsia" w:ascii="仿宋" w:hAnsi="仿宋" w:eastAsia="仿宋" w:cs="仿宋"/>
          <w:spacing w:val="-4"/>
          <w:sz w:val="28"/>
          <w:szCs w:val="28"/>
          <w:highlight w:val="none"/>
          <w:lang w:val="en-US" w:eastAsia="zh-CN"/>
        </w:rPr>
        <w:t>发包人</w:t>
      </w:r>
      <w:r>
        <w:rPr>
          <w:rFonts w:hint="eastAsia" w:ascii="仿宋" w:hAnsi="仿宋" w:eastAsia="仿宋" w:cs="仿宋"/>
          <w:spacing w:val="-4"/>
          <w:sz w:val="28"/>
          <w:szCs w:val="28"/>
          <w:highlight w:val="none"/>
        </w:rPr>
        <w:t>有权单方面终止与</w:t>
      </w:r>
      <w:r>
        <w:rPr>
          <w:rFonts w:hint="eastAsia" w:ascii="仿宋" w:hAnsi="仿宋" w:eastAsia="仿宋" w:cs="仿宋"/>
          <w:spacing w:val="-4"/>
          <w:sz w:val="28"/>
          <w:szCs w:val="28"/>
          <w:highlight w:val="none"/>
          <w:lang w:val="en-US" w:eastAsia="zh-CN"/>
        </w:rPr>
        <w:t>承包人</w:t>
      </w:r>
      <w:r>
        <w:rPr>
          <w:rFonts w:hint="eastAsia" w:ascii="仿宋" w:hAnsi="仿宋" w:eastAsia="仿宋" w:cs="仿宋"/>
          <w:spacing w:val="-4"/>
          <w:sz w:val="28"/>
          <w:szCs w:val="28"/>
          <w:highlight w:val="none"/>
        </w:rPr>
        <w:t>之合作，解除</w:t>
      </w:r>
      <w:r>
        <w:rPr>
          <w:rFonts w:hint="eastAsia" w:ascii="仿宋" w:hAnsi="仿宋" w:eastAsia="仿宋" w:cs="仿宋"/>
          <w:spacing w:val="-4"/>
          <w:sz w:val="28"/>
          <w:szCs w:val="28"/>
          <w:highlight w:val="none"/>
          <w:lang w:val="en-US" w:eastAsia="zh-CN"/>
        </w:rPr>
        <w:t>与承包人之间的</w:t>
      </w:r>
      <w:r>
        <w:rPr>
          <w:rFonts w:hint="eastAsia" w:ascii="仿宋" w:hAnsi="仿宋" w:eastAsia="仿宋" w:cs="仿宋"/>
          <w:spacing w:val="-4"/>
          <w:sz w:val="28"/>
          <w:szCs w:val="28"/>
          <w:highlight w:val="none"/>
        </w:rPr>
        <w:t>合作协议，</w:t>
      </w:r>
      <w:r>
        <w:rPr>
          <w:rFonts w:hint="eastAsia" w:ascii="仿宋" w:hAnsi="仿宋" w:eastAsia="仿宋" w:cs="仿宋"/>
          <w:spacing w:val="-4"/>
          <w:sz w:val="28"/>
          <w:szCs w:val="28"/>
          <w:highlight w:val="none"/>
          <w:lang w:val="en-US" w:eastAsia="zh-CN"/>
        </w:rPr>
        <w:t>承包人</w:t>
      </w:r>
      <w:r>
        <w:rPr>
          <w:rFonts w:hint="eastAsia" w:ascii="仿宋" w:hAnsi="仿宋" w:eastAsia="仿宋" w:cs="仿宋"/>
          <w:spacing w:val="-4"/>
          <w:sz w:val="28"/>
          <w:szCs w:val="28"/>
          <w:highlight w:val="none"/>
        </w:rPr>
        <w:t>应当返还</w:t>
      </w:r>
      <w:r>
        <w:rPr>
          <w:rFonts w:hint="eastAsia" w:ascii="仿宋" w:hAnsi="仿宋" w:eastAsia="仿宋" w:cs="仿宋"/>
          <w:spacing w:val="-4"/>
          <w:sz w:val="28"/>
          <w:szCs w:val="28"/>
          <w:highlight w:val="none"/>
          <w:lang w:val="en-US" w:eastAsia="zh-CN"/>
        </w:rPr>
        <w:t>发包人</w:t>
      </w:r>
      <w:r>
        <w:rPr>
          <w:rFonts w:hint="eastAsia" w:ascii="仿宋" w:hAnsi="仿宋" w:eastAsia="仿宋" w:cs="仿宋"/>
          <w:spacing w:val="-4"/>
          <w:sz w:val="28"/>
          <w:szCs w:val="28"/>
          <w:highlight w:val="none"/>
        </w:rPr>
        <w:t>支付的所有费用。</w:t>
      </w:r>
    </w:p>
    <w:p>
      <w:pPr>
        <w:kinsoku w:val="0"/>
        <w:overflowPunct w:val="0"/>
        <w:autoSpaceDE w:val="0"/>
        <w:autoSpaceDN w:val="0"/>
        <w:adjustRightInd w:val="0"/>
        <w:snapToGrid w:val="0"/>
        <w:spacing w:line="360" w:lineRule="auto"/>
        <w:ind w:firstLine="544" w:firstLineChars="200"/>
        <w:rPr>
          <w:rFonts w:hint="eastAsia" w:ascii="仿宋" w:hAnsi="仿宋" w:eastAsia="仿宋" w:cs="仿宋"/>
          <w:spacing w:val="-4"/>
          <w:sz w:val="28"/>
          <w:szCs w:val="28"/>
          <w:highlight w:val="none"/>
        </w:rPr>
      </w:pPr>
      <w:r>
        <w:rPr>
          <w:rFonts w:hint="eastAsia" w:ascii="仿宋" w:hAnsi="仿宋" w:eastAsia="仿宋" w:cs="仿宋"/>
          <w:spacing w:val="-4"/>
          <w:sz w:val="28"/>
          <w:szCs w:val="28"/>
          <w:highlight w:val="none"/>
        </w:rPr>
        <w:t>（四）</w:t>
      </w:r>
      <w:r>
        <w:rPr>
          <w:rFonts w:hint="eastAsia" w:ascii="仿宋" w:hAnsi="仿宋" w:eastAsia="仿宋" w:cs="仿宋"/>
          <w:spacing w:val="-4"/>
          <w:sz w:val="28"/>
          <w:szCs w:val="28"/>
          <w:highlight w:val="none"/>
          <w:lang w:val="en-US" w:eastAsia="zh-CN"/>
        </w:rPr>
        <w:t>承包人</w:t>
      </w:r>
      <w:r>
        <w:rPr>
          <w:rFonts w:hint="eastAsia" w:ascii="仿宋" w:hAnsi="仿宋" w:eastAsia="仿宋" w:cs="仿宋"/>
          <w:spacing w:val="-4"/>
          <w:sz w:val="28"/>
          <w:szCs w:val="28"/>
          <w:highlight w:val="none"/>
        </w:rPr>
        <w:t>的违约行为给</w:t>
      </w:r>
      <w:r>
        <w:rPr>
          <w:rFonts w:hint="eastAsia" w:ascii="仿宋" w:hAnsi="仿宋" w:eastAsia="仿宋" w:cs="仿宋"/>
          <w:spacing w:val="-4"/>
          <w:sz w:val="28"/>
          <w:szCs w:val="28"/>
          <w:highlight w:val="none"/>
          <w:lang w:val="en-US" w:eastAsia="zh-CN"/>
        </w:rPr>
        <w:t>发包人</w:t>
      </w:r>
      <w:r>
        <w:rPr>
          <w:rFonts w:hint="eastAsia" w:ascii="仿宋" w:hAnsi="仿宋" w:eastAsia="仿宋" w:cs="仿宋"/>
          <w:spacing w:val="-4"/>
          <w:sz w:val="28"/>
          <w:szCs w:val="28"/>
          <w:highlight w:val="none"/>
        </w:rPr>
        <w:t>造成损失的，</w:t>
      </w:r>
      <w:r>
        <w:rPr>
          <w:rFonts w:hint="eastAsia" w:ascii="仿宋" w:hAnsi="仿宋" w:eastAsia="仿宋" w:cs="仿宋"/>
          <w:spacing w:val="-4"/>
          <w:sz w:val="28"/>
          <w:szCs w:val="28"/>
          <w:highlight w:val="none"/>
          <w:lang w:val="en-US" w:eastAsia="zh-CN"/>
        </w:rPr>
        <w:t>承包人</w:t>
      </w:r>
      <w:r>
        <w:rPr>
          <w:rFonts w:hint="eastAsia" w:ascii="仿宋" w:hAnsi="仿宋" w:eastAsia="仿宋" w:cs="仿宋"/>
          <w:spacing w:val="-4"/>
          <w:sz w:val="28"/>
          <w:szCs w:val="28"/>
          <w:highlight w:val="none"/>
        </w:rPr>
        <w:t>需对</w:t>
      </w:r>
      <w:r>
        <w:rPr>
          <w:rFonts w:hint="eastAsia" w:ascii="仿宋" w:hAnsi="仿宋" w:eastAsia="仿宋" w:cs="仿宋"/>
          <w:spacing w:val="-4"/>
          <w:sz w:val="28"/>
          <w:szCs w:val="28"/>
          <w:highlight w:val="none"/>
          <w:lang w:val="en-US" w:eastAsia="zh-CN"/>
        </w:rPr>
        <w:t>发包人</w:t>
      </w:r>
      <w:r>
        <w:rPr>
          <w:rFonts w:hint="eastAsia" w:ascii="仿宋" w:hAnsi="仿宋" w:eastAsia="仿宋" w:cs="仿宋"/>
          <w:spacing w:val="-4"/>
          <w:sz w:val="28"/>
          <w:szCs w:val="28"/>
          <w:highlight w:val="none"/>
        </w:rPr>
        <w:t>所受到的损失及其因调查</w:t>
      </w:r>
      <w:r>
        <w:rPr>
          <w:rFonts w:hint="eastAsia" w:ascii="仿宋" w:hAnsi="仿宋" w:eastAsia="仿宋" w:cs="仿宋"/>
          <w:spacing w:val="-4"/>
          <w:sz w:val="28"/>
          <w:szCs w:val="28"/>
          <w:highlight w:val="none"/>
          <w:lang w:val="en-US" w:eastAsia="zh-CN"/>
        </w:rPr>
        <w:t>承包人</w:t>
      </w:r>
      <w:r>
        <w:rPr>
          <w:rFonts w:hint="eastAsia" w:ascii="仿宋" w:hAnsi="仿宋" w:eastAsia="仿宋" w:cs="仿宋"/>
          <w:spacing w:val="-4"/>
          <w:sz w:val="28"/>
          <w:szCs w:val="28"/>
          <w:highlight w:val="none"/>
        </w:rPr>
        <w:t>的违约行为、采取补救措施而支出的合理费用（包括但不限于</w:t>
      </w:r>
      <w:r>
        <w:rPr>
          <w:rFonts w:hint="eastAsia" w:ascii="仿宋" w:hAnsi="仿宋" w:eastAsia="仿宋" w:cs="仿宋"/>
          <w:spacing w:val="-4"/>
          <w:sz w:val="28"/>
          <w:szCs w:val="28"/>
          <w:highlight w:val="none"/>
          <w:lang w:val="en-US" w:eastAsia="zh-CN"/>
        </w:rPr>
        <w:t>发包人</w:t>
      </w:r>
      <w:r>
        <w:rPr>
          <w:rFonts w:hint="eastAsia" w:ascii="仿宋" w:hAnsi="仿宋" w:eastAsia="仿宋" w:cs="仿宋"/>
          <w:spacing w:val="-4"/>
          <w:sz w:val="28"/>
          <w:szCs w:val="28"/>
          <w:highlight w:val="none"/>
        </w:rPr>
        <w:t>向</w:t>
      </w:r>
      <w:r>
        <w:rPr>
          <w:rFonts w:hint="eastAsia" w:ascii="仿宋" w:hAnsi="仿宋" w:eastAsia="仿宋" w:cs="仿宋"/>
          <w:spacing w:val="-4"/>
          <w:sz w:val="28"/>
          <w:szCs w:val="28"/>
          <w:highlight w:val="none"/>
          <w:lang w:val="en-US" w:eastAsia="zh-CN"/>
        </w:rPr>
        <w:t>承包人</w:t>
      </w:r>
      <w:r>
        <w:rPr>
          <w:rFonts w:hint="eastAsia" w:ascii="仿宋" w:hAnsi="仿宋" w:eastAsia="仿宋" w:cs="仿宋"/>
          <w:spacing w:val="-4"/>
          <w:sz w:val="28"/>
          <w:szCs w:val="28"/>
          <w:highlight w:val="none"/>
        </w:rPr>
        <w:t>及有关单位追索而发生的诉讼费、仲裁费、律师费、交通费等费用）进行赔偿。</w:t>
      </w:r>
    </w:p>
    <w:p>
      <w:pPr>
        <w:kinsoku w:val="0"/>
        <w:overflowPunct w:val="0"/>
        <w:autoSpaceDE w:val="0"/>
        <w:autoSpaceDN w:val="0"/>
        <w:adjustRightInd w:val="0"/>
        <w:snapToGrid w:val="0"/>
        <w:spacing w:line="720" w:lineRule="auto"/>
        <w:rPr>
          <w:rFonts w:hint="eastAsia" w:ascii="仿宋" w:hAnsi="仿宋" w:eastAsia="仿宋" w:cs="仿宋"/>
          <w:spacing w:val="-4"/>
          <w:sz w:val="28"/>
          <w:szCs w:val="28"/>
          <w:highlight w:val="none"/>
        </w:rPr>
      </w:pPr>
    </w:p>
    <w:p>
      <w:pPr>
        <w:keepNext w:val="0"/>
        <w:keepLines w:val="0"/>
        <w:pageBreakBefore w:val="0"/>
        <w:widowControl/>
        <w:kinsoku w:val="0"/>
        <w:wordWrap/>
        <w:overflowPunct w:val="0"/>
        <w:topLinePunct w:val="0"/>
        <w:autoSpaceDE w:val="0"/>
        <w:autoSpaceDN w:val="0"/>
        <w:bidi w:val="0"/>
        <w:adjustRightInd w:val="0"/>
        <w:snapToGrid w:val="0"/>
        <w:spacing w:line="480" w:lineRule="auto"/>
        <w:ind w:firstLine="0" w:firstLineChars="0"/>
        <w:textAlignment w:val="auto"/>
        <w:rPr>
          <w:rFonts w:hint="eastAsia" w:ascii="仿宋" w:hAnsi="仿宋" w:eastAsia="仿宋" w:cs="仿宋"/>
          <w:color w:val="auto"/>
          <w:spacing w:val="-4"/>
          <w:sz w:val="28"/>
          <w:szCs w:val="28"/>
          <w:highlight w:val="none"/>
          <w:u w:val="none"/>
        </w:rPr>
      </w:pPr>
      <w:r>
        <w:rPr>
          <w:rFonts w:hint="eastAsia" w:ascii="仿宋" w:hAnsi="仿宋" w:eastAsia="仿宋" w:cs="仿宋"/>
          <w:color w:val="auto"/>
          <w:spacing w:val="-4"/>
          <w:sz w:val="28"/>
          <w:szCs w:val="28"/>
          <w:highlight w:val="none"/>
          <w:u w:val="none"/>
          <w:lang w:val="en-US" w:eastAsia="zh-CN"/>
        </w:rPr>
        <w:t xml:space="preserve">发包人 </w:t>
      </w:r>
      <w:r>
        <w:rPr>
          <w:rFonts w:hint="eastAsia" w:ascii="仿宋" w:hAnsi="仿宋" w:eastAsia="仿宋" w:cs="仿宋"/>
          <w:color w:val="auto"/>
          <w:spacing w:val="-4"/>
          <w:sz w:val="28"/>
          <w:szCs w:val="28"/>
          <w:highlight w:val="none"/>
          <w:u w:val="none"/>
        </w:rPr>
        <w:t xml:space="preserve">：（盖章）                 </w:t>
      </w:r>
      <w:r>
        <w:rPr>
          <w:rFonts w:hint="eastAsia" w:ascii="仿宋" w:hAnsi="仿宋" w:eastAsia="仿宋" w:cs="仿宋"/>
          <w:color w:val="auto"/>
          <w:spacing w:val="-4"/>
          <w:sz w:val="28"/>
          <w:szCs w:val="28"/>
          <w:highlight w:val="none"/>
          <w:u w:val="none"/>
          <w:lang w:val="en-US" w:eastAsia="zh-CN"/>
        </w:rPr>
        <w:t xml:space="preserve">        承包人 </w:t>
      </w:r>
      <w:r>
        <w:rPr>
          <w:rFonts w:hint="eastAsia" w:ascii="仿宋" w:hAnsi="仿宋" w:eastAsia="仿宋" w:cs="仿宋"/>
          <w:color w:val="auto"/>
          <w:spacing w:val="-4"/>
          <w:sz w:val="28"/>
          <w:szCs w:val="28"/>
          <w:highlight w:val="none"/>
          <w:u w:val="none"/>
        </w:rPr>
        <w:t>：（盖章）</w:t>
      </w:r>
    </w:p>
    <w:p>
      <w:pPr>
        <w:keepNext w:val="0"/>
        <w:keepLines w:val="0"/>
        <w:pageBreakBefore w:val="0"/>
        <w:widowControl/>
        <w:kinsoku w:val="0"/>
        <w:wordWrap/>
        <w:overflowPunct w:val="0"/>
        <w:topLinePunct w:val="0"/>
        <w:autoSpaceDE w:val="0"/>
        <w:autoSpaceDN w:val="0"/>
        <w:bidi w:val="0"/>
        <w:adjustRightInd w:val="0"/>
        <w:snapToGrid w:val="0"/>
        <w:spacing w:line="480" w:lineRule="auto"/>
        <w:ind w:firstLine="0" w:firstLineChars="0"/>
        <w:textAlignment w:val="auto"/>
        <w:rPr>
          <w:rFonts w:hint="eastAsia" w:ascii="仿宋" w:hAnsi="仿宋" w:eastAsia="仿宋" w:cs="仿宋"/>
          <w:b w:val="0"/>
          <w:bCs w:val="0"/>
          <w:color w:val="auto"/>
          <w:spacing w:val="-4"/>
          <w:sz w:val="28"/>
          <w:szCs w:val="28"/>
          <w:highlight w:val="none"/>
          <w:u w:val="none"/>
          <w:lang w:val="en-US" w:eastAsia="zh-CN"/>
        </w:rPr>
      </w:pPr>
      <w:r>
        <w:rPr>
          <w:rFonts w:hint="eastAsia" w:ascii="仿宋" w:hAnsi="仿宋" w:eastAsia="仿宋" w:cs="仿宋"/>
          <w:b w:val="0"/>
          <w:bCs w:val="0"/>
          <w:color w:val="auto"/>
          <w:spacing w:val="-4"/>
          <w:sz w:val="28"/>
          <w:szCs w:val="28"/>
          <w:highlight w:val="none"/>
          <w:u w:val="none"/>
          <w:lang w:val="en-US" w:eastAsia="zh-CN"/>
        </w:rPr>
        <w:t xml:space="preserve">                                </w:t>
      </w:r>
    </w:p>
    <w:p>
      <w:pPr>
        <w:keepNext w:val="0"/>
        <w:keepLines w:val="0"/>
        <w:pageBreakBefore w:val="0"/>
        <w:widowControl/>
        <w:kinsoku w:val="0"/>
        <w:wordWrap/>
        <w:overflowPunct w:val="0"/>
        <w:topLinePunct w:val="0"/>
        <w:autoSpaceDE w:val="0"/>
        <w:autoSpaceDN w:val="0"/>
        <w:bidi w:val="0"/>
        <w:adjustRightInd w:val="0"/>
        <w:snapToGrid w:val="0"/>
        <w:spacing w:line="480" w:lineRule="auto"/>
        <w:ind w:firstLine="0" w:firstLineChars="0"/>
        <w:textAlignment w:val="auto"/>
        <w:rPr>
          <w:rFonts w:hint="eastAsia" w:ascii="仿宋" w:hAnsi="仿宋" w:eastAsia="仿宋" w:cs="仿宋"/>
          <w:color w:val="auto"/>
          <w:spacing w:val="-4"/>
          <w:sz w:val="28"/>
          <w:szCs w:val="28"/>
          <w:highlight w:val="none"/>
          <w:u w:val="none"/>
          <w:lang w:val="en-US" w:eastAsia="zh-CN"/>
        </w:rPr>
      </w:pPr>
      <w:r>
        <w:rPr>
          <w:rFonts w:hint="eastAsia" w:ascii="仿宋" w:hAnsi="仿宋" w:eastAsia="仿宋" w:cs="仿宋"/>
          <w:color w:val="auto"/>
          <w:spacing w:val="-4"/>
          <w:sz w:val="28"/>
          <w:szCs w:val="28"/>
          <w:highlight w:val="none"/>
          <w:u w:val="none"/>
          <w:lang w:val="en-US" w:eastAsia="zh-CN"/>
        </w:rPr>
        <w:t>法定代表人：                              法定代表人：</w:t>
      </w:r>
    </w:p>
    <w:p>
      <w:pPr>
        <w:keepNext w:val="0"/>
        <w:keepLines w:val="0"/>
        <w:pageBreakBefore w:val="0"/>
        <w:widowControl/>
        <w:kinsoku w:val="0"/>
        <w:wordWrap/>
        <w:overflowPunct w:val="0"/>
        <w:topLinePunct w:val="0"/>
        <w:autoSpaceDE w:val="0"/>
        <w:autoSpaceDN w:val="0"/>
        <w:bidi w:val="0"/>
        <w:adjustRightInd w:val="0"/>
        <w:snapToGrid w:val="0"/>
        <w:spacing w:line="480" w:lineRule="auto"/>
        <w:ind w:firstLine="0" w:firstLineChars="0"/>
        <w:textAlignment w:val="auto"/>
        <w:rPr>
          <w:rFonts w:hint="eastAsia" w:ascii="仿宋" w:hAnsi="仿宋" w:eastAsia="仿宋" w:cs="仿宋"/>
          <w:color w:val="auto"/>
          <w:spacing w:val="-4"/>
          <w:sz w:val="28"/>
          <w:szCs w:val="28"/>
          <w:highlight w:val="none"/>
          <w:u w:val="none"/>
          <w:lang w:val="en-US" w:eastAsia="zh-CN"/>
        </w:rPr>
      </w:pPr>
      <w:r>
        <w:rPr>
          <w:rFonts w:hint="eastAsia" w:ascii="仿宋" w:hAnsi="仿宋" w:eastAsia="仿宋" w:cs="仿宋"/>
          <w:color w:val="auto"/>
          <w:spacing w:val="-4"/>
          <w:sz w:val="28"/>
          <w:szCs w:val="28"/>
          <w:highlight w:val="none"/>
          <w:u w:val="none"/>
          <w:lang w:val="en-US" w:eastAsia="zh-CN"/>
        </w:rPr>
        <w:t xml:space="preserve">或授权代理人：                            或授权代理人：         </w:t>
      </w:r>
    </w:p>
    <w:p>
      <w:pPr>
        <w:pStyle w:val="47"/>
        <w:ind w:left="0" w:leftChars="0" w:firstLine="0" w:firstLineChars="0"/>
        <w:rPr>
          <w:rFonts w:cs="Times New Roman"/>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lang w:val="en-US" w:eastAsia="zh-CN"/>
        </w:rPr>
      </w:pPr>
    </w:p>
    <w:sectPr>
      <w:pgSz w:w="11906" w:h="16838"/>
      <w:pgMar w:top="1440" w:right="1134" w:bottom="1440" w:left="1304"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E0002A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CIDFont + F3">
    <w:altName w:val="微软雅黑"/>
    <w:panose1 w:val="00000000000000000000"/>
    <w:charset w:val="00"/>
    <w:family w:val="auto"/>
    <w:pitch w:val="default"/>
    <w:sig w:usb0="00000000" w:usb1="00000000" w:usb2="00000000"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Wingdings 2">
    <w:altName w:val="Wingdings"/>
    <w:panose1 w:val="05020102010507070707"/>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rPr>
        <w:rFonts w:cs="Times New Roman"/>
      </w:rP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415" name="文本框 4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AD6L6YFgIAABcEAAAOAAAAAAAA&#10;AAEAIAAAAB8BAABkcnMvZTJvRG9jLnhtbFBLBQYAAAAABgAGAFkBAACnBQAAAAA=&#10;">
              <v:fill on="f" focussize="0,0"/>
              <v:stroke on="f" weight="0.5pt"/>
              <v:imagedata o:title=""/>
              <o:lock v:ext="edit" aspectratio="f"/>
              <v:textbox inset="0mm,0mm,0mm,0mm" style="mso-fit-shape-to-text:t;">
                <w:txbxContent>
                  <w:p>
                    <w:pPr>
                      <w:pStyle w:val="2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p>
    <w:pPr>
      <w:pStyle w:val="28"/>
      <w:rPr>
        <w:rFonts w:cs="Times New Roman"/>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5E682A1"/>
    <w:multiLevelType w:val="multilevel"/>
    <w:tmpl w:val="95E682A1"/>
    <w:lvl w:ilvl="0" w:tentative="0">
      <w:start w:val="1"/>
      <w:numFmt w:val="decimal"/>
      <w:lvlText w:val="（%1）"/>
      <w:lvlJc w:val="left"/>
      <w:pPr>
        <w:tabs>
          <w:tab w:val="left" w:pos="840"/>
        </w:tabs>
        <w:ind w:left="840"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FFFFFF89"/>
    <w:multiLevelType w:val="singleLevel"/>
    <w:tmpl w:val="FFFFFF89"/>
    <w:lvl w:ilvl="0" w:tentative="0">
      <w:start w:val="1"/>
      <w:numFmt w:val="bullet"/>
      <w:pStyle w:val="3"/>
      <w:lvlText w:val=""/>
      <w:lvlJc w:val="left"/>
      <w:pPr>
        <w:tabs>
          <w:tab w:val="left" w:pos="360"/>
        </w:tabs>
        <w:ind w:left="360" w:hanging="360"/>
      </w:pPr>
      <w:rPr>
        <w:rFonts w:hint="default" w:ascii="Wingdings" w:hAnsi="Wingdings" w:cs="Wingdings"/>
      </w:rPr>
    </w:lvl>
  </w:abstractNum>
  <w:abstractNum w:abstractNumId="2">
    <w:nsid w:val="01D7E1C7"/>
    <w:multiLevelType w:val="multilevel"/>
    <w:tmpl w:val="01D7E1C7"/>
    <w:lvl w:ilvl="0" w:tentative="0">
      <w:start w:val="1"/>
      <w:numFmt w:val="decimal"/>
      <w:lvlText w:val="%1．"/>
      <w:lvlJc w:val="left"/>
      <w:pPr>
        <w:tabs>
          <w:tab w:val="left" w:pos="840"/>
        </w:tabs>
        <w:ind w:left="840" w:hanging="360"/>
      </w:pPr>
    </w:lvl>
    <w:lvl w:ilvl="1" w:tentative="0">
      <w:start w:val="1"/>
      <w:numFmt w:val="lowerLetter"/>
      <w:lvlText w:val="%2)"/>
      <w:lvlJc w:val="left"/>
      <w:pPr>
        <w:tabs>
          <w:tab w:val="left" w:pos="1320"/>
        </w:tabs>
        <w:ind w:left="1320" w:hanging="42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05A65CA1"/>
    <w:multiLevelType w:val="multilevel"/>
    <w:tmpl w:val="05A65CA1"/>
    <w:lvl w:ilvl="0" w:tentative="0">
      <w:start w:val="1"/>
      <w:numFmt w:val="decimal"/>
      <w:lvlText w:val="(%1)"/>
      <w:lvlJc w:val="left"/>
      <w:pPr>
        <w:tabs>
          <w:tab w:val="left" w:pos="1080"/>
        </w:tabs>
        <w:ind w:left="1080" w:hanging="60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07C82ACA"/>
    <w:multiLevelType w:val="multilevel"/>
    <w:tmpl w:val="07C82ACA"/>
    <w:lvl w:ilvl="0" w:tentative="0">
      <w:start w:val="1"/>
      <w:numFmt w:val="decimal"/>
      <w:lvlText w:val="（%1）"/>
      <w:lvlJc w:val="left"/>
      <w:pPr>
        <w:tabs>
          <w:tab w:val="left" w:pos="2339"/>
        </w:tabs>
        <w:ind w:left="2339" w:hanging="720"/>
      </w:pPr>
    </w:lvl>
    <w:lvl w:ilvl="1" w:tentative="0">
      <w:start w:val="1"/>
      <w:numFmt w:val="lowerLetter"/>
      <w:lvlText w:val="%2)"/>
      <w:lvlJc w:val="left"/>
      <w:pPr>
        <w:tabs>
          <w:tab w:val="left" w:pos="2459"/>
        </w:tabs>
        <w:ind w:left="2459" w:hanging="42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
    <w:nsid w:val="0C1C34D2"/>
    <w:multiLevelType w:val="multilevel"/>
    <w:tmpl w:val="0C1C34D2"/>
    <w:lvl w:ilvl="0" w:tentative="0">
      <w:start w:val="1"/>
      <w:numFmt w:val="decimal"/>
      <w:lvlText w:val="(%1)"/>
      <w:lvlJc w:val="left"/>
      <w:pPr>
        <w:tabs>
          <w:tab w:val="left" w:pos="1560"/>
        </w:tabs>
        <w:ind w:left="1560" w:hanging="1080"/>
      </w:pPr>
    </w:lvl>
    <w:lvl w:ilvl="1" w:tentative="0">
      <w:start w:val="1"/>
      <w:numFmt w:val="decimal"/>
      <w:lvlText w:val="（%2）"/>
      <w:lvlJc w:val="left"/>
      <w:pPr>
        <w:tabs>
          <w:tab w:val="left" w:pos="1620"/>
        </w:tabs>
        <w:ind w:left="1620" w:hanging="72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
    <w:nsid w:val="1E153F58"/>
    <w:multiLevelType w:val="multilevel"/>
    <w:tmpl w:val="1E153F58"/>
    <w:lvl w:ilvl="0" w:tentative="0">
      <w:start w:val="1"/>
      <w:numFmt w:val="decimal"/>
      <w:lvlText w:val="（%1）"/>
      <w:lvlJc w:val="left"/>
      <w:pPr>
        <w:tabs>
          <w:tab w:val="left" w:pos="2609"/>
        </w:tabs>
        <w:ind w:left="2609"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7">
    <w:nsid w:val="253A68C1"/>
    <w:multiLevelType w:val="multilevel"/>
    <w:tmpl w:val="253A68C1"/>
    <w:lvl w:ilvl="0" w:tentative="0">
      <w:start w:val="1"/>
      <w:numFmt w:val="decimal"/>
      <w:lvlText w:val="(%1)"/>
      <w:lvlJc w:val="left"/>
      <w:pPr>
        <w:tabs>
          <w:tab w:val="left" w:pos="1440"/>
        </w:tabs>
        <w:ind w:left="1440" w:hanging="9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8">
    <w:nsid w:val="266F2840"/>
    <w:multiLevelType w:val="multilevel"/>
    <w:tmpl w:val="266F2840"/>
    <w:lvl w:ilvl="0" w:tentative="0">
      <w:start w:val="1"/>
      <w:numFmt w:val="decimal"/>
      <w:lvlText w:val="(%1)"/>
      <w:lvlJc w:val="left"/>
      <w:pPr>
        <w:tabs>
          <w:tab w:val="left" w:pos="1080"/>
        </w:tabs>
        <w:ind w:left="1080" w:hanging="60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9">
    <w:nsid w:val="32C43DC6"/>
    <w:multiLevelType w:val="multilevel"/>
    <w:tmpl w:val="32C43DC6"/>
    <w:lvl w:ilvl="0" w:tentative="0">
      <w:start w:val="1"/>
      <w:numFmt w:val="decimal"/>
      <w:lvlText w:val="(%1)"/>
      <w:lvlJc w:val="left"/>
      <w:pPr>
        <w:tabs>
          <w:tab w:val="left" w:pos="1560"/>
        </w:tabs>
        <w:ind w:left="1560" w:hanging="60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0">
    <w:nsid w:val="36B74DA9"/>
    <w:multiLevelType w:val="multilevel"/>
    <w:tmpl w:val="36B74DA9"/>
    <w:lvl w:ilvl="0" w:tentative="0">
      <w:start w:val="1"/>
      <w:numFmt w:val="decimal"/>
      <w:lvlText w:val="(%1)"/>
      <w:lvlJc w:val="left"/>
      <w:pPr>
        <w:tabs>
          <w:tab w:val="left" w:pos="1080"/>
        </w:tabs>
        <w:ind w:left="1080" w:hanging="60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1">
    <w:nsid w:val="38EAC418"/>
    <w:multiLevelType w:val="multilevel"/>
    <w:tmpl w:val="38EAC418"/>
    <w:lvl w:ilvl="0" w:tentative="0">
      <w:start w:val="5"/>
      <w:numFmt w:val="decimal"/>
      <w:lvlText w:val="%1"/>
      <w:lvlJc w:val="left"/>
      <w:pPr>
        <w:tabs>
          <w:tab w:val="left" w:pos="840"/>
        </w:tabs>
        <w:ind w:left="84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2">
    <w:nsid w:val="39861575"/>
    <w:multiLevelType w:val="singleLevel"/>
    <w:tmpl w:val="39861575"/>
    <w:lvl w:ilvl="0" w:tentative="0">
      <w:start w:val="1"/>
      <w:numFmt w:val="decimal"/>
      <w:suff w:val="nothing"/>
      <w:lvlText w:val="%1、"/>
      <w:lvlJc w:val="left"/>
    </w:lvl>
  </w:abstractNum>
  <w:abstractNum w:abstractNumId="13">
    <w:nsid w:val="3B2E0A0E"/>
    <w:multiLevelType w:val="multilevel"/>
    <w:tmpl w:val="3B2E0A0E"/>
    <w:lvl w:ilvl="0" w:tentative="0">
      <w:start w:val="1"/>
      <w:numFmt w:val="decimal"/>
      <w:lvlText w:val="(%1)"/>
      <w:lvlJc w:val="left"/>
      <w:pPr>
        <w:tabs>
          <w:tab w:val="left" w:pos="1080"/>
        </w:tabs>
        <w:ind w:left="1080" w:hanging="600"/>
      </w:pPr>
    </w:lvl>
    <w:lvl w:ilvl="1" w:tentative="0">
      <w:start w:val="1"/>
      <w:numFmt w:val="decimal"/>
      <w:lvlText w:val="（%2）"/>
      <w:lvlJc w:val="left"/>
      <w:pPr>
        <w:tabs>
          <w:tab w:val="left" w:pos="1620"/>
        </w:tabs>
        <w:ind w:left="1620" w:hanging="720"/>
      </w:pPr>
      <w:rPr>
        <w:rFonts w:ascii="宋体"/>
        <w:color w:val="auto"/>
      </w:r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4">
    <w:nsid w:val="3E0758DE"/>
    <w:multiLevelType w:val="multilevel"/>
    <w:tmpl w:val="3E0758DE"/>
    <w:lvl w:ilvl="0" w:tentative="0">
      <w:start w:val="1"/>
      <w:numFmt w:val="decimal"/>
      <w:lvlText w:val="(%1)"/>
      <w:lvlJc w:val="left"/>
      <w:pPr>
        <w:tabs>
          <w:tab w:val="left" w:pos="1080"/>
        </w:tabs>
        <w:ind w:left="1080" w:hanging="60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5">
    <w:nsid w:val="4258023A"/>
    <w:multiLevelType w:val="multilevel"/>
    <w:tmpl w:val="4258023A"/>
    <w:lvl w:ilvl="0" w:tentative="0">
      <w:start w:val="1"/>
      <w:numFmt w:val="decimal"/>
      <w:lvlText w:val="（%1）"/>
      <w:lvlJc w:val="left"/>
      <w:pPr>
        <w:tabs>
          <w:tab w:val="left" w:pos="960"/>
        </w:tabs>
        <w:ind w:left="960"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6">
    <w:nsid w:val="42C91CDE"/>
    <w:multiLevelType w:val="singleLevel"/>
    <w:tmpl w:val="42C91CDE"/>
    <w:lvl w:ilvl="0" w:tentative="0">
      <w:start w:val="1"/>
      <w:numFmt w:val="chineseCounting"/>
      <w:suff w:val="nothing"/>
      <w:lvlText w:val="%1、"/>
      <w:lvlJc w:val="left"/>
      <w:rPr>
        <w:rFonts w:hint="eastAsia"/>
      </w:rPr>
    </w:lvl>
  </w:abstractNum>
  <w:abstractNum w:abstractNumId="17">
    <w:nsid w:val="42D478CF"/>
    <w:multiLevelType w:val="multilevel"/>
    <w:tmpl w:val="42D478CF"/>
    <w:lvl w:ilvl="0" w:tentative="0">
      <w:start w:val="1"/>
      <w:numFmt w:val="decimal"/>
      <w:lvlText w:val="(%1)"/>
      <w:lvlJc w:val="left"/>
      <w:pPr>
        <w:tabs>
          <w:tab w:val="left" w:pos="1080"/>
        </w:tabs>
        <w:ind w:left="1080" w:hanging="60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8">
    <w:nsid w:val="46D47E00"/>
    <w:multiLevelType w:val="multilevel"/>
    <w:tmpl w:val="46D47E00"/>
    <w:lvl w:ilvl="0" w:tentative="0">
      <w:start w:val="1"/>
      <w:numFmt w:val="decimal"/>
      <w:lvlText w:val="(%1)"/>
      <w:lvlJc w:val="left"/>
      <w:pPr>
        <w:tabs>
          <w:tab w:val="left" w:pos="960"/>
        </w:tabs>
        <w:ind w:left="960" w:hanging="48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9">
    <w:nsid w:val="55CC2CEE"/>
    <w:multiLevelType w:val="multilevel"/>
    <w:tmpl w:val="55CC2CEE"/>
    <w:lvl w:ilvl="0" w:tentative="0">
      <w:start w:val="1"/>
      <w:numFmt w:val="decimal"/>
      <w:lvlText w:val="(%1)"/>
      <w:lvlJc w:val="left"/>
      <w:pPr>
        <w:tabs>
          <w:tab w:val="left" w:pos="1440"/>
        </w:tabs>
        <w:ind w:left="1440" w:hanging="9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0">
    <w:nsid w:val="57D559DE"/>
    <w:multiLevelType w:val="multilevel"/>
    <w:tmpl w:val="57D559DE"/>
    <w:lvl w:ilvl="0" w:tentative="0">
      <w:start w:val="1"/>
      <w:numFmt w:val="decimal"/>
      <w:lvlText w:val="(%1)"/>
      <w:lvlJc w:val="left"/>
      <w:pPr>
        <w:tabs>
          <w:tab w:val="left" w:pos="1080"/>
        </w:tabs>
        <w:ind w:left="1080" w:hanging="60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1">
    <w:nsid w:val="5B691D0A"/>
    <w:multiLevelType w:val="multilevel"/>
    <w:tmpl w:val="5B691D0A"/>
    <w:lvl w:ilvl="0" w:tentative="0">
      <w:start w:val="1"/>
      <w:numFmt w:val="decimal"/>
      <w:lvlText w:val="(%1)"/>
      <w:lvlJc w:val="left"/>
      <w:pPr>
        <w:tabs>
          <w:tab w:val="left" w:pos="1560"/>
        </w:tabs>
        <w:ind w:left="1560" w:hanging="1080"/>
      </w:pPr>
    </w:lvl>
    <w:lvl w:ilvl="1" w:tentative="0">
      <w:start w:val="4"/>
      <w:numFmt w:val="decimal"/>
      <w:lvlText w:val="(%2)"/>
      <w:lvlJc w:val="left"/>
      <w:pPr>
        <w:tabs>
          <w:tab w:val="left" w:pos="1410"/>
        </w:tabs>
        <w:ind w:left="1410" w:hanging="51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2">
    <w:nsid w:val="5EEA705D"/>
    <w:multiLevelType w:val="multilevel"/>
    <w:tmpl w:val="5EEA705D"/>
    <w:lvl w:ilvl="0" w:tentative="0">
      <w:start w:val="1"/>
      <w:numFmt w:val="decimal"/>
      <w:lvlText w:val="(%1)"/>
      <w:lvlJc w:val="left"/>
      <w:pPr>
        <w:tabs>
          <w:tab w:val="left" w:pos="1080"/>
        </w:tabs>
        <w:ind w:left="1080" w:hanging="60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3">
    <w:nsid w:val="5EF5E4B6"/>
    <w:multiLevelType w:val="singleLevel"/>
    <w:tmpl w:val="5EF5E4B6"/>
    <w:lvl w:ilvl="0" w:tentative="0">
      <w:start w:val="2"/>
      <w:numFmt w:val="decimal"/>
      <w:lvlText w:val="%1."/>
      <w:lvlJc w:val="left"/>
      <w:pPr>
        <w:tabs>
          <w:tab w:val="left" w:pos="312"/>
        </w:tabs>
      </w:pPr>
    </w:lvl>
  </w:abstractNum>
  <w:abstractNum w:abstractNumId="24">
    <w:nsid w:val="62256771"/>
    <w:multiLevelType w:val="multilevel"/>
    <w:tmpl w:val="62256771"/>
    <w:lvl w:ilvl="0" w:tentative="0">
      <w:start w:val="1"/>
      <w:numFmt w:val="decimal"/>
      <w:lvlText w:val="(%1)"/>
      <w:lvlJc w:val="left"/>
      <w:pPr>
        <w:tabs>
          <w:tab w:val="left" w:pos="960"/>
        </w:tabs>
        <w:ind w:left="960" w:hanging="480"/>
      </w:pPr>
    </w:lvl>
    <w:lvl w:ilvl="1" w:tentative="0">
      <w:start w:val="1"/>
      <w:numFmt w:val="decimal"/>
      <w:lvlText w:val="（%2）"/>
      <w:lvlJc w:val="left"/>
      <w:pPr>
        <w:tabs>
          <w:tab w:val="left" w:pos="1980"/>
        </w:tabs>
        <w:ind w:left="1980" w:hanging="108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5">
    <w:nsid w:val="69774DF0"/>
    <w:multiLevelType w:val="multilevel"/>
    <w:tmpl w:val="69774DF0"/>
    <w:lvl w:ilvl="0" w:tentative="0">
      <w:start w:val="1"/>
      <w:numFmt w:val="decimal"/>
      <w:lvlText w:val="(%1)"/>
      <w:lvlJc w:val="left"/>
      <w:pPr>
        <w:tabs>
          <w:tab w:val="left" w:pos="1350"/>
        </w:tabs>
        <w:ind w:left="1350" w:hanging="870"/>
      </w:pPr>
    </w:lvl>
    <w:lvl w:ilvl="1" w:tentative="0">
      <w:start w:val="1"/>
      <w:numFmt w:val="decimal"/>
      <w:lvlText w:val="%2."/>
      <w:lvlJc w:val="left"/>
      <w:pPr>
        <w:tabs>
          <w:tab w:val="left" w:pos="1260"/>
        </w:tabs>
        <w:ind w:left="126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6">
    <w:nsid w:val="6B1548AB"/>
    <w:multiLevelType w:val="multilevel"/>
    <w:tmpl w:val="6B1548AB"/>
    <w:lvl w:ilvl="0" w:tentative="0">
      <w:start w:val="1"/>
      <w:numFmt w:val="decimal"/>
      <w:lvlText w:val="(%1)"/>
      <w:lvlJc w:val="left"/>
      <w:pPr>
        <w:tabs>
          <w:tab w:val="left" w:pos="990"/>
        </w:tabs>
        <w:ind w:left="990" w:hanging="99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7">
    <w:nsid w:val="6C1074F8"/>
    <w:multiLevelType w:val="multilevel"/>
    <w:tmpl w:val="6C1074F8"/>
    <w:lvl w:ilvl="0" w:tentative="0">
      <w:start w:val="1"/>
      <w:numFmt w:val="decimal"/>
      <w:lvlText w:val="(%1)"/>
      <w:lvlJc w:val="left"/>
      <w:pPr>
        <w:tabs>
          <w:tab w:val="left" w:pos="1110"/>
        </w:tabs>
        <w:ind w:left="1110" w:hanging="510"/>
      </w:pPr>
      <w:rPr>
        <w:color w:val="auto"/>
      </w:rPr>
    </w:lvl>
    <w:lvl w:ilvl="1" w:tentative="0">
      <w:start w:val="1"/>
      <w:numFmt w:val="decimal"/>
      <w:lvlText w:val="(%2)"/>
      <w:lvlJc w:val="left"/>
      <w:pPr>
        <w:tabs>
          <w:tab w:val="left" w:pos="1410"/>
        </w:tabs>
        <w:ind w:left="1410" w:hanging="390"/>
      </w:pPr>
    </w:lvl>
    <w:lvl w:ilvl="2" w:tentative="0">
      <w:start w:val="1"/>
      <w:numFmt w:val="decimal"/>
      <w:lvlText w:val="%3."/>
      <w:lvlJc w:val="left"/>
      <w:pPr>
        <w:tabs>
          <w:tab w:val="left" w:pos="2280"/>
        </w:tabs>
        <w:ind w:left="2280" w:hanging="360"/>
      </w:pPr>
    </w:lvl>
    <w:lvl w:ilvl="3" w:tentative="0">
      <w:start w:val="1"/>
      <w:numFmt w:val="decimal"/>
      <w:lvlText w:val="%4."/>
      <w:lvlJc w:val="left"/>
      <w:pPr>
        <w:tabs>
          <w:tab w:val="left" w:pos="3000"/>
        </w:tabs>
        <w:ind w:left="3000" w:hanging="360"/>
      </w:pPr>
    </w:lvl>
    <w:lvl w:ilvl="4" w:tentative="0">
      <w:start w:val="1"/>
      <w:numFmt w:val="decimal"/>
      <w:lvlText w:val="%5."/>
      <w:lvlJc w:val="left"/>
      <w:pPr>
        <w:tabs>
          <w:tab w:val="left" w:pos="3720"/>
        </w:tabs>
        <w:ind w:left="3720" w:hanging="360"/>
      </w:pPr>
    </w:lvl>
    <w:lvl w:ilvl="5" w:tentative="0">
      <w:start w:val="1"/>
      <w:numFmt w:val="decimal"/>
      <w:lvlText w:val="%6."/>
      <w:lvlJc w:val="left"/>
      <w:pPr>
        <w:tabs>
          <w:tab w:val="left" w:pos="4440"/>
        </w:tabs>
        <w:ind w:left="4440" w:hanging="360"/>
      </w:pPr>
    </w:lvl>
    <w:lvl w:ilvl="6" w:tentative="0">
      <w:start w:val="1"/>
      <w:numFmt w:val="decimal"/>
      <w:lvlText w:val="%7."/>
      <w:lvlJc w:val="left"/>
      <w:pPr>
        <w:tabs>
          <w:tab w:val="left" w:pos="5160"/>
        </w:tabs>
        <w:ind w:left="5160" w:hanging="360"/>
      </w:pPr>
    </w:lvl>
    <w:lvl w:ilvl="7" w:tentative="0">
      <w:start w:val="1"/>
      <w:numFmt w:val="decimal"/>
      <w:lvlText w:val="%8."/>
      <w:lvlJc w:val="left"/>
      <w:pPr>
        <w:tabs>
          <w:tab w:val="left" w:pos="5880"/>
        </w:tabs>
        <w:ind w:left="5880" w:hanging="360"/>
      </w:pPr>
    </w:lvl>
    <w:lvl w:ilvl="8" w:tentative="0">
      <w:start w:val="1"/>
      <w:numFmt w:val="decimal"/>
      <w:lvlText w:val="%9."/>
      <w:lvlJc w:val="left"/>
      <w:pPr>
        <w:tabs>
          <w:tab w:val="left" w:pos="6600"/>
        </w:tabs>
        <w:ind w:left="6600" w:hanging="360"/>
      </w:pPr>
    </w:lvl>
  </w:abstractNum>
  <w:abstractNum w:abstractNumId="28">
    <w:nsid w:val="6CBA5776"/>
    <w:multiLevelType w:val="multilevel"/>
    <w:tmpl w:val="6CBA5776"/>
    <w:lvl w:ilvl="0" w:tentative="0">
      <w:start w:val="1"/>
      <w:numFmt w:val="decimal"/>
      <w:lvlText w:val="(%1)"/>
      <w:lvlJc w:val="left"/>
      <w:pPr>
        <w:tabs>
          <w:tab w:val="left" w:pos="1560"/>
        </w:tabs>
        <w:ind w:left="1560" w:hanging="108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9">
    <w:nsid w:val="706D58B7"/>
    <w:multiLevelType w:val="multilevel"/>
    <w:tmpl w:val="706D58B7"/>
    <w:lvl w:ilvl="0" w:tentative="0">
      <w:start w:val="1"/>
      <w:numFmt w:val="decimal"/>
      <w:lvlText w:val="(%1)"/>
      <w:lvlJc w:val="left"/>
      <w:pPr>
        <w:tabs>
          <w:tab w:val="left" w:pos="1440"/>
        </w:tabs>
        <w:ind w:left="1440" w:hanging="9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0">
    <w:nsid w:val="774C6470"/>
    <w:multiLevelType w:val="multilevel"/>
    <w:tmpl w:val="774C6470"/>
    <w:lvl w:ilvl="0" w:tentative="0">
      <w:start w:val="1"/>
      <w:numFmt w:val="decimal"/>
      <w:lvlText w:val="(%1)"/>
      <w:lvlJc w:val="left"/>
      <w:pPr>
        <w:tabs>
          <w:tab w:val="left" w:pos="1560"/>
        </w:tabs>
        <w:ind w:left="1560" w:hanging="108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1">
    <w:nsid w:val="7BE858F9"/>
    <w:multiLevelType w:val="multilevel"/>
    <w:tmpl w:val="7BE858F9"/>
    <w:lvl w:ilvl="0" w:tentative="0">
      <w:start w:val="1"/>
      <w:numFmt w:val="decimal"/>
      <w:lvlText w:val="（%1）"/>
      <w:lvlJc w:val="left"/>
      <w:pPr>
        <w:ind w:left="2340" w:hanging="720"/>
      </w:pPr>
      <w:rPr>
        <w:rFonts w:hint="default" w:cs="仿宋"/>
      </w:rPr>
    </w:lvl>
    <w:lvl w:ilvl="1" w:tentative="0">
      <w:start w:val="1"/>
      <w:numFmt w:val="lowerLetter"/>
      <w:lvlText w:val="%2)"/>
      <w:lvlJc w:val="left"/>
      <w:pPr>
        <w:ind w:left="2460" w:hanging="420"/>
      </w:pPr>
    </w:lvl>
    <w:lvl w:ilvl="2" w:tentative="0">
      <w:start w:val="1"/>
      <w:numFmt w:val="lowerRoman"/>
      <w:lvlText w:val="%3."/>
      <w:lvlJc w:val="right"/>
      <w:pPr>
        <w:ind w:left="2880" w:hanging="420"/>
      </w:pPr>
    </w:lvl>
    <w:lvl w:ilvl="3" w:tentative="0">
      <w:start w:val="1"/>
      <w:numFmt w:val="decimal"/>
      <w:lvlText w:val="%4."/>
      <w:lvlJc w:val="left"/>
      <w:pPr>
        <w:ind w:left="3300" w:hanging="420"/>
      </w:pPr>
    </w:lvl>
    <w:lvl w:ilvl="4" w:tentative="0">
      <w:start w:val="1"/>
      <w:numFmt w:val="lowerLetter"/>
      <w:lvlText w:val="%5)"/>
      <w:lvlJc w:val="left"/>
      <w:pPr>
        <w:ind w:left="3720" w:hanging="420"/>
      </w:pPr>
    </w:lvl>
    <w:lvl w:ilvl="5" w:tentative="0">
      <w:start w:val="1"/>
      <w:numFmt w:val="lowerRoman"/>
      <w:lvlText w:val="%6."/>
      <w:lvlJc w:val="right"/>
      <w:pPr>
        <w:ind w:left="4140" w:hanging="420"/>
      </w:pPr>
    </w:lvl>
    <w:lvl w:ilvl="6" w:tentative="0">
      <w:start w:val="1"/>
      <w:numFmt w:val="decimal"/>
      <w:lvlText w:val="%7."/>
      <w:lvlJc w:val="left"/>
      <w:pPr>
        <w:ind w:left="4560" w:hanging="420"/>
      </w:pPr>
    </w:lvl>
    <w:lvl w:ilvl="7" w:tentative="0">
      <w:start w:val="1"/>
      <w:numFmt w:val="lowerLetter"/>
      <w:lvlText w:val="%8)"/>
      <w:lvlJc w:val="left"/>
      <w:pPr>
        <w:ind w:left="4980" w:hanging="420"/>
      </w:pPr>
    </w:lvl>
    <w:lvl w:ilvl="8" w:tentative="0">
      <w:start w:val="1"/>
      <w:numFmt w:val="lowerRoman"/>
      <w:lvlText w:val="%9."/>
      <w:lvlJc w:val="right"/>
      <w:pPr>
        <w:ind w:left="5400" w:hanging="420"/>
      </w:pPr>
    </w:lvl>
  </w:abstractNum>
  <w:abstractNum w:abstractNumId="32">
    <w:nsid w:val="7E9C6F08"/>
    <w:multiLevelType w:val="multilevel"/>
    <w:tmpl w:val="7E9C6F08"/>
    <w:lvl w:ilvl="0" w:tentative="0">
      <w:start w:val="1"/>
      <w:numFmt w:val="decimal"/>
      <w:lvlText w:val="(%1)"/>
      <w:lvlJc w:val="left"/>
      <w:pPr>
        <w:tabs>
          <w:tab w:val="left" w:pos="1200"/>
        </w:tabs>
        <w:ind w:left="1200"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3">
    <w:nsid w:val="7EAB2762"/>
    <w:multiLevelType w:val="multilevel"/>
    <w:tmpl w:val="7EAB2762"/>
    <w:lvl w:ilvl="0" w:tentative="0">
      <w:start w:val="3"/>
      <w:numFmt w:val="bullet"/>
      <w:lvlText w:val="□"/>
      <w:lvlJc w:val="left"/>
      <w:pPr>
        <w:ind w:left="541" w:hanging="360"/>
      </w:pPr>
      <w:rPr>
        <w:rFonts w:hint="eastAsia" w:ascii="仿宋" w:hAnsi="仿宋" w:eastAsia="仿宋" w:cs="仿宋"/>
        <w:u w:val="none"/>
      </w:rPr>
    </w:lvl>
    <w:lvl w:ilvl="1" w:tentative="0">
      <w:start w:val="1"/>
      <w:numFmt w:val="bullet"/>
      <w:lvlText w:val=""/>
      <w:lvlJc w:val="left"/>
      <w:pPr>
        <w:ind w:left="1021" w:hanging="420"/>
      </w:pPr>
      <w:rPr>
        <w:rFonts w:hint="default" w:ascii="Wingdings" w:hAnsi="Wingdings"/>
      </w:rPr>
    </w:lvl>
    <w:lvl w:ilvl="2" w:tentative="0">
      <w:start w:val="1"/>
      <w:numFmt w:val="bullet"/>
      <w:lvlText w:val=""/>
      <w:lvlJc w:val="left"/>
      <w:pPr>
        <w:ind w:left="1441" w:hanging="420"/>
      </w:pPr>
      <w:rPr>
        <w:rFonts w:hint="default" w:ascii="Wingdings" w:hAnsi="Wingdings"/>
      </w:rPr>
    </w:lvl>
    <w:lvl w:ilvl="3" w:tentative="0">
      <w:start w:val="1"/>
      <w:numFmt w:val="bullet"/>
      <w:lvlText w:val=""/>
      <w:lvlJc w:val="left"/>
      <w:pPr>
        <w:ind w:left="1861" w:hanging="420"/>
      </w:pPr>
      <w:rPr>
        <w:rFonts w:hint="default" w:ascii="Wingdings" w:hAnsi="Wingdings"/>
      </w:rPr>
    </w:lvl>
    <w:lvl w:ilvl="4" w:tentative="0">
      <w:start w:val="1"/>
      <w:numFmt w:val="bullet"/>
      <w:lvlText w:val=""/>
      <w:lvlJc w:val="left"/>
      <w:pPr>
        <w:ind w:left="2281" w:hanging="420"/>
      </w:pPr>
      <w:rPr>
        <w:rFonts w:hint="default" w:ascii="Wingdings" w:hAnsi="Wingdings"/>
      </w:rPr>
    </w:lvl>
    <w:lvl w:ilvl="5" w:tentative="0">
      <w:start w:val="1"/>
      <w:numFmt w:val="bullet"/>
      <w:lvlText w:val=""/>
      <w:lvlJc w:val="left"/>
      <w:pPr>
        <w:ind w:left="2701" w:hanging="420"/>
      </w:pPr>
      <w:rPr>
        <w:rFonts w:hint="default" w:ascii="Wingdings" w:hAnsi="Wingdings"/>
      </w:rPr>
    </w:lvl>
    <w:lvl w:ilvl="6" w:tentative="0">
      <w:start w:val="1"/>
      <w:numFmt w:val="bullet"/>
      <w:lvlText w:val=""/>
      <w:lvlJc w:val="left"/>
      <w:pPr>
        <w:ind w:left="3121" w:hanging="420"/>
      </w:pPr>
      <w:rPr>
        <w:rFonts w:hint="default" w:ascii="Wingdings" w:hAnsi="Wingdings"/>
      </w:rPr>
    </w:lvl>
    <w:lvl w:ilvl="7" w:tentative="0">
      <w:start w:val="1"/>
      <w:numFmt w:val="bullet"/>
      <w:lvlText w:val=""/>
      <w:lvlJc w:val="left"/>
      <w:pPr>
        <w:ind w:left="3541" w:hanging="420"/>
      </w:pPr>
      <w:rPr>
        <w:rFonts w:hint="default" w:ascii="Wingdings" w:hAnsi="Wingdings"/>
      </w:rPr>
    </w:lvl>
    <w:lvl w:ilvl="8" w:tentative="0">
      <w:start w:val="1"/>
      <w:numFmt w:val="bullet"/>
      <w:lvlText w:val=""/>
      <w:lvlJc w:val="left"/>
      <w:pPr>
        <w:ind w:left="3961" w:hanging="420"/>
      </w:pPr>
      <w:rPr>
        <w:rFonts w:hint="default" w:ascii="Wingdings" w:hAnsi="Wingdings"/>
      </w:rPr>
    </w:lvl>
  </w:abstractNum>
  <w:num w:numId="1">
    <w:abstractNumId w:val="1"/>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1"/>
  </w:num>
  <w:num w:numId="27">
    <w:abstractNumId w:val="15"/>
    <w:lvlOverride w:ilvl="0">
      <w:startOverride w:val="1"/>
    </w:lvlOverride>
  </w:num>
  <w:num w:numId="28">
    <w:abstractNumId w:val="0"/>
    <w:lvlOverride w:ilvl="0">
      <w:startOverride w:val="1"/>
    </w:lvlOverride>
  </w:num>
  <w:num w:numId="29">
    <w:abstractNumId w:val="33"/>
  </w:num>
  <w:num w:numId="30">
    <w:abstractNumId w:val="2"/>
    <w:lvlOverride w:ilvl="0">
      <w:startOverride w:val="1"/>
    </w:lvlOverride>
  </w:num>
  <w:num w:numId="31">
    <w:abstractNumId w:val="23"/>
  </w:num>
  <w:num w:numId="32">
    <w:abstractNumId w:val="16"/>
  </w:num>
  <w:num w:numId="33">
    <w:abstractNumId w:val="12"/>
  </w:num>
  <w:num w:numId="34">
    <w:abstractNumId w:val="11"/>
    <w:lvlOverride w:ilvl="0">
      <w:startOverride w:val="5"/>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bordersDoNotSurroundHeader w:val="0"/>
  <w:bordersDoNotSurroundFooter w:val="0"/>
  <w:documentProtection w:enforcement="0"/>
  <w:defaultTabStop w:val="420"/>
  <w:hyphenationZone w:val="36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ˇˉ―‖’”…∶、。〃々〉》」』】〕〗！＂＇），．：；？］｀｜｝～￠"/>
  <w:doNotValidateAgainstSchema/>
  <w:doNotDemarcateInvalidXml/>
  <w:endnotePr>
    <w:numFmt w:val="decimal"/>
  </w:endnotePr>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4325"/>
    <w:rsid w:val="000013B6"/>
    <w:rsid w:val="00004CBF"/>
    <w:rsid w:val="0000503E"/>
    <w:rsid w:val="000055DE"/>
    <w:rsid w:val="00005A7F"/>
    <w:rsid w:val="00005FD6"/>
    <w:rsid w:val="00011A06"/>
    <w:rsid w:val="0001388A"/>
    <w:rsid w:val="000143EB"/>
    <w:rsid w:val="000238EE"/>
    <w:rsid w:val="00031FE3"/>
    <w:rsid w:val="000342C9"/>
    <w:rsid w:val="00034916"/>
    <w:rsid w:val="000369ED"/>
    <w:rsid w:val="00037269"/>
    <w:rsid w:val="00043242"/>
    <w:rsid w:val="00043292"/>
    <w:rsid w:val="000435BA"/>
    <w:rsid w:val="00044E36"/>
    <w:rsid w:val="00045847"/>
    <w:rsid w:val="00045CD0"/>
    <w:rsid w:val="00050049"/>
    <w:rsid w:val="0005122D"/>
    <w:rsid w:val="000513FB"/>
    <w:rsid w:val="000529E7"/>
    <w:rsid w:val="00053590"/>
    <w:rsid w:val="00056002"/>
    <w:rsid w:val="000567B5"/>
    <w:rsid w:val="00056EDA"/>
    <w:rsid w:val="00062043"/>
    <w:rsid w:val="000621B6"/>
    <w:rsid w:val="00066031"/>
    <w:rsid w:val="000672CD"/>
    <w:rsid w:val="000746C0"/>
    <w:rsid w:val="000845C1"/>
    <w:rsid w:val="000901B6"/>
    <w:rsid w:val="000913DC"/>
    <w:rsid w:val="00094A88"/>
    <w:rsid w:val="00094C4B"/>
    <w:rsid w:val="000A6DA0"/>
    <w:rsid w:val="000A7319"/>
    <w:rsid w:val="000B3BBB"/>
    <w:rsid w:val="000B50DF"/>
    <w:rsid w:val="000B7190"/>
    <w:rsid w:val="000B74FE"/>
    <w:rsid w:val="000D2E73"/>
    <w:rsid w:val="000E0C6E"/>
    <w:rsid w:val="000F02EE"/>
    <w:rsid w:val="000F0DFF"/>
    <w:rsid w:val="000F7B35"/>
    <w:rsid w:val="00101D72"/>
    <w:rsid w:val="001028F5"/>
    <w:rsid w:val="00112571"/>
    <w:rsid w:val="00112690"/>
    <w:rsid w:val="00117A8E"/>
    <w:rsid w:val="00122D14"/>
    <w:rsid w:val="00130F08"/>
    <w:rsid w:val="00132F91"/>
    <w:rsid w:val="00133A6F"/>
    <w:rsid w:val="00134D46"/>
    <w:rsid w:val="00136A50"/>
    <w:rsid w:val="00140C56"/>
    <w:rsid w:val="00143295"/>
    <w:rsid w:val="00147AAC"/>
    <w:rsid w:val="00150BFA"/>
    <w:rsid w:val="001533D1"/>
    <w:rsid w:val="001536AB"/>
    <w:rsid w:val="001607D3"/>
    <w:rsid w:val="00160AD7"/>
    <w:rsid w:val="00166025"/>
    <w:rsid w:val="001754CD"/>
    <w:rsid w:val="00175D78"/>
    <w:rsid w:val="00176DB5"/>
    <w:rsid w:val="0018020A"/>
    <w:rsid w:val="001816B3"/>
    <w:rsid w:val="00181B1F"/>
    <w:rsid w:val="00183317"/>
    <w:rsid w:val="00183C79"/>
    <w:rsid w:val="00187A89"/>
    <w:rsid w:val="00191FAE"/>
    <w:rsid w:val="001939BA"/>
    <w:rsid w:val="00194B95"/>
    <w:rsid w:val="001A17A9"/>
    <w:rsid w:val="001A7E6E"/>
    <w:rsid w:val="001B174B"/>
    <w:rsid w:val="001B1ECC"/>
    <w:rsid w:val="001B6C71"/>
    <w:rsid w:val="001C79F8"/>
    <w:rsid w:val="001D0C1D"/>
    <w:rsid w:val="001D3460"/>
    <w:rsid w:val="001D39BE"/>
    <w:rsid w:val="001D3DED"/>
    <w:rsid w:val="001D6332"/>
    <w:rsid w:val="001E0F9C"/>
    <w:rsid w:val="001E62B5"/>
    <w:rsid w:val="001E72BC"/>
    <w:rsid w:val="001F2FE8"/>
    <w:rsid w:val="002008FA"/>
    <w:rsid w:val="0020139B"/>
    <w:rsid w:val="00202A2E"/>
    <w:rsid w:val="002033CB"/>
    <w:rsid w:val="00204E2F"/>
    <w:rsid w:val="0021310F"/>
    <w:rsid w:val="0021332D"/>
    <w:rsid w:val="0022197F"/>
    <w:rsid w:val="00221B87"/>
    <w:rsid w:val="00221DFE"/>
    <w:rsid w:val="00222716"/>
    <w:rsid w:val="002242D7"/>
    <w:rsid w:val="00227C2A"/>
    <w:rsid w:val="00230FA9"/>
    <w:rsid w:val="0023727F"/>
    <w:rsid w:val="00240136"/>
    <w:rsid w:val="0025257E"/>
    <w:rsid w:val="0025354C"/>
    <w:rsid w:val="0025531A"/>
    <w:rsid w:val="00257DDC"/>
    <w:rsid w:val="00265205"/>
    <w:rsid w:val="002726CD"/>
    <w:rsid w:val="002740B0"/>
    <w:rsid w:val="002753BE"/>
    <w:rsid w:val="00275E23"/>
    <w:rsid w:val="00276B16"/>
    <w:rsid w:val="00277BE2"/>
    <w:rsid w:val="002800AD"/>
    <w:rsid w:val="00283CFF"/>
    <w:rsid w:val="00284729"/>
    <w:rsid w:val="002870F0"/>
    <w:rsid w:val="00287EFD"/>
    <w:rsid w:val="0029161C"/>
    <w:rsid w:val="002A2DF1"/>
    <w:rsid w:val="002A3481"/>
    <w:rsid w:val="002A437B"/>
    <w:rsid w:val="002A5E08"/>
    <w:rsid w:val="002B26F1"/>
    <w:rsid w:val="002B37C8"/>
    <w:rsid w:val="002B4CE7"/>
    <w:rsid w:val="002B6694"/>
    <w:rsid w:val="002B6779"/>
    <w:rsid w:val="002B7C68"/>
    <w:rsid w:val="002C04D2"/>
    <w:rsid w:val="002C0C5C"/>
    <w:rsid w:val="002C33F1"/>
    <w:rsid w:val="002D37AE"/>
    <w:rsid w:val="002E1AE7"/>
    <w:rsid w:val="002E37CC"/>
    <w:rsid w:val="002E4DD5"/>
    <w:rsid w:val="002E5A9B"/>
    <w:rsid w:val="002F10C0"/>
    <w:rsid w:val="002F1CB3"/>
    <w:rsid w:val="002F4E78"/>
    <w:rsid w:val="002F7652"/>
    <w:rsid w:val="00300B41"/>
    <w:rsid w:val="00314252"/>
    <w:rsid w:val="00315F1D"/>
    <w:rsid w:val="00321BC7"/>
    <w:rsid w:val="00321DFA"/>
    <w:rsid w:val="00333EAE"/>
    <w:rsid w:val="00334E8C"/>
    <w:rsid w:val="003406AD"/>
    <w:rsid w:val="00340F8C"/>
    <w:rsid w:val="0034163D"/>
    <w:rsid w:val="00345545"/>
    <w:rsid w:val="00350949"/>
    <w:rsid w:val="0035415F"/>
    <w:rsid w:val="00354F8F"/>
    <w:rsid w:val="00364449"/>
    <w:rsid w:val="00370903"/>
    <w:rsid w:val="00374799"/>
    <w:rsid w:val="00374A23"/>
    <w:rsid w:val="003763B3"/>
    <w:rsid w:val="0038005A"/>
    <w:rsid w:val="00382E5E"/>
    <w:rsid w:val="003857C3"/>
    <w:rsid w:val="00396115"/>
    <w:rsid w:val="003A4F4E"/>
    <w:rsid w:val="003B2B85"/>
    <w:rsid w:val="003C1D0B"/>
    <w:rsid w:val="003C63D5"/>
    <w:rsid w:val="003D0337"/>
    <w:rsid w:val="003D3E6B"/>
    <w:rsid w:val="003D47AB"/>
    <w:rsid w:val="003D530F"/>
    <w:rsid w:val="003D5971"/>
    <w:rsid w:val="003E275F"/>
    <w:rsid w:val="003E461E"/>
    <w:rsid w:val="003E6870"/>
    <w:rsid w:val="003F689B"/>
    <w:rsid w:val="00410D96"/>
    <w:rsid w:val="00413507"/>
    <w:rsid w:val="00414741"/>
    <w:rsid w:val="00420AFE"/>
    <w:rsid w:val="0042274B"/>
    <w:rsid w:val="004228AA"/>
    <w:rsid w:val="00426CD4"/>
    <w:rsid w:val="00435077"/>
    <w:rsid w:val="00437973"/>
    <w:rsid w:val="00442586"/>
    <w:rsid w:val="00443D32"/>
    <w:rsid w:val="0044692E"/>
    <w:rsid w:val="00447AC4"/>
    <w:rsid w:val="00456398"/>
    <w:rsid w:val="00456AB6"/>
    <w:rsid w:val="00460506"/>
    <w:rsid w:val="00462991"/>
    <w:rsid w:val="00465FED"/>
    <w:rsid w:val="00470BD7"/>
    <w:rsid w:val="00471981"/>
    <w:rsid w:val="00485A53"/>
    <w:rsid w:val="004A547D"/>
    <w:rsid w:val="004A69A1"/>
    <w:rsid w:val="004A7CCF"/>
    <w:rsid w:val="004B362C"/>
    <w:rsid w:val="004B51BA"/>
    <w:rsid w:val="004D4C9B"/>
    <w:rsid w:val="004E0726"/>
    <w:rsid w:val="004E13E3"/>
    <w:rsid w:val="004E2BA3"/>
    <w:rsid w:val="004E63D6"/>
    <w:rsid w:val="004E647E"/>
    <w:rsid w:val="004F1720"/>
    <w:rsid w:val="004F2F74"/>
    <w:rsid w:val="004F583C"/>
    <w:rsid w:val="004F6D9A"/>
    <w:rsid w:val="004F7447"/>
    <w:rsid w:val="004F780F"/>
    <w:rsid w:val="004F7A7E"/>
    <w:rsid w:val="00500BB2"/>
    <w:rsid w:val="00501B38"/>
    <w:rsid w:val="00510AC6"/>
    <w:rsid w:val="00510B56"/>
    <w:rsid w:val="005113F5"/>
    <w:rsid w:val="00512080"/>
    <w:rsid w:val="005162C5"/>
    <w:rsid w:val="0051704B"/>
    <w:rsid w:val="005175DD"/>
    <w:rsid w:val="00521018"/>
    <w:rsid w:val="005234BC"/>
    <w:rsid w:val="005234F6"/>
    <w:rsid w:val="00526FB0"/>
    <w:rsid w:val="00535C0D"/>
    <w:rsid w:val="00537B59"/>
    <w:rsid w:val="00545345"/>
    <w:rsid w:val="0054780E"/>
    <w:rsid w:val="005500B2"/>
    <w:rsid w:val="005509AF"/>
    <w:rsid w:val="00550F98"/>
    <w:rsid w:val="00553935"/>
    <w:rsid w:val="005540D6"/>
    <w:rsid w:val="00560853"/>
    <w:rsid w:val="005617BB"/>
    <w:rsid w:val="00563E67"/>
    <w:rsid w:val="00570F2E"/>
    <w:rsid w:val="00571E91"/>
    <w:rsid w:val="0057383D"/>
    <w:rsid w:val="00575F60"/>
    <w:rsid w:val="0057759F"/>
    <w:rsid w:val="00577FA9"/>
    <w:rsid w:val="005825A2"/>
    <w:rsid w:val="00584922"/>
    <w:rsid w:val="00591D6E"/>
    <w:rsid w:val="005923A8"/>
    <w:rsid w:val="00592DE6"/>
    <w:rsid w:val="00594210"/>
    <w:rsid w:val="005952E2"/>
    <w:rsid w:val="00595A54"/>
    <w:rsid w:val="005A0CFD"/>
    <w:rsid w:val="005A2705"/>
    <w:rsid w:val="005A65ED"/>
    <w:rsid w:val="005A7132"/>
    <w:rsid w:val="005A72D2"/>
    <w:rsid w:val="005B1F63"/>
    <w:rsid w:val="005B483E"/>
    <w:rsid w:val="005B590E"/>
    <w:rsid w:val="005C4DD9"/>
    <w:rsid w:val="005C5757"/>
    <w:rsid w:val="005C6B9B"/>
    <w:rsid w:val="005C6C8F"/>
    <w:rsid w:val="005D2501"/>
    <w:rsid w:val="005D4A6D"/>
    <w:rsid w:val="005D5990"/>
    <w:rsid w:val="005E1DB0"/>
    <w:rsid w:val="005E661F"/>
    <w:rsid w:val="005E6717"/>
    <w:rsid w:val="005E68DA"/>
    <w:rsid w:val="005F1379"/>
    <w:rsid w:val="005F3D7D"/>
    <w:rsid w:val="005F4919"/>
    <w:rsid w:val="005F50A5"/>
    <w:rsid w:val="006006B5"/>
    <w:rsid w:val="00600E04"/>
    <w:rsid w:val="006041B4"/>
    <w:rsid w:val="00605E35"/>
    <w:rsid w:val="00611B11"/>
    <w:rsid w:val="006139AC"/>
    <w:rsid w:val="006158AE"/>
    <w:rsid w:val="006178C2"/>
    <w:rsid w:val="00621BA1"/>
    <w:rsid w:val="0062605F"/>
    <w:rsid w:val="00634FB1"/>
    <w:rsid w:val="00640233"/>
    <w:rsid w:val="00641643"/>
    <w:rsid w:val="00642B79"/>
    <w:rsid w:val="00657CF2"/>
    <w:rsid w:val="00662828"/>
    <w:rsid w:val="00665F44"/>
    <w:rsid w:val="00667391"/>
    <w:rsid w:val="0067221C"/>
    <w:rsid w:val="0067359C"/>
    <w:rsid w:val="00676332"/>
    <w:rsid w:val="006828F0"/>
    <w:rsid w:val="00682962"/>
    <w:rsid w:val="006957D4"/>
    <w:rsid w:val="006A24F4"/>
    <w:rsid w:val="006A2604"/>
    <w:rsid w:val="006B04EB"/>
    <w:rsid w:val="006B1401"/>
    <w:rsid w:val="006B358C"/>
    <w:rsid w:val="006B5F75"/>
    <w:rsid w:val="006C399C"/>
    <w:rsid w:val="006C435E"/>
    <w:rsid w:val="006D4A47"/>
    <w:rsid w:val="006D5BCB"/>
    <w:rsid w:val="006D7AFA"/>
    <w:rsid w:val="006E598E"/>
    <w:rsid w:val="006F2F10"/>
    <w:rsid w:val="006F6F59"/>
    <w:rsid w:val="0071224C"/>
    <w:rsid w:val="00725104"/>
    <w:rsid w:val="0072582C"/>
    <w:rsid w:val="007350C4"/>
    <w:rsid w:val="0074124E"/>
    <w:rsid w:val="00742A04"/>
    <w:rsid w:val="007506BB"/>
    <w:rsid w:val="00753397"/>
    <w:rsid w:val="00756397"/>
    <w:rsid w:val="00756DAB"/>
    <w:rsid w:val="00761084"/>
    <w:rsid w:val="007613F0"/>
    <w:rsid w:val="00762B16"/>
    <w:rsid w:val="0076650E"/>
    <w:rsid w:val="00772920"/>
    <w:rsid w:val="00776109"/>
    <w:rsid w:val="007802BA"/>
    <w:rsid w:val="00780510"/>
    <w:rsid w:val="0078102F"/>
    <w:rsid w:val="00781AA6"/>
    <w:rsid w:val="007826F8"/>
    <w:rsid w:val="00790E92"/>
    <w:rsid w:val="007930B0"/>
    <w:rsid w:val="007947AC"/>
    <w:rsid w:val="00795A5B"/>
    <w:rsid w:val="007A041B"/>
    <w:rsid w:val="007A4882"/>
    <w:rsid w:val="007B20CF"/>
    <w:rsid w:val="007B37A6"/>
    <w:rsid w:val="007B7B54"/>
    <w:rsid w:val="007C2EE9"/>
    <w:rsid w:val="007C4725"/>
    <w:rsid w:val="007C4A64"/>
    <w:rsid w:val="007D0937"/>
    <w:rsid w:val="007D0B18"/>
    <w:rsid w:val="007D4978"/>
    <w:rsid w:val="007E010C"/>
    <w:rsid w:val="007E04C8"/>
    <w:rsid w:val="007E36AF"/>
    <w:rsid w:val="007E6509"/>
    <w:rsid w:val="007F154F"/>
    <w:rsid w:val="007F1971"/>
    <w:rsid w:val="007F210D"/>
    <w:rsid w:val="007F797A"/>
    <w:rsid w:val="008064E9"/>
    <w:rsid w:val="008065BF"/>
    <w:rsid w:val="00807BEA"/>
    <w:rsid w:val="008114B0"/>
    <w:rsid w:val="008119F9"/>
    <w:rsid w:val="00812D6C"/>
    <w:rsid w:val="008167B3"/>
    <w:rsid w:val="0082189B"/>
    <w:rsid w:val="00823C23"/>
    <w:rsid w:val="00823E82"/>
    <w:rsid w:val="00824468"/>
    <w:rsid w:val="00824858"/>
    <w:rsid w:val="00825791"/>
    <w:rsid w:val="008311BA"/>
    <w:rsid w:val="008346A9"/>
    <w:rsid w:val="00834B05"/>
    <w:rsid w:val="0084188C"/>
    <w:rsid w:val="0084331D"/>
    <w:rsid w:val="008442AB"/>
    <w:rsid w:val="008453D9"/>
    <w:rsid w:val="00847E8D"/>
    <w:rsid w:val="008619D8"/>
    <w:rsid w:val="00862774"/>
    <w:rsid w:val="00863856"/>
    <w:rsid w:val="00865F2D"/>
    <w:rsid w:val="00873818"/>
    <w:rsid w:val="00874D91"/>
    <w:rsid w:val="008816E6"/>
    <w:rsid w:val="00881A57"/>
    <w:rsid w:val="00882E81"/>
    <w:rsid w:val="00886522"/>
    <w:rsid w:val="0088754D"/>
    <w:rsid w:val="008A2FBA"/>
    <w:rsid w:val="008A4B1D"/>
    <w:rsid w:val="008A5866"/>
    <w:rsid w:val="008A5FC7"/>
    <w:rsid w:val="008C1788"/>
    <w:rsid w:val="008C4325"/>
    <w:rsid w:val="008D242F"/>
    <w:rsid w:val="008E1D06"/>
    <w:rsid w:val="008E7B1E"/>
    <w:rsid w:val="008F2A3F"/>
    <w:rsid w:val="008F7119"/>
    <w:rsid w:val="00900966"/>
    <w:rsid w:val="00903106"/>
    <w:rsid w:val="00903CB9"/>
    <w:rsid w:val="00903EB8"/>
    <w:rsid w:val="00912E77"/>
    <w:rsid w:val="00923960"/>
    <w:rsid w:val="00924167"/>
    <w:rsid w:val="009320F1"/>
    <w:rsid w:val="00932FC4"/>
    <w:rsid w:val="00943BDF"/>
    <w:rsid w:val="00945C0A"/>
    <w:rsid w:val="0094625D"/>
    <w:rsid w:val="00946C0E"/>
    <w:rsid w:val="0095179C"/>
    <w:rsid w:val="00951D25"/>
    <w:rsid w:val="00952569"/>
    <w:rsid w:val="00952E06"/>
    <w:rsid w:val="00954603"/>
    <w:rsid w:val="00955192"/>
    <w:rsid w:val="00955D95"/>
    <w:rsid w:val="00961348"/>
    <w:rsid w:val="009621FF"/>
    <w:rsid w:val="0096688D"/>
    <w:rsid w:val="0096701D"/>
    <w:rsid w:val="00971CB3"/>
    <w:rsid w:val="009778BD"/>
    <w:rsid w:val="0098180D"/>
    <w:rsid w:val="00992D8D"/>
    <w:rsid w:val="009964B3"/>
    <w:rsid w:val="009A62BB"/>
    <w:rsid w:val="009A741B"/>
    <w:rsid w:val="009B4931"/>
    <w:rsid w:val="009B4A8B"/>
    <w:rsid w:val="009C5DC3"/>
    <w:rsid w:val="009C6428"/>
    <w:rsid w:val="009C6A51"/>
    <w:rsid w:val="009D5399"/>
    <w:rsid w:val="009D799A"/>
    <w:rsid w:val="009E07E5"/>
    <w:rsid w:val="009E0A85"/>
    <w:rsid w:val="009E7725"/>
    <w:rsid w:val="009F4BF0"/>
    <w:rsid w:val="009F7844"/>
    <w:rsid w:val="00A01090"/>
    <w:rsid w:val="00A01381"/>
    <w:rsid w:val="00A038F1"/>
    <w:rsid w:val="00A04966"/>
    <w:rsid w:val="00A05B57"/>
    <w:rsid w:val="00A10705"/>
    <w:rsid w:val="00A12155"/>
    <w:rsid w:val="00A161BB"/>
    <w:rsid w:val="00A23289"/>
    <w:rsid w:val="00A2513D"/>
    <w:rsid w:val="00A2713C"/>
    <w:rsid w:val="00A37581"/>
    <w:rsid w:val="00A37886"/>
    <w:rsid w:val="00A410C9"/>
    <w:rsid w:val="00A42DE3"/>
    <w:rsid w:val="00A440B1"/>
    <w:rsid w:val="00A50847"/>
    <w:rsid w:val="00A50E06"/>
    <w:rsid w:val="00A513B3"/>
    <w:rsid w:val="00A54E27"/>
    <w:rsid w:val="00A56761"/>
    <w:rsid w:val="00A57759"/>
    <w:rsid w:val="00A73E7E"/>
    <w:rsid w:val="00A746C1"/>
    <w:rsid w:val="00A7476A"/>
    <w:rsid w:val="00A7734A"/>
    <w:rsid w:val="00A8201C"/>
    <w:rsid w:val="00A91DF9"/>
    <w:rsid w:val="00A937DE"/>
    <w:rsid w:val="00A93948"/>
    <w:rsid w:val="00A94731"/>
    <w:rsid w:val="00A97783"/>
    <w:rsid w:val="00AA16EB"/>
    <w:rsid w:val="00AA26C2"/>
    <w:rsid w:val="00AA363A"/>
    <w:rsid w:val="00AB097D"/>
    <w:rsid w:val="00AB36FA"/>
    <w:rsid w:val="00AC2330"/>
    <w:rsid w:val="00AC23DC"/>
    <w:rsid w:val="00AC381F"/>
    <w:rsid w:val="00AD0DBA"/>
    <w:rsid w:val="00AD52A8"/>
    <w:rsid w:val="00AD54CE"/>
    <w:rsid w:val="00AE33D9"/>
    <w:rsid w:val="00AF17EB"/>
    <w:rsid w:val="00AF1B7C"/>
    <w:rsid w:val="00AF1FF5"/>
    <w:rsid w:val="00AF5A20"/>
    <w:rsid w:val="00AF66F0"/>
    <w:rsid w:val="00B000FF"/>
    <w:rsid w:val="00B021F0"/>
    <w:rsid w:val="00B06B18"/>
    <w:rsid w:val="00B152E0"/>
    <w:rsid w:val="00B1662E"/>
    <w:rsid w:val="00B172B4"/>
    <w:rsid w:val="00B228BB"/>
    <w:rsid w:val="00B32917"/>
    <w:rsid w:val="00B407A6"/>
    <w:rsid w:val="00B42F9F"/>
    <w:rsid w:val="00B46546"/>
    <w:rsid w:val="00B467FE"/>
    <w:rsid w:val="00B47D8E"/>
    <w:rsid w:val="00B50444"/>
    <w:rsid w:val="00B50E5E"/>
    <w:rsid w:val="00B52BE6"/>
    <w:rsid w:val="00B65533"/>
    <w:rsid w:val="00B73A0A"/>
    <w:rsid w:val="00B75D82"/>
    <w:rsid w:val="00B7683A"/>
    <w:rsid w:val="00B76C2C"/>
    <w:rsid w:val="00B8095A"/>
    <w:rsid w:val="00B851B6"/>
    <w:rsid w:val="00B86D44"/>
    <w:rsid w:val="00B87B50"/>
    <w:rsid w:val="00B95660"/>
    <w:rsid w:val="00B95BB5"/>
    <w:rsid w:val="00BA4E0C"/>
    <w:rsid w:val="00BB3F53"/>
    <w:rsid w:val="00BC009B"/>
    <w:rsid w:val="00BC2248"/>
    <w:rsid w:val="00BC4349"/>
    <w:rsid w:val="00BD2E5C"/>
    <w:rsid w:val="00BD4720"/>
    <w:rsid w:val="00BD7F14"/>
    <w:rsid w:val="00BE1385"/>
    <w:rsid w:val="00BE1BF1"/>
    <w:rsid w:val="00BE48CA"/>
    <w:rsid w:val="00BE6757"/>
    <w:rsid w:val="00BE7F1C"/>
    <w:rsid w:val="00BF674A"/>
    <w:rsid w:val="00BF68F3"/>
    <w:rsid w:val="00C0146C"/>
    <w:rsid w:val="00C02220"/>
    <w:rsid w:val="00C0362D"/>
    <w:rsid w:val="00C061DC"/>
    <w:rsid w:val="00C06FE5"/>
    <w:rsid w:val="00C116C9"/>
    <w:rsid w:val="00C11D31"/>
    <w:rsid w:val="00C126C8"/>
    <w:rsid w:val="00C12929"/>
    <w:rsid w:val="00C13DB7"/>
    <w:rsid w:val="00C14DE6"/>
    <w:rsid w:val="00C237ED"/>
    <w:rsid w:val="00C23B9D"/>
    <w:rsid w:val="00C32990"/>
    <w:rsid w:val="00C32AD7"/>
    <w:rsid w:val="00C35867"/>
    <w:rsid w:val="00C36D93"/>
    <w:rsid w:val="00C41F89"/>
    <w:rsid w:val="00C43E8B"/>
    <w:rsid w:val="00C45467"/>
    <w:rsid w:val="00C472ED"/>
    <w:rsid w:val="00C517C4"/>
    <w:rsid w:val="00C53072"/>
    <w:rsid w:val="00C55FCE"/>
    <w:rsid w:val="00C57613"/>
    <w:rsid w:val="00C618A2"/>
    <w:rsid w:val="00C64FBA"/>
    <w:rsid w:val="00C73BB7"/>
    <w:rsid w:val="00C74033"/>
    <w:rsid w:val="00C85B0C"/>
    <w:rsid w:val="00C86C30"/>
    <w:rsid w:val="00C87643"/>
    <w:rsid w:val="00C9559D"/>
    <w:rsid w:val="00CA13D3"/>
    <w:rsid w:val="00CA73F2"/>
    <w:rsid w:val="00CB023A"/>
    <w:rsid w:val="00CC1B99"/>
    <w:rsid w:val="00CC5876"/>
    <w:rsid w:val="00CC693E"/>
    <w:rsid w:val="00CD1B8E"/>
    <w:rsid w:val="00CD3850"/>
    <w:rsid w:val="00CD5E47"/>
    <w:rsid w:val="00CD6861"/>
    <w:rsid w:val="00CE19AB"/>
    <w:rsid w:val="00CE2D61"/>
    <w:rsid w:val="00CF3987"/>
    <w:rsid w:val="00CF5806"/>
    <w:rsid w:val="00D010A0"/>
    <w:rsid w:val="00D11500"/>
    <w:rsid w:val="00D17418"/>
    <w:rsid w:val="00D20332"/>
    <w:rsid w:val="00D21AE1"/>
    <w:rsid w:val="00D27940"/>
    <w:rsid w:val="00D3039D"/>
    <w:rsid w:val="00D36BC4"/>
    <w:rsid w:val="00D40FAA"/>
    <w:rsid w:val="00D43FD2"/>
    <w:rsid w:val="00D45769"/>
    <w:rsid w:val="00D46C5B"/>
    <w:rsid w:val="00D50820"/>
    <w:rsid w:val="00D51F40"/>
    <w:rsid w:val="00D547E2"/>
    <w:rsid w:val="00D55D77"/>
    <w:rsid w:val="00D6060F"/>
    <w:rsid w:val="00D60FB7"/>
    <w:rsid w:val="00D62235"/>
    <w:rsid w:val="00D701CB"/>
    <w:rsid w:val="00D715C5"/>
    <w:rsid w:val="00D82027"/>
    <w:rsid w:val="00D84ABD"/>
    <w:rsid w:val="00D85041"/>
    <w:rsid w:val="00D878B5"/>
    <w:rsid w:val="00D92067"/>
    <w:rsid w:val="00D92D71"/>
    <w:rsid w:val="00DA626F"/>
    <w:rsid w:val="00DA7139"/>
    <w:rsid w:val="00DB21E9"/>
    <w:rsid w:val="00DB335C"/>
    <w:rsid w:val="00DB5016"/>
    <w:rsid w:val="00DB6BB8"/>
    <w:rsid w:val="00DB7D47"/>
    <w:rsid w:val="00DC5FB4"/>
    <w:rsid w:val="00DC69E9"/>
    <w:rsid w:val="00DC7B20"/>
    <w:rsid w:val="00DC7F75"/>
    <w:rsid w:val="00DD6919"/>
    <w:rsid w:val="00DD6EDB"/>
    <w:rsid w:val="00DD7B4E"/>
    <w:rsid w:val="00DE1013"/>
    <w:rsid w:val="00DE5B9D"/>
    <w:rsid w:val="00DE5F2A"/>
    <w:rsid w:val="00DE6321"/>
    <w:rsid w:val="00DF20D0"/>
    <w:rsid w:val="00DF75E7"/>
    <w:rsid w:val="00DF7BE9"/>
    <w:rsid w:val="00E02865"/>
    <w:rsid w:val="00E0335B"/>
    <w:rsid w:val="00E04E9D"/>
    <w:rsid w:val="00E10831"/>
    <w:rsid w:val="00E12431"/>
    <w:rsid w:val="00E14617"/>
    <w:rsid w:val="00E14EF2"/>
    <w:rsid w:val="00E15218"/>
    <w:rsid w:val="00E16C74"/>
    <w:rsid w:val="00E1782B"/>
    <w:rsid w:val="00E21D1B"/>
    <w:rsid w:val="00E25527"/>
    <w:rsid w:val="00E27E0A"/>
    <w:rsid w:val="00E32B80"/>
    <w:rsid w:val="00E41C1E"/>
    <w:rsid w:val="00E41EFA"/>
    <w:rsid w:val="00E42460"/>
    <w:rsid w:val="00E4777D"/>
    <w:rsid w:val="00E549E3"/>
    <w:rsid w:val="00E62AD5"/>
    <w:rsid w:val="00E84C4C"/>
    <w:rsid w:val="00E86001"/>
    <w:rsid w:val="00E86D3D"/>
    <w:rsid w:val="00E96FC2"/>
    <w:rsid w:val="00E97A15"/>
    <w:rsid w:val="00EA7137"/>
    <w:rsid w:val="00EB000C"/>
    <w:rsid w:val="00EB080C"/>
    <w:rsid w:val="00EB45EB"/>
    <w:rsid w:val="00EB71F4"/>
    <w:rsid w:val="00EC78CA"/>
    <w:rsid w:val="00ED4C5C"/>
    <w:rsid w:val="00ED6542"/>
    <w:rsid w:val="00EE11AF"/>
    <w:rsid w:val="00F001CD"/>
    <w:rsid w:val="00F016A9"/>
    <w:rsid w:val="00F03BCA"/>
    <w:rsid w:val="00F05E49"/>
    <w:rsid w:val="00F1003D"/>
    <w:rsid w:val="00F1030A"/>
    <w:rsid w:val="00F152EB"/>
    <w:rsid w:val="00F15977"/>
    <w:rsid w:val="00F250AE"/>
    <w:rsid w:val="00F3662F"/>
    <w:rsid w:val="00F36E84"/>
    <w:rsid w:val="00F41F7A"/>
    <w:rsid w:val="00F44B13"/>
    <w:rsid w:val="00F473E3"/>
    <w:rsid w:val="00F47DB7"/>
    <w:rsid w:val="00F504DB"/>
    <w:rsid w:val="00F524BA"/>
    <w:rsid w:val="00F528E6"/>
    <w:rsid w:val="00F529F3"/>
    <w:rsid w:val="00F56545"/>
    <w:rsid w:val="00F56F5E"/>
    <w:rsid w:val="00F574A6"/>
    <w:rsid w:val="00F60EC1"/>
    <w:rsid w:val="00F614ED"/>
    <w:rsid w:val="00F61885"/>
    <w:rsid w:val="00F63FF4"/>
    <w:rsid w:val="00F652CF"/>
    <w:rsid w:val="00F766C1"/>
    <w:rsid w:val="00F84100"/>
    <w:rsid w:val="00F94282"/>
    <w:rsid w:val="00F96377"/>
    <w:rsid w:val="00FA1E64"/>
    <w:rsid w:val="00FA400D"/>
    <w:rsid w:val="00FA6920"/>
    <w:rsid w:val="00FB030F"/>
    <w:rsid w:val="00FB4337"/>
    <w:rsid w:val="00FC394E"/>
    <w:rsid w:val="00FC4E7C"/>
    <w:rsid w:val="00FC53CD"/>
    <w:rsid w:val="00FC5D3B"/>
    <w:rsid w:val="00FE0EC2"/>
    <w:rsid w:val="00FE5B22"/>
    <w:rsid w:val="00FE60AE"/>
    <w:rsid w:val="00FE61CC"/>
    <w:rsid w:val="00FE70DB"/>
    <w:rsid w:val="00FE7BC3"/>
    <w:rsid w:val="00FF2032"/>
    <w:rsid w:val="00FF2913"/>
    <w:rsid w:val="00FF56A7"/>
    <w:rsid w:val="00FF738E"/>
    <w:rsid w:val="010067BF"/>
    <w:rsid w:val="01E65DA2"/>
    <w:rsid w:val="021541B1"/>
    <w:rsid w:val="02211043"/>
    <w:rsid w:val="02862D86"/>
    <w:rsid w:val="02971F37"/>
    <w:rsid w:val="029F1EEC"/>
    <w:rsid w:val="039A2E58"/>
    <w:rsid w:val="045B4A68"/>
    <w:rsid w:val="04807469"/>
    <w:rsid w:val="0565180A"/>
    <w:rsid w:val="05A04E1C"/>
    <w:rsid w:val="05D959F6"/>
    <w:rsid w:val="06145CBF"/>
    <w:rsid w:val="06972465"/>
    <w:rsid w:val="06BA7F39"/>
    <w:rsid w:val="070D30C1"/>
    <w:rsid w:val="07395895"/>
    <w:rsid w:val="07584EA7"/>
    <w:rsid w:val="07736F69"/>
    <w:rsid w:val="07E519E7"/>
    <w:rsid w:val="07FF7C15"/>
    <w:rsid w:val="084A2385"/>
    <w:rsid w:val="085F1EF1"/>
    <w:rsid w:val="08604802"/>
    <w:rsid w:val="09330E65"/>
    <w:rsid w:val="09A44F39"/>
    <w:rsid w:val="09FF09F2"/>
    <w:rsid w:val="0A0C3506"/>
    <w:rsid w:val="0A1817D0"/>
    <w:rsid w:val="0A432061"/>
    <w:rsid w:val="0A913664"/>
    <w:rsid w:val="0AFE61C8"/>
    <w:rsid w:val="0B702BFE"/>
    <w:rsid w:val="0B97347E"/>
    <w:rsid w:val="0BF50561"/>
    <w:rsid w:val="0BFA2B57"/>
    <w:rsid w:val="0D3551B2"/>
    <w:rsid w:val="0D6B0B1D"/>
    <w:rsid w:val="0F024DF2"/>
    <w:rsid w:val="0F3A33FC"/>
    <w:rsid w:val="10313E87"/>
    <w:rsid w:val="103B36F9"/>
    <w:rsid w:val="10CE5C20"/>
    <w:rsid w:val="10F97495"/>
    <w:rsid w:val="112D7194"/>
    <w:rsid w:val="12416D0B"/>
    <w:rsid w:val="1276054F"/>
    <w:rsid w:val="133D27B3"/>
    <w:rsid w:val="13975BAD"/>
    <w:rsid w:val="13C852E5"/>
    <w:rsid w:val="13D9210C"/>
    <w:rsid w:val="13F26934"/>
    <w:rsid w:val="15181E1B"/>
    <w:rsid w:val="151E77E2"/>
    <w:rsid w:val="152E0249"/>
    <w:rsid w:val="154B7376"/>
    <w:rsid w:val="159C36E3"/>
    <w:rsid w:val="15D223C0"/>
    <w:rsid w:val="16297B7B"/>
    <w:rsid w:val="168E6AD6"/>
    <w:rsid w:val="16A17E16"/>
    <w:rsid w:val="16C40124"/>
    <w:rsid w:val="16E56FA7"/>
    <w:rsid w:val="17063C6B"/>
    <w:rsid w:val="171176B1"/>
    <w:rsid w:val="17863E30"/>
    <w:rsid w:val="17D15C9C"/>
    <w:rsid w:val="17D66B1B"/>
    <w:rsid w:val="17EF097A"/>
    <w:rsid w:val="17F15906"/>
    <w:rsid w:val="18CB5F1C"/>
    <w:rsid w:val="18EA6767"/>
    <w:rsid w:val="1CCF6F7E"/>
    <w:rsid w:val="1D203498"/>
    <w:rsid w:val="1D7F25D6"/>
    <w:rsid w:val="1D9326CF"/>
    <w:rsid w:val="1D932AA6"/>
    <w:rsid w:val="1D9567AF"/>
    <w:rsid w:val="1D9D62E8"/>
    <w:rsid w:val="1EA10A43"/>
    <w:rsid w:val="1EFA5E0C"/>
    <w:rsid w:val="1F64701A"/>
    <w:rsid w:val="1FBC46F1"/>
    <w:rsid w:val="1FE344E7"/>
    <w:rsid w:val="1FF406B7"/>
    <w:rsid w:val="20065D2D"/>
    <w:rsid w:val="204D4C18"/>
    <w:rsid w:val="205A565C"/>
    <w:rsid w:val="20F15286"/>
    <w:rsid w:val="21A63EC5"/>
    <w:rsid w:val="21BF34EB"/>
    <w:rsid w:val="21CB41E6"/>
    <w:rsid w:val="2232206B"/>
    <w:rsid w:val="22667F8C"/>
    <w:rsid w:val="228D3871"/>
    <w:rsid w:val="2334501F"/>
    <w:rsid w:val="23C65082"/>
    <w:rsid w:val="252272A2"/>
    <w:rsid w:val="25C8389D"/>
    <w:rsid w:val="25CB14FB"/>
    <w:rsid w:val="265148D2"/>
    <w:rsid w:val="26917FD9"/>
    <w:rsid w:val="269A62A9"/>
    <w:rsid w:val="26F25576"/>
    <w:rsid w:val="27952C58"/>
    <w:rsid w:val="27A25A11"/>
    <w:rsid w:val="287565CC"/>
    <w:rsid w:val="28922AD8"/>
    <w:rsid w:val="28D927F6"/>
    <w:rsid w:val="29815633"/>
    <w:rsid w:val="29C16846"/>
    <w:rsid w:val="2A1C4A5E"/>
    <w:rsid w:val="2A356130"/>
    <w:rsid w:val="2A6D41AB"/>
    <w:rsid w:val="2AA00E5F"/>
    <w:rsid w:val="2AB30E9D"/>
    <w:rsid w:val="2CA85981"/>
    <w:rsid w:val="2CE009A3"/>
    <w:rsid w:val="2D1D532D"/>
    <w:rsid w:val="2D476288"/>
    <w:rsid w:val="2D731386"/>
    <w:rsid w:val="2E285B3C"/>
    <w:rsid w:val="2E913425"/>
    <w:rsid w:val="2ED55296"/>
    <w:rsid w:val="2F8F1EDC"/>
    <w:rsid w:val="2FC77CDF"/>
    <w:rsid w:val="31044B52"/>
    <w:rsid w:val="318C4090"/>
    <w:rsid w:val="31D911F1"/>
    <w:rsid w:val="322537A1"/>
    <w:rsid w:val="32C94093"/>
    <w:rsid w:val="32DF4239"/>
    <w:rsid w:val="334631E0"/>
    <w:rsid w:val="33744D78"/>
    <w:rsid w:val="33F92E67"/>
    <w:rsid w:val="343E5DC8"/>
    <w:rsid w:val="34404543"/>
    <w:rsid w:val="354435EB"/>
    <w:rsid w:val="356608D7"/>
    <w:rsid w:val="35774F3A"/>
    <w:rsid w:val="357A2F85"/>
    <w:rsid w:val="35B91666"/>
    <w:rsid w:val="37432933"/>
    <w:rsid w:val="38375C71"/>
    <w:rsid w:val="38AB5322"/>
    <w:rsid w:val="38D0264B"/>
    <w:rsid w:val="39812724"/>
    <w:rsid w:val="39CD7C10"/>
    <w:rsid w:val="39DE456C"/>
    <w:rsid w:val="39FE3F37"/>
    <w:rsid w:val="3A035EE6"/>
    <w:rsid w:val="3B0901BF"/>
    <w:rsid w:val="3B591B90"/>
    <w:rsid w:val="3B9474AA"/>
    <w:rsid w:val="3BE311FE"/>
    <w:rsid w:val="3C1574F5"/>
    <w:rsid w:val="3C2F042C"/>
    <w:rsid w:val="3C6F4AFA"/>
    <w:rsid w:val="3D203CC9"/>
    <w:rsid w:val="3EDD5DF7"/>
    <w:rsid w:val="3F0673C6"/>
    <w:rsid w:val="3F91675B"/>
    <w:rsid w:val="3F9C5DE2"/>
    <w:rsid w:val="3FF028E8"/>
    <w:rsid w:val="4077763D"/>
    <w:rsid w:val="40C10E43"/>
    <w:rsid w:val="40ED17E3"/>
    <w:rsid w:val="4191562C"/>
    <w:rsid w:val="41A15D1A"/>
    <w:rsid w:val="41EC7AB7"/>
    <w:rsid w:val="42163AF3"/>
    <w:rsid w:val="42666FB3"/>
    <w:rsid w:val="42B401CC"/>
    <w:rsid w:val="43EA39E1"/>
    <w:rsid w:val="43F21F7D"/>
    <w:rsid w:val="43F8055C"/>
    <w:rsid w:val="448302EA"/>
    <w:rsid w:val="448508D2"/>
    <w:rsid w:val="44963DCB"/>
    <w:rsid w:val="44C87E5B"/>
    <w:rsid w:val="45EA737D"/>
    <w:rsid w:val="465861FD"/>
    <w:rsid w:val="46BE4572"/>
    <w:rsid w:val="46D2533D"/>
    <w:rsid w:val="47167477"/>
    <w:rsid w:val="471F6579"/>
    <w:rsid w:val="47AC23E6"/>
    <w:rsid w:val="47D9269E"/>
    <w:rsid w:val="47DE3018"/>
    <w:rsid w:val="48142EC7"/>
    <w:rsid w:val="49654868"/>
    <w:rsid w:val="4A3C35A9"/>
    <w:rsid w:val="4A4E4438"/>
    <w:rsid w:val="4B1C3A3E"/>
    <w:rsid w:val="4B6D524E"/>
    <w:rsid w:val="4B8F64EB"/>
    <w:rsid w:val="4BBC4ADB"/>
    <w:rsid w:val="4C14666E"/>
    <w:rsid w:val="4C4B18D6"/>
    <w:rsid w:val="4C7F60DA"/>
    <w:rsid w:val="4D1A6518"/>
    <w:rsid w:val="4D5E7517"/>
    <w:rsid w:val="4D83114A"/>
    <w:rsid w:val="4E765369"/>
    <w:rsid w:val="4E7869E5"/>
    <w:rsid w:val="4F97145D"/>
    <w:rsid w:val="50B0429D"/>
    <w:rsid w:val="510C1A48"/>
    <w:rsid w:val="51760813"/>
    <w:rsid w:val="51861C76"/>
    <w:rsid w:val="51AC3D1C"/>
    <w:rsid w:val="52F35F52"/>
    <w:rsid w:val="534120EE"/>
    <w:rsid w:val="53815F22"/>
    <w:rsid w:val="54337179"/>
    <w:rsid w:val="55224119"/>
    <w:rsid w:val="56224E30"/>
    <w:rsid w:val="56256B2C"/>
    <w:rsid w:val="56B41A2F"/>
    <w:rsid w:val="57290570"/>
    <w:rsid w:val="575A6A73"/>
    <w:rsid w:val="57A040FF"/>
    <w:rsid w:val="57B87B39"/>
    <w:rsid w:val="580F79F1"/>
    <w:rsid w:val="58155998"/>
    <w:rsid w:val="583D7EE8"/>
    <w:rsid w:val="58A04B31"/>
    <w:rsid w:val="58A9685E"/>
    <w:rsid w:val="593A0086"/>
    <w:rsid w:val="59F03DDC"/>
    <w:rsid w:val="5A083B2F"/>
    <w:rsid w:val="5AF64D53"/>
    <w:rsid w:val="5D114DA7"/>
    <w:rsid w:val="5D300113"/>
    <w:rsid w:val="5D3D2B5F"/>
    <w:rsid w:val="5D9E1B75"/>
    <w:rsid w:val="5DBB3146"/>
    <w:rsid w:val="5DE57B3B"/>
    <w:rsid w:val="5DF77812"/>
    <w:rsid w:val="5E181F77"/>
    <w:rsid w:val="5E4115F5"/>
    <w:rsid w:val="5EFC3AFF"/>
    <w:rsid w:val="5F1535FC"/>
    <w:rsid w:val="5F17566C"/>
    <w:rsid w:val="5F257486"/>
    <w:rsid w:val="60344668"/>
    <w:rsid w:val="61745102"/>
    <w:rsid w:val="61C01003"/>
    <w:rsid w:val="61F460C6"/>
    <w:rsid w:val="6203124B"/>
    <w:rsid w:val="628C1B15"/>
    <w:rsid w:val="6297088B"/>
    <w:rsid w:val="63302C31"/>
    <w:rsid w:val="64314BFF"/>
    <w:rsid w:val="6499771F"/>
    <w:rsid w:val="64BB47E6"/>
    <w:rsid w:val="64BC79CA"/>
    <w:rsid w:val="651F3B9F"/>
    <w:rsid w:val="6534525A"/>
    <w:rsid w:val="656C3C40"/>
    <w:rsid w:val="65775A80"/>
    <w:rsid w:val="65801643"/>
    <w:rsid w:val="65C87A1D"/>
    <w:rsid w:val="65F96050"/>
    <w:rsid w:val="66EC4853"/>
    <w:rsid w:val="67987287"/>
    <w:rsid w:val="67A20CC7"/>
    <w:rsid w:val="67BE5BAC"/>
    <w:rsid w:val="68977321"/>
    <w:rsid w:val="68BA01AD"/>
    <w:rsid w:val="691A611D"/>
    <w:rsid w:val="697F5B50"/>
    <w:rsid w:val="6A24294D"/>
    <w:rsid w:val="6A457569"/>
    <w:rsid w:val="6A75740F"/>
    <w:rsid w:val="6AE3576C"/>
    <w:rsid w:val="6B845C45"/>
    <w:rsid w:val="6C4F2D57"/>
    <w:rsid w:val="6D44291B"/>
    <w:rsid w:val="6D6002B5"/>
    <w:rsid w:val="6D941DD8"/>
    <w:rsid w:val="6DE539DB"/>
    <w:rsid w:val="6E7E3360"/>
    <w:rsid w:val="6F1151F8"/>
    <w:rsid w:val="6F8B02B0"/>
    <w:rsid w:val="6FCC5F09"/>
    <w:rsid w:val="706D3B73"/>
    <w:rsid w:val="719C2CE6"/>
    <w:rsid w:val="71CB445C"/>
    <w:rsid w:val="71CC434D"/>
    <w:rsid w:val="72EE761A"/>
    <w:rsid w:val="73260B09"/>
    <w:rsid w:val="734439FC"/>
    <w:rsid w:val="73BC1A9D"/>
    <w:rsid w:val="73ED42D2"/>
    <w:rsid w:val="740B0271"/>
    <w:rsid w:val="741E2D8B"/>
    <w:rsid w:val="7567014E"/>
    <w:rsid w:val="76022B63"/>
    <w:rsid w:val="769B3920"/>
    <w:rsid w:val="76DE19F6"/>
    <w:rsid w:val="77BC2A15"/>
    <w:rsid w:val="77E166E2"/>
    <w:rsid w:val="77F7584C"/>
    <w:rsid w:val="77F830B9"/>
    <w:rsid w:val="799E0DB9"/>
    <w:rsid w:val="79A63ACD"/>
    <w:rsid w:val="7A6660F8"/>
    <w:rsid w:val="7A7126E5"/>
    <w:rsid w:val="7AED478D"/>
    <w:rsid w:val="7B0F63AE"/>
    <w:rsid w:val="7B5B4C2A"/>
    <w:rsid w:val="7C0A1592"/>
    <w:rsid w:val="7C0F7BDA"/>
    <w:rsid w:val="7C4831AB"/>
    <w:rsid w:val="7C4D00C7"/>
    <w:rsid w:val="7CB638B1"/>
    <w:rsid w:val="7CCE2C01"/>
    <w:rsid w:val="7D2501C3"/>
    <w:rsid w:val="7DDE54B2"/>
    <w:rsid w:val="7DEE59F4"/>
    <w:rsid w:val="7E630A72"/>
    <w:rsid w:val="7E8F5E3C"/>
    <w:rsid w:val="7EA26F7B"/>
    <w:rsid w:val="7F4F09C9"/>
    <w:rsid w:val="7F50176F"/>
    <w:rsid w:val="7FC514A6"/>
    <w:rsid w:val="7FE626D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99"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99" w:name="List Bullet"/>
    <w:lsdException w:uiPriority="99" w:name="List Number"/>
    <w:lsdException w:uiPriority="99" w:name="List 2"/>
    <w:lsdException w:uiPriority="99" w:name="List 3"/>
    <w:lsdException w:uiPriority="99" w:name="List 4"/>
    <w:lsdException w:uiPriority="99" w:name="List 5"/>
    <w:lsdException w:qFormat="1" w:unhideWhenUsed="0"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nhideWhenUsed="0" w:uiPriority="99" w:name="Default Paragraph Font"/>
    <w:lsdException w:qFormat="1" w:unhideWhenUsed="0"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qFormat="1" w:unhideWhenUsed="0" w:uiPriority="99" w:name="Date"/>
    <w:lsdException w:uiPriority="99" w:name="Body Text First Indent"/>
    <w:lsdException w:uiPriority="99" w:name="Body Text First Indent 2"/>
    <w:lsdException w:uiPriority="99" w:name="Note Heading"/>
    <w:lsdException w:qFormat="1" w:unhideWhenUsed="0" w:uiPriority="99" w:name="Body Text 2"/>
    <w:lsdException w:qFormat="1" w:unhideWhenUsed="0" w:uiPriority="99" w:semiHidden="0" w:name="Body Text 3"/>
    <w:lsdException w:qFormat="1" w:unhideWhenUsed="0" w:uiPriority="99" w:name="Body Text Indent 2"/>
    <w:lsdException w:qFormat="1" w:unhideWhenUsed="0" w:uiPriority="99" w:name="Body Text Indent 3"/>
    <w:lsdException w:uiPriority="99" w:name="Block Text"/>
    <w:lsdException w:qFormat="1" w:unhideWhenUsed="0" w:uiPriority="99" w:semiHidden="0" w:name="Hyperlink"/>
    <w:lsdException w:qFormat="1" w:unhideWhenUsed="0" w:uiPriority="99" w:name="FollowedHyperlink"/>
    <w:lsdException w:qFormat="1" w:unhideWhenUsed="0" w:uiPriority="0" w:semiHidden="0" w:name="Strong" w:locked="1"/>
    <w:lsdException w:qFormat="1" w:unhideWhenUsed="0" w:uiPriority="0" w:semiHidden="0" w:name="Emphasis" w:locked="1"/>
    <w:lsdException w:qFormat="1" w:unhideWhenUsed="0"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3">
    <w:name w:val="heading 1"/>
    <w:basedOn w:val="1"/>
    <w:next w:val="1"/>
    <w:link w:val="71"/>
    <w:qFormat/>
    <w:uiPriority w:val="99"/>
    <w:pPr>
      <w:keepNext/>
      <w:keepLines/>
      <w:widowControl/>
      <w:numPr>
        <w:ilvl w:val="0"/>
        <w:numId w:val="1"/>
      </w:numPr>
      <w:tabs>
        <w:tab w:val="left" w:pos="432"/>
        <w:tab w:val="clear" w:pos="360"/>
      </w:tabs>
      <w:spacing w:before="340" w:after="330"/>
      <w:ind w:left="432" w:hanging="432"/>
      <w:jc w:val="left"/>
      <w:outlineLvl w:val="0"/>
    </w:pPr>
    <w:rPr>
      <w:rFonts w:ascii="宋体" w:hAnsi="Times New Roman" w:cs="宋体"/>
      <w:kern w:val="0"/>
      <w:sz w:val="28"/>
      <w:szCs w:val="28"/>
    </w:rPr>
  </w:style>
  <w:style w:type="paragraph" w:styleId="4">
    <w:name w:val="heading 2"/>
    <w:basedOn w:val="1"/>
    <w:next w:val="1"/>
    <w:link w:val="98"/>
    <w:qFormat/>
    <w:uiPriority w:val="99"/>
    <w:pPr>
      <w:numPr>
        <w:ilvl w:val="1"/>
        <w:numId w:val="1"/>
      </w:numPr>
      <w:tabs>
        <w:tab w:val="left" w:pos="360"/>
        <w:tab w:val="left" w:pos="576"/>
      </w:tabs>
      <w:spacing w:before="260"/>
      <w:ind w:left="576" w:hanging="576"/>
      <w:jc w:val="left"/>
      <w:outlineLvl w:val="1"/>
    </w:pPr>
    <w:rPr>
      <w:rFonts w:ascii="宋体" w:hAnsi="Arial" w:cs="宋体"/>
      <w:kern w:val="0"/>
      <w:sz w:val="28"/>
      <w:szCs w:val="28"/>
    </w:rPr>
  </w:style>
  <w:style w:type="paragraph" w:styleId="5">
    <w:name w:val="heading 3"/>
    <w:basedOn w:val="1"/>
    <w:next w:val="1"/>
    <w:link w:val="99"/>
    <w:qFormat/>
    <w:uiPriority w:val="99"/>
    <w:pPr>
      <w:keepNext/>
      <w:keepLines/>
      <w:widowControl/>
      <w:numPr>
        <w:ilvl w:val="2"/>
        <w:numId w:val="1"/>
      </w:numPr>
      <w:tabs>
        <w:tab w:val="left" w:pos="360"/>
        <w:tab w:val="left" w:pos="1287"/>
      </w:tabs>
      <w:spacing w:before="260" w:after="260" w:line="415" w:lineRule="auto"/>
      <w:ind w:left="1287" w:hanging="720"/>
      <w:jc w:val="left"/>
      <w:outlineLvl w:val="2"/>
    </w:pPr>
    <w:rPr>
      <w:rFonts w:ascii="Times New Roman" w:hAnsi="Times New Roman" w:cs="Times New Roman"/>
      <w:b/>
      <w:bCs/>
      <w:kern w:val="0"/>
      <w:sz w:val="32"/>
      <w:szCs w:val="32"/>
    </w:rPr>
  </w:style>
  <w:style w:type="paragraph" w:styleId="6">
    <w:name w:val="heading 4"/>
    <w:basedOn w:val="1"/>
    <w:next w:val="1"/>
    <w:link w:val="73"/>
    <w:qFormat/>
    <w:uiPriority w:val="99"/>
    <w:pPr>
      <w:keepNext/>
      <w:keepLines/>
      <w:widowControl/>
      <w:numPr>
        <w:ilvl w:val="3"/>
        <w:numId w:val="1"/>
      </w:numPr>
      <w:tabs>
        <w:tab w:val="left" w:pos="360"/>
        <w:tab w:val="left" w:pos="864"/>
      </w:tabs>
      <w:spacing w:before="280" w:after="290" w:line="374" w:lineRule="auto"/>
      <w:ind w:left="864" w:hanging="864"/>
      <w:jc w:val="left"/>
      <w:outlineLvl w:val="3"/>
    </w:pPr>
    <w:rPr>
      <w:rFonts w:ascii="Arial" w:hAnsi="Arial" w:eastAsia="黑体" w:cs="Arial"/>
      <w:b/>
      <w:bCs/>
      <w:kern w:val="0"/>
      <w:sz w:val="28"/>
      <w:szCs w:val="28"/>
    </w:rPr>
  </w:style>
  <w:style w:type="paragraph" w:styleId="7">
    <w:name w:val="heading 5"/>
    <w:basedOn w:val="1"/>
    <w:next w:val="1"/>
    <w:link w:val="93"/>
    <w:qFormat/>
    <w:uiPriority w:val="99"/>
    <w:pPr>
      <w:keepNext/>
      <w:keepLines/>
      <w:widowControl/>
      <w:numPr>
        <w:ilvl w:val="4"/>
        <w:numId w:val="1"/>
      </w:numPr>
      <w:tabs>
        <w:tab w:val="left" w:pos="360"/>
        <w:tab w:val="left" w:pos="1008"/>
      </w:tabs>
      <w:spacing w:before="280" w:after="290" w:line="374" w:lineRule="auto"/>
      <w:ind w:left="1008" w:hanging="1008"/>
      <w:jc w:val="left"/>
      <w:outlineLvl w:val="4"/>
    </w:pPr>
    <w:rPr>
      <w:rFonts w:ascii="Times New Roman" w:hAnsi="Times New Roman" w:cs="Times New Roman"/>
      <w:b/>
      <w:bCs/>
      <w:kern w:val="0"/>
      <w:sz w:val="28"/>
      <w:szCs w:val="28"/>
    </w:rPr>
  </w:style>
  <w:style w:type="paragraph" w:styleId="8">
    <w:name w:val="heading 6"/>
    <w:basedOn w:val="1"/>
    <w:next w:val="1"/>
    <w:link w:val="94"/>
    <w:qFormat/>
    <w:uiPriority w:val="99"/>
    <w:pPr>
      <w:keepNext/>
      <w:keepLines/>
      <w:widowControl/>
      <w:numPr>
        <w:ilvl w:val="5"/>
        <w:numId w:val="1"/>
      </w:numPr>
      <w:tabs>
        <w:tab w:val="left" w:pos="360"/>
        <w:tab w:val="left" w:pos="1152"/>
      </w:tabs>
      <w:spacing w:before="240" w:after="64" w:line="319" w:lineRule="auto"/>
      <w:ind w:left="1152" w:hanging="1152"/>
      <w:jc w:val="left"/>
      <w:outlineLvl w:val="5"/>
    </w:pPr>
    <w:rPr>
      <w:rFonts w:ascii="Arial" w:hAnsi="Arial" w:eastAsia="黑体" w:cs="Arial"/>
      <w:b/>
      <w:bCs/>
      <w:kern w:val="0"/>
      <w:sz w:val="24"/>
      <w:szCs w:val="24"/>
    </w:rPr>
  </w:style>
  <w:style w:type="paragraph" w:styleId="9">
    <w:name w:val="heading 7"/>
    <w:basedOn w:val="1"/>
    <w:next w:val="1"/>
    <w:link w:val="100"/>
    <w:qFormat/>
    <w:uiPriority w:val="99"/>
    <w:pPr>
      <w:keepNext/>
      <w:keepLines/>
      <w:widowControl/>
      <w:numPr>
        <w:ilvl w:val="6"/>
        <w:numId w:val="1"/>
      </w:numPr>
      <w:tabs>
        <w:tab w:val="left" w:pos="360"/>
        <w:tab w:val="left" w:pos="1296"/>
      </w:tabs>
      <w:spacing w:before="240" w:after="64" w:line="319" w:lineRule="auto"/>
      <w:ind w:left="1296" w:hanging="1296"/>
      <w:jc w:val="left"/>
      <w:outlineLvl w:val="6"/>
    </w:pPr>
    <w:rPr>
      <w:rFonts w:ascii="Times New Roman" w:hAnsi="Times New Roman" w:cs="Times New Roman"/>
      <w:b/>
      <w:bCs/>
      <w:kern w:val="0"/>
      <w:sz w:val="24"/>
      <w:szCs w:val="24"/>
    </w:rPr>
  </w:style>
  <w:style w:type="paragraph" w:styleId="10">
    <w:name w:val="heading 8"/>
    <w:basedOn w:val="1"/>
    <w:next w:val="1"/>
    <w:link w:val="76"/>
    <w:qFormat/>
    <w:uiPriority w:val="99"/>
    <w:pPr>
      <w:keepNext/>
      <w:keepLines/>
      <w:widowControl/>
      <w:numPr>
        <w:ilvl w:val="7"/>
        <w:numId w:val="1"/>
      </w:numPr>
      <w:tabs>
        <w:tab w:val="left" w:pos="360"/>
        <w:tab w:val="left" w:pos="1440"/>
      </w:tabs>
      <w:spacing w:before="240" w:after="64" w:line="319" w:lineRule="auto"/>
      <w:ind w:left="1440" w:hanging="1440"/>
      <w:jc w:val="left"/>
      <w:outlineLvl w:val="7"/>
    </w:pPr>
    <w:rPr>
      <w:rFonts w:ascii="Arial" w:hAnsi="Arial" w:eastAsia="黑体" w:cs="Arial"/>
      <w:kern w:val="0"/>
      <w:sz w:val="24"/>
      <w:szCs w:val="24"/>
    </w:rPr>
  </w:style>
  <w:style w:type="paragraph" w:styleId="11">
    <w:name w:val="heading 9"/>
    <w:basedOn w:val="1"/>
    <w:next w:val="1"/>
    <w:link w:val="91"/>
    <w:qFormat/>
    <w:uiPriority w:val="99"/>
    <w:pPr>
      <w:keepNext/>
      <w:keepLines/>
      <w:widowControl/>
      <w:numPr>
        <w:ilvl w:val="8"/>
        <w:numId w:val="1"/>
      </w:numPr>
      <w:tabs>
        <w:tab w:val="left" w:pos="360"/>
        <w:tab w:val="left" w:pos="1584"/>
      </w:tabs>
      <w:spacing w:before="240" w:after="64" w:line="319" w:lineRule="auto"/>
      <w:ind w:left="1584" w:hanging="1584"/>
      <w:jc w:val="left"/>
      <w:outlineLvl w:val="8"/>
    </w:pPr>
    <w:rPr>
      <w:rFonts w:ascii="Arial" w:hAnsi="Arial" w:eastAsia="黑体" w:cs="Arial"/>
      <w:kern w:val="0"/>
    </w:rPr>
  </w:style>
  <w:style w:type="character" w:default="1" w:styleId="42">
    <w:name w:val="Default Paragraph Font"/>
    <w:semiHidden/>
    <w:qFormat/>
    <w:uiPriority w:val="99"/>
  </w:style>
  <w:style w:type="table" w:default="1" w:styleId="40">
    <w:name w:val="Normal Table"/>
    <w:unhideWhenUsed/>
    <w:qFormat/>
    <w:uiPriority w:val="99"/>
    <w:tblPr>
      <w:tblLayout w:type="fixed"/>
      <w:tblCellMar>
        <w:top w:w="0" w:type="dxa"/>
        <w:left w:w="108" w:type="dxa"/>
        <w:bottom w:w="0" w:type="dxa"/>
        <w:right w:w="108" w:type="dxa"/>
      </w:tblCellMar>
    </w:tblPr>
  </w:style>
  <w:style w:type="paragraph" w:styleId="2">
    <w:name w:val="toc 1"/>
    <w:basedOn w:val="1"/>
    <w:next w:val="1"/>
    <w:qFormat/>
    <w:uiPriority w:val="39"/>
    <w:pPr>
      <w:spacing w:before="120" w:after="120"/>
      <w:jc w:val="left"/>
    </w:pPr>
    <w:rPr>
      <w:b/>
      <w:bCs/>
      <w:caps/>
      <w:sz w:val="20"/>
      <w:szCs w:val="20"/>
    </w:rPr>
  </w:style>
  <w:style w:type="paragraph" w:styleId="12">
    <w:name w:val="toc 7"/>
    <w:basedOn w:val="1"/>
    <w:next w:val="1"/>
    <w:qFormat/>
    <w:uiPriority w:val="39"/>
    <w:pPr>
      <w:ind w:left="1260"/>
      <w:jc w:val="left"/>
    </w:pPr>
    <w:rPr>
      <w:sz w:val="18"/>
      <w:szCs w:val="18"/>
    </w:rPr>
  </w:style>
  <w:style w:type="paragraph" w:styleId="13">
    <w:name w:val="Normal Indent"/>
    <w:basedOn w:val="1"/>
    <w:next w:val="1"/>
    <w:semiHidden/>
    <w:qFormat/>
    <w:uiPriority w:val="99"/>
    <w:pPr>
      <w:ind w:firstLine="420"/>
    </w:pPr>
    <w:rPr>
      <w:rFonts w:ascii="Times New Roman" w:hAnsi="Times New Roman" w:cs="Times New Roman"/>
    </w:rPr>
  </w:style>
  <w:style w:type="paragraph" w:styleId="14">
    <w:name w:val="List Bullet"/>
    <w:basedOn w:val="1"/>
    <w:next w:val="1"/>
    <w:semiHidden/>
    <w:qFormat/>
    <w:uiPriority w:val="99"/>
    <w:pPr>
      <w:tabs>
        <w:tab w:val="left" w:pos="360"/>
      </w:tabs>
      <w:ind w:left="360" w:hanging="360" w:hangingChars="200"/>
    </w:pPr>
    <w:rPr>
      <w:rFonts w:ascii="Times New Roman" w:hAnsi="Times New Roman" w:cs="Times New Roman"/>
    </w:rPr>
  </w:style>
  <w:style w:type="paragraph" w:styleId="15">
    <w:name w:val="Document Map"/>
    <w:basedOn w:val="1"/>
    <w:next w:val="1"/>
    <w:link w:val="82"/>
    <w:semiHidden/>
    <w:qFormat/>
    <w:uiPriority w:val="99"/>
    <w:pPr>
      <w:shd w:val="clear" w:color="auto" w:fill="000080"/>
    </w:pPr>
    <w:rPr>
      <w:rFonts w:ascii="Times New Roman" w:hAnsi="Times New Roman" w:cs="Times New Roman"/>
    </w:rPr>
  </w:style>
  <w:style w:type="paragraph" w:styleId="16">
    <w:name w:val="annotation text"/>
    <w:basedOn w:val="1"/>
    <w:next w:val="1"/>
    <w:link w:val="96"/>
    <w:semiHidden/>
    <w:qFormat/>
    <w:uiPriority w:val="99"/>
    <w:pPr>
      <w:jc w:val="left"/>
    </w:pPr>
    <w:rPr>
      <w:rFonts w:ascii="Times New Roman" w:hAnsi="Times New Roman" w:cs="Times New Roman"/>
    </w:rPr>
  </w:style>
  <w:style w:type="paragraph" w:styleId="17">
    <w:name w:val="Body Text 3"/>
    <w:basedOn w:val="1"/>
    <w:next w:val="1"/>
    <w:link w:val="89"/>
    <w:qFormat/>
    <w:uiPriority w:val="99"/>
    <w:pPr>
      <w:spacing w:after="120"/>
    </w:pPr>
    <w:rPr>
      <w:rFonts w:ascii="Times New Roman" w:hAnsi="Times New Roman" w:cs="Times New Roman"/>
      <w:sz w:val="16"/>
      <w:szCs w:val="16"/>
    </w:rPr>
  </w:style>
  <w:style w:type="paragraph" w:styleId="18">
    <w:name w:val="Body Text"/>
    <w:basedOn w:val="1"/>
    <w:next w:val="1"/>
    <w:link w:val="72"/>
    <w:semiHidden/>
    <w:qFormat/>
    <w:uiPriority w:val="99"/>
    <w:pPr>
      <w:spacing w:after="120"/>
    </w:pPr>
    <w:rPr>
      <w:rFonts w:ascii="Times New Roman" w:hAnsi="Times New Roman" w:cs="Times New Roman"/>
    </w:rPr>
  </w:style>
  <w:style w:type="paragraph" w:styleId="19">
    <w:name w:val="Body Text Indent"/>
    <w:basedOn w:val="1"/>
    <w:next w:val="1"/>
    <w:link w:val="81"/>
    <w:qFormat/>
    <w:uiPriority w:val="99"/>
    <w:pPr>
      <w:ind w:firstLine="630"/>
    </w:pPr>
    <w:rPr>
      <w:rFonts w:ascii="宋体" w:hAnsi="Times New Roman" w:cs="宋体"/>
      <w:sz w:val="32"/>
      <w:szCs w:val="32"/>
    </w:rPr>
  </w:style>
  <w:style w:type="paragraph" w:styleId="20">
    <w:name w:val="List Bullet 2"/>
    <w:basedOn w:val="14"/>
    <w:next w:val="1"/>
    <w:semiHidden/>
    <w:qFormat/>
    <w:uiPriority w:val="99"/>
    <w:pPr>
      <w:widowControl/>
      <w:tabs>
        <w:tab w:val="left" w:pos="432"/>
        <w:tab w:val="clear" w:pos="360"/>
      </w:tabs>
      <w:spacing w:after="220" w:line="220" w:lineRule="atLeast"/>
      <w:ind w:left="2160" w:right="720" w:hanging="432" w:firstLineChars="0"/>
      <w:jc w:val="left"/>
    </w:pPr>
    <w:rPr>
      <w:kern w:val="0"/>
    </w:rPr>
  </w:style>
  <w:style w:type="paragraph" w:styleId="21">
    <w:name w:val="toc 5"/>
    <w:basedOn w:val="1"/>
    <w:next w:val="1"/>
    <w:qFormat/>
    <w:uiPriority w:val="39"/>
    <w:pPr>
      <w:ind w:left="840"/>
      <w:jc w:val="left"/>
    </w:pPr>
    <w:rPr>
      <w:sz w:val="18"/>
      <w:szCs w:val="18"/>
    </w:rPr>
  </w:style>
  <w:style w:type="paragraph" w:styleId="22">
    <w:name w:val="toc 3"/>
    <w:basedOn w:val="1"/>
    <w:next w:val="1"/>
    <w:qFormat/>
    <w:uiPriority w:val="39"/>
    <w:pPr>
      <w:ind w:left="420"/>
      <w:jc w:val="left"/>
    </w:pPr>
    <w:rPr>
      <w:i/>
      <w:iCs/>
      <w:sz w:val="20"/>
      <w:szCs w:val="20"/>
    </w:rPr>
  </w:style>
  <w:style w:type="paragraph" w:styleId="23">
    <w:name w:val="Plain Text"/>
    <w:basedOn w:val="1"/>
    <w:next w:val="1"/>
    <w:link w:val="92"/>
    <w:qFormat/>
    <w:uiPriority w:val="99"/>
    <w:rPr>
      <w:rFonts w:ascii="宋体" w:hAnsi="Courier New" w:cs="宋体"/>
    </w:rPr>
  </w:style>
  <w:style w:type="paragraph" w:styleId="24">
    <w:name w:val="toc 8"/>
    <w:basedOn w:val="1"/>
    <w:next w:val="1"/>
    <w:qFormat/>
    <w:uiPriority w:val="39"/>
    <w:pPr>
      <w:ind w:left="1470"/>
      <w:jc w:val="left"/>
    </w:pPr>
    <w:rPr>
      <w:sz w:val="18"/>
      <w:szCs w:val="18"/>
    </w:rPr>
  </w:style>
  <w:style w:type="paragraph" w:styleId="25">
    <w:name w:val="Date"/>
    <w:basedOn w:val="1"/>
    <w:next w:val="1"/>
    <w:link w:val="83"/>
    <w:semiHidden/>
    <w:qFormat/>
    <w:uiPriority w:val="99"/>
    <w:pPr>
      <w:ind w:left="100" w:leftChars="2500"/>
    </w:pPr>
    <w:rPr>
      <w:rFonts w:ascii="仿宋_GB2312" w:hAnsi="Times New Roman" w:eastAsia="仿宋_GB2312" w:cs="仿宋_GB2312"/>
      <w:b/>
      <w:bCs/>
      <w:sz w:val="28"/>
      <w:szCs w:val="28"/>
    </w:rPr>
  </w:style>
  <w:style w:type="paragraph" w:styleId="26">
    <w:name w:val="Body Text Indent 2"/>
    <w:basedOn w:val="1"/>
    <w:next w:val="1"/>
    <w:link w:val="90"/>
    <w:semiHidden/>
    <w:qFormat/>
    <w:uiPriority w:val="99"/>
    <w:pPr>
      <w:tabs>
        <w:tab w:val="left" w:pos="4970"/>
      </w:tabs>
      <w:spacing w:line="360" w:lineRule="auto"/>
      <w:ind w:firstLine="480" w:firstLineChars="200"/>
    </w:pPr>
    <w:rPr>
      <w:rFonts w:ascii="Times New Roman" w:hAnsi="Times New Roman" w:cs="Times New Roman"/>
      <w:sz w:val="24"/>
      <w:szCs w:val="24"/>
    </w:rPr>
  </w:style>
  <w:style w:type="paragraph" w:styleId="27">
    <w:name w:val="Balloon Text"/>
    <w:basedOn w:val="1"/>
    <w:next w:val="1"/>
    <w:link w:val="75"/>
    <w:semiHidden/>
    <w:qFormat/>
    <w:uiPriority w:val="99"/>
    <w:rPr>
      <w:rFonts w:ascii="Times New Roman" w:hAnsi="Times New Roman" w:cs="Times New Roman"/>
      <w:sz w:val="18"/>
      <w:szCs w:val="18"/>
    </w:rPr>
  </w:style>
  <w:style w:type="paragraph" w:styleId="28">
    <w:name w:val="footer"/>
    <w:basedOn w:val="1"/>
    <w:link w:val="101"/>
    <w:qFormat/>
    <w:uiPriority w:val="99"/>
    <w:pPr>
      <w:tabs>
        <w:tab w:val="center" w:pos="4153"/>
        <w:tab w:val="right" w:pos="8306"/>
      </w:tabs>
      <w:snapToGrid w:val="0"/>
      <w:jc w:val="left"/>
    </w:pPr>
    <w:rPr>
      <w:sz w:val="18"/>
      <w:szCs w:val="18"/>
    </w:rPr>
  </w:style>
  <w:style w:type="paragraph" w:styleId="29">
    <w:name w:val="header"/>
    <w:basedOn w:val="1"/>
    <w:link w:val="97"/>
    <w:qFormat/>
    <w:uiPriority w:val="99"/>
    <w:pPr>
      <w:pBdr>
        <w:bottom w:val="single" w:color="auto" w:sz="6" w:space="1"/>
      </w:pBdr>
      <w:tabs>
        <w:tab w:val="center" w:pos="4153"/>
        <w:tab w:val="right" w:pos="8306"/>
      </w:tabs>
      <w:snapToGrid w:val="0"/>
      <w:jc w:val="center"/>
    </w:pPr>
    <w:rPr>
      <w:sz w:val="18"/>
      <w:szCs w:val="18"/>
    </w:rPr>
  </w:style>
  <w:style w:type="paragraph" w:styleId="30">
    <w:name w:val="toc 4"/>
    <w:basedOn w:val="1"/>
    <w:next w:val="1"/>
    <w:qFormat/>
    <w:uiPriority w:val="39"/>
    <w:pPr>
      <w:ind w:left="630"/>
      <w:jc w:val="left"/>
    </w:pPr>
    <w:rPr>
      <w:sz w:val="18"/>
      <w:szCs w:val="18"/>
    </w:rPr>
  </w:style>
  <w:style w:type="paragraph" w:styleId="31">
    <w:name w:val="Subtitle"/>
    <w:basedOn w:val="1"/>
    <w:next w:val="1"/>
    <w:link w:val="95"/>
    <w:qFormat/>
    <w:uiPriority w:val="99"/>
    <w:pPr>
      <w:widowControl/>
      <w:spacing w:before="240" w:after="60" w:line="312" w:lineRule="auto"/>
      <w:jc w:val="center"/>
      <w:outlineLvl w:val="1"/>
    </w:pPr>
    <w:rPr>
      <w:rFonts w:ascii="Calibri Light" w:hAnsi="Calibri Light" w:cs="Calibri Light"/>
      <w:b/>
      <w:bCs/>
      <w:kern w:val="28"/>
      <w:sz w:val="32"/>
      <w:szCs w:val="32"/>
    </w:rPr>
  </w:style>
  <w:style w:type="paragraph" w:styleId="32">
    <w:name w:val="toc 6"/>
    <w:basedOn w:val="1"/>
    <w:next w:val="1"/>
    <w:qFormat/>
    <w:uiPriority w:val="39"/>
    <w:pPr>
      <w:ind w:left="1050"/>
      <w:jc w:val="left"/>
    </w:pPr>
    <w:rPr>
      <w:sz w:val="18"/>
      <w:szCs w:val="18"/>
    </w:rPr>
  </w:style>
  <w:style w:type="paragraph" w:styleId="33">
    <w:name w:val="Body Text Indent 3"/>
    <w:basedOn w:val="1"/>
    <w:next w:val="1"/>
    <w:link w:val="84"/>
    <w:semiHidden/>
    <w:qFormat/>
    <w:uiPriority w:val="99"/>
    <w:pPr>
      <w:spacing w:line="360" w:lineRule="auto"/>
      <w:ind w:left="1978" w:leftChars="942"/>
    </w:pPr>
    <w:rPr>
      <w:rFonts w:ascii="Times New Roman" w:hAnsi="宋体" w:cs="Times New Roman"/>
      <w:sz w:val="24"/>
      <w:szCs w:val="24"/>
    </w:rPr>
  </w:style>
  <w:style w:type="paragraph" w:styleId="34">
    <w:name w:val="toc 2"/>
    <w:basedOn w:val="1"/>
    <w:next w:val="1"/>
    <w:qFormat/>
    <w:uiPriority w:val="39"/>
    <w:pPr>
      <w:ind w:left="210"/>
      <w:jc w:val="left"/>
    </w:pPr>
    <w:rPr>
      <w:smallCaps/>
      <w:sz w:val="20"/>
      <w:szCs w:val="20"/>
    </w:rPr>
  </w:style>
  <w:style w:type="paragraph" w:styleId="35">
    <w:name w:val="toc 9"/>
    <w:basedOn w:val="1"/>
    <w:next w:val="1"/>
    <w:qFormat/>
    <w:uiPriority w:val="39"/>
    <w:pPr>
      <w:ind w:left="1680"/>
      <w:jc w:val="left"/>
    </w:pPr>
    <w:rPr>
      <w:sz w:val="18"/>
      <w:szCs w:val="18"/>
    </w:rPr>
  </w:style>
  <w:style w:type="paragraph" w:styleId="36">
    <w:name w:val="Body Text 2"/>
    <w:basedOn w:val="1"/>
    <w:next w:val="1"/>
    <w:link w:val="86"/>
    <w:semiHidden/>
    <w:qFormat/>
    <w:uiPriority w:val="99"/>
    <w:rPr>
      <w:rFonts w:ascii="Times New Roman" w:hAnsi="Times New Roman" w:eastAsia="楷体_GB2312" w:cs="Times New Roman"/>
      <w:b/>
      <w:bCs/>
    </w:rPr>
  </w:style>
  <w:style w:type="paragraph" w:styleId="37">
    <w:name w:val="Normal (Web)"/>
    <w:basedOn w:val="1"/>
    <w:next w:val="1"/>
    <w:qFormat/>
    <w:uiPriority w:val="99"/>
    <w:pPr>
      <w:widowControl/>
      <w:spacing w:before="100" w:beforeAutospacing="1" w:after="100" w:afterAutospacing="1"/>
      <w:jc w:val="left"/>
    </w:pPr>
    <w:rPr>
      <w:rFonts w:ascii="宋体" w:hAnsi="宋体" w:cs="宋体"/>
      <w:kern w:val="0"/>
      <w:sz w:val="24"/>
      <w:szCs w:val="24"/>
    </w:rPr>
  </w:style>
  <w:style w:type="paragraph" w:styleId="38">
    <w:name w:val="Title"/>
    <w:basedOn w:val="1"/>
    <w:next w:val="1"/>
    <w:link w:val="69"/>
    <w:qFormat/>
    <w:uiPriority w:val="99"/>
    <w:pPr>
      <w:widowControl/>
      <w:spacing w:before="60" w:after="60"/>
      <w:jc w:val="center"/>
      <w:outlineLvl w:val="0"/>
    </w:pPr>
    <w:rPr>
      <w:rFonts w:ascii="Cambria" w:hAnsi="Cambria" w:cs="Cambria"/>
      <w:b/>
      <w:bCs/>
      <w:kern w:val="0"/>
      <w:sz w:val="32"/>
      <w:szCs w:val="32"/>
    </w:rPr>
  </w:style>
  <w:style w:type="paragraph" w:styleId="39">
    <w:name w:val="annotation subject"/>
    <w:basedOn w:val="16"/>
    <w:next w:val="16"/>
    <w:link w:val="70"/>
    <w:semiHidden/>
    <w:qFormat/>
    <w:uiPriority w:val="99"/>
    <w:rPr>
      <w:b/>
      <w:bCs/>
    </w:rPr>
  </w:style>
  <w:style w:type="table" w:styleId="41">
    <w:name w:val="Table Grid"/>
    <w:basedOn w:val="40"/>
    <w:qFormat/>
    <w:uiPriority w:val="99"/>
    <w:rPr>
      <w:rFonts w:ascii="Times New Roman" w:hAnsi="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43">
    <w:name w:val="page number"/>
    <w:semiHidden/>
    <w:qFormat/>
    <w:uiPriority w:val="99"/>
    <w:rPr>
      <w:rFonts w:ascii="Times New Roman" w:hAnsi="Times New Roman" w:cs="Times New Roman"/>
    </w:rPr>
  </w:style>
  <w:style w:type="character" w:styleId="44">
    <w:name w:val="FollowedHyperlink"/>
    <w:semiHidden/>
    <w:qFormat/>
    <w:uiPriority w:val="99"/>
    <w:rPr>
      <w:color w:val="800080"/>
      <w:u w:val="single"/>
    </w:rPr>
  </w:style>
  <w:style w:type="character" w:styleId="45">
    <w:name w:val="Hyperlink"/>
    <w:qFormat/>
    <w:uiPriority w:val="99"/>
    <w:rPr>
      <w:color w:val="0000FF"/>
      <w:u w:val="single"/>
    </w:rPr>
  </w:style>
  <w:style w:type="character" w:styleId="46">
    <w:name w:val="annotation reference"/>
    <w:semiHidden/>
    <w:qFormat/>
    <w:uiPriority w:val="99"/>
    <w:rPr>
      <w:rFonts w:ascii="Times New Roman" w:hAnsi="Times New Roman" w:cs="Times New Roman"/>
      <w:sz w:val="21"/>
      <w:szCs w:val="21"/>
    </w:rPr>
  </w:style>
  <w:style w:type="paragraph" w:customStyle="1" w:styleId="47">
    <w:name w:val="样式 小四 行距: 1.5 倍行距"/>
    <w:basedOn w:val="1"/>
    <w:qFormat/>
    <w:uiPriority w:val="0"/>
    <w:pPr>
      <w:ind w:firstLine="480"/>
    </w:pPr>
    <w:rPr>
      <w:rFonts w:cs="宋体"/>
    </w:rPr>
  </w:style>
  <w:style w:type="paragraph" w:customStyle="1" w:styleId="48">
    <w:name w:val="List Paragraph"/>
    <w:basedOn w:val="1"/>
    <w:qFormat/>
    <w:uiPriority w:val="99"/>
    <w:pPr>
      <w:ind w:firstLine="420" w:firstLineChars="200"/>
    </w:pPr>
  </w:style>
  <w:style w:type="paragraph" w:customStyle="1" w:styleId="49">
    <w:name w:val="CM5"/>
    <w:basedOn w:val="50"/>
    <w:next w:val="50"/>
    <w:qFormat/>
    <w:uiPriority w:val="99"/>
    <w:pPr>
      <w:spacing w:line="428" w:lineRule="atLeast"/>
    </w:pPr>
    <w:rPr>
      <w:color w:val="auto"/>
    </w:rPr>
  </w:style>
  <w:style w:type="paragraph" w:customStyle="1" w:styleId="50">
    <w:name w:val="Default"/>
    <w:next w:val="1"/>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51">
    <w:name w:val="CM25"/>
    <w:basedOn w:val="50"/>
    <w:next w:val="50"/>
    <w:qFormat/>
    <w:uiPriority w:val="99"/>
    <w:pPr>
      <w:spacing w:line="426" w:lineRule="atLeast"/>
    </w:pPr>
    <w:rPr>
      <w:color w:val="auto"/>
    </w:rPr>
  </w:style>
  <w:style w:type="paragraph" w:customStyle="1" w:styleId="52">
    <w:name w:val="CM39"/>
    <w:basedOn w:val="50"/>
    <w:next w:val="50"/>
    <w:qFormat/>
    <w:uiPriority w:val="99"/>
    <w:rPr>
      <w:color w:val="auto"/>
    </w:rPr>
  </w:style>
  <w:style w:type="paragraph" w:customStyle="1" w:styleId="53">
    <w:name w:val="TOC Heading"/>
    <w:basedOn w:val="3"/>
    <w:next w:val="1"/>
    <w:qFormat/>
    <w:uiPriority w:val="99"/>
    <w:pPr>
      <w:numPr>
        <w:ilvl w:val="0"/>
        <w:numId w:val="0"/>
      </w:numPr>
      <w:spacing w:before="480" w:after="0" w:line="276" w:lineRule="auto"/>
      <w:outlineLvl w:val="9"/>
    </w:pPr>
    <w:rPr>
      <w:rFonts w:ascii="Cambria" w:hAnsi="Cambria" w:cs="Cambria"/>
      <w:b/>
      <w:bCs/>
      <w:color w:val="365F91"/>
    </w:rPr>
  </w:style>
  <w:style w:type="paragraph" w:customStyle="1" w:styleId="54">
    <w:name w:val="_Style 4"/>
    <w:basedOn w:val="3"/>
    <w:next w:val="1"/>
    <w:qFormat/>
    <w:uiPriority w:val="99"/>
    <w:pPr>
      <w:widowControl w:val="0"/>
      <w:numPr>
        <w:ilvl w:val="0"/>
        <w:numId w:val="0"/>
      </w:numPr>
      <w:spacing w:line="576" w:lineRule="auto"/>
      <w:jc w:val="both"/>
      <w:outlineLvl w:val="9"/>
    </w:pPr>
    <w:rPr>
      <w:rFonts w:ascii="Calibri" w:hAnsi="Calibri" w:cs="Calibri"/>
      <w:b/>
      <w:bCs/>
      <w:kern w:val="44"/>
      <w:sz w:val="44"/>
      <w:szCs w:val="44"/>
    </w:rPr>
  </w:style>
  <w:style w:type="paragraph" w:customStyle="1" w:styleId="55">
    <w:name w:val="Char"/>
    <w:basedOn w:val="1"/>
    <w:next w:val="1"/>
    <w:qFormat/>
    <w:uiPriority w:val="99"/>
    <w:rPr>
      <w:rFonts w:ascii="Times New Roman" w:hAnsi="Times New Roman" w:cs="Times New Roman"/>
    </w:rPr>
  </w:style>
  <w:style w:type="paragraph" w:customStyle="1" w:styleId="56">
    <w:name w:val="xl26"/>
    <w:basedOn w:val="1"/>
    <w:next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57">
    <w:name w:val="font0"/>
    <w:basedOn w:val="1"/>
    <w:next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8">
    <w:name w:val="p0"/>
    <w:basedOn w:val="1"/>
    <w:next w:val="1"/>
    <w:link w:val="88"/>
    <w:qFormat/>
    <w:uiPriority w:val="99"/>
    <w:pPr>
      <w:widowControl/>
    </w:pPr>
    <w:rPr>
      <w:rFonts w:ascii="Times New Roman" w:hAnsi="Times New Roman" w:cs="Times New Roman"/>
      <w:kern w:val="0"/>
    </w:rPr>
  </w:style>
  <w:style w:type="paragraph" w:customStyle="1" w:styleId="59">
    <w:name w:val="文一"/>
    <w:basedOn w:val="1"/>
    <w:next w:val="1"/>
    <w:qFormat/>
    <w:uiPriority w:val="99"/>
    <w:pPr>
      <w:topLinePunct/>
      <w:adjustRightInd w:val="0"/>
      <w:snapToGrid w:val="0"/>
      <w:spacing w:line="360" w:lineRule="auto"/>
      <w:ind w:firstLine="200" w:firstLineChars="200"/>
    </w:pPr>
    <w:rPr>
      <w:rFonts w:ascii="Times New Roman" w:hAnsi="Times New Roman" w:cs="Times New Roman"/>
      <w:spacing w:val="4"/>
      <w:kern w:val="0"/>
      <w:sz w:val="24"/>
      <w:szCs w:val="24"/>
    </w:rPr>
  </w:style>
  <w:style w:type="paragraph" w:customStyle="1" w:styleId="60">
    <w:name w:val="Normal_0"/>
    <w:next w:val="1"/>
    <w:qFormat/>
    <w:uiPriority w:val="99"/>
    <w:pPr>
      <w:spacing w:before="120" w:after="240"/>
      <w:jc w:val="both"/>
    </w:pPr>
    <w:rPr>
      <w:rFonts w:ascii="Calibri" w:hAnsi="Calibri" w:eastAsia="宋体" w:cs="Calibri"/>
      <w:sz w:val="22"/>
      <w:szCs w:val="22"/>
      <w:lang w:val="ru-RU" w:eastAsia="en-US" w:bidi="ar-SA"/>
    </w:rPr>
  </w:style>
  <w:style w:type="paragraph" w:customStyle="1" w:styleId="61">
    <w:name w:val="Char Char Char Char Char Char Char"/>
    <w:basedOn w:val="1"/>
    <w:next w:val="1"/>
    <w:qFormat/>
    <w:uiPriority w:val="99"/>
    <w:pPr>
      <w:widowControl/>
      <w:spacing w:after="160" w:line="240" w:lineRule="exact"/>
      <w:jc w:val="left"/>
    </w:pPr>
    <w:rPr>
      <w:rFonts w:ascii="Arial" w:hAnsi="Arial" w:cs="Arial"/>
      <w:b/>
      <w:bCs/>
      <w:kern w:val="0"/>
      <w:sz w:val="24"/>
      <w:szCs w:val="24"/>
      <w:lang w:eastAsia="en-US"/>
    </w:rPr>
  </w:style>
  <w:style w:type="paragraph" w:customStyle="1" w:styleId="62">
    <w:name w:val="zhang"/>
    <w:basedOn w:val="1"/>
    <w:next w:val="1"/>
    <w:qFormat/>
    <w:uiPriority w:val="99"/>
    <w:pPr>
      <w:widowControl/>
      <w:spacing w:before="100" w:beforeAutospacing="1" w:after="100" w:afterAutospacing="1"/>
      <w:jc w:val="left"/>
    </w:pPr>
    <w:rPr>
      <w:rFonts w:ascii="宋体" w:hAnsi="宋体" w:cs="宋体"/>
      <w:b/>
      <w:bCs/>
      <w:smallCaps/>
      <w:color w:val="000000"/>
      <w:kern w:val="0"/>
      <w:sz w:val="20"/>
      <w:szCs w:val="20"/>
    </w:rPr>
  </w:style>
  <w:style w:type="paragraph" w:customStyle="1" w:styleId="63">
    <w:name w:val="CM6"/>
    <w:basedOn w:val="50"/>
    <w:next w:val="50"/>
    <w:qFormat/>
    <w:uiPriority w:val="99"/>
    <w:pPr>
      <w:spacing w:line="428" w:lineRule="atLeast"/>
    </w:pPr>
    <w:rPr>
      <w:color w:val="auto"/>
    </w:rPr>
  </w:style>
  <w:style w:type="paragraph" w:customStyle="1" w:styleId="64">
    <w:name w:val="明显引用1"/>
    <w:basedOn w:val="1"/>
    <w:next w:val="1"/>
    <w:link w:val="79"/>
    <w:qFormat/>
    <w:uiPriority w:val="99"/>
    <w:pPr>
      <w:pBdr>
        <w:bottom w:val="single" w:color="4F81BD" w:sz="4" w:space="4"/>
      </w:pBdr>
      <w:spacing w:before="200" w:after="280"/>
      <w:ind w:left="936" w:right="936"/>
    </w:pPr>
    <w:rPr>
      <w:rFonts w:cs="Times New Roman"/>
      <w:b/>
      <w:bCs/>
      <w:i/>
      <w:iCs/>
      <w:color w:val="4F81BD"/>
      <w:kern w:val="0"/>
      <w:sz w:val="22"/>
      <w:szCs w:val="22"/>
    </w:rPr>
  </w:style>
  <w:style w:type="paragraph" w:customStyle="1" w:styleId="65">
    <w:name w:val="CM35"/>
    <w:basedOn w:val="50"/>
    <w:next w:val="50"/>
    <w:qFormat/>
    <w:uiPriority w:val="99"/>
    <w:rPr>
      <w:color w:val="auto"/>
    </w:rPr>
  </w:style>
  <w:style w:type="paragraph" w:customStyle="1" w:styleId="66">
    <w:name w:val="CM31"/>
    <w:basedOn w:val="50"/>
    <w:next w:val="50"/>
    <w:qFormat/>
    <w:uiPriority w:val="99"/>
    <w:pPr>
      <w:spacing w:line="426" w:lineRule="atLeast"/>
    </w:pPr>
    <w:rPr>
      <w:color w:val="auto"/>
    </w:rPr>
  </w:style>
  <w:style w:type="paragraph" w:customStyle="1" w:styleId="67">
    <w:name w:val="x_msonormal"/>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68">
    <w:name w:val="_Style 3"/>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69">
    <w:name w:val=" Char Char12"/>
    <w:link w:val="38"/>
    <w:qFormat/>
    <w:locked/>
    <w:uiPriority w:val="99"/>
    <w:rPr>
      <w:rFonts w:ascii="Cambria" w:hAnsi="Cambria" w:eastAsia="宋体" w:cs="Cambria"/>
      <w:b/>
      <w:bCs/>
      <w:kern w:val="0"/>
      <w:sz w:val="20"/>
      <w:szCs w:val="20"/>
    </w:rPr>
  </w:style>
  <w:style w:type="character" w:customStyle="1" w:styleId="70">
    <w:name w:val=" Char Char1"/>
    <w:link w:val="39"/>
    <w:semiHidden/>
    <w:qFormat/>
    <w:locked/>
    <w:uiPriority w:val="99"/>
    <w:rPr>
      <w:rFonts w:ascii="Times New Roman" w:hAnsi="Times New Roman" w:eastAsia="宋体" w:cs="Times New Roman"/>
      <w:b/>
      <w:bCs/>
      <w:sz w:val="24"/>
      <w:szCs w:val="24"/>
    </w:rPr>
  </w:style>
  <w:style w:type="character" w:customStyle="1" w:styleId="71">
    <w:name w:val=" Char Char24"/>
    <w:link w:val="3"/>
    <w:qFormat/>
    <w:locked/>
    <w:uiPriority w:val="99"/>
    <w:rPr>
      <w:rFonts w:ascii="宋体" w:eastAsia="宋体" w:cs="宋体"/>
      <w:sz w:val="44"/>
      <w:szCs w:val="44"/>
      <w:lang w:val="en-US" w:eastAsia="zh-CN"/>
    </w:rPr>
  </w:style>
  <w:style w:type="character" w:customStyle="1" w:styleId="72">
    <w:name w:val=" Char Char11"/>
    <w:link w:val="18"/>
    <w:semiHidden/>
    <w:qFormat/>
    <w:locked/>
    <w:uiPriority w:val="99"/>
    <w:rPr>
      <w:rFonts w:ascii="Times New Roman" w:hAnsi="Times New Roman" w:eastAsia="宋体" w:cs="Times New Roman"/>
      <w:sz w:val="24"/>
      <w:szCs w:val="24"/>
    </w:rPr>
  </w:style>
  <w:style w:type="character" w:customStyle="1" w:styleId="73">
    <w:name w:val=" Char Char21"/>
    <w:link w:val="6"/>
    <w:semiHidden/>
    <w:qFormat/>
    <w:locked/>
    <w:uiPriority w:val="99"/>
    <w:rPr>
      <w:rFonts w:ascii="Arial" w:hAnsi="Arial" w:eastAsia="黑体" w:cs="Arial"/>
      <w:b/>
      <w:bCs/>
      <w:sz w:val="28"/>
      <w:szCs w:val="28"/>
      <w:lang w:val="en-US" w:eastAsia="zh-CN"/>
    </w:rPr>
  </w:style>
  <w:style w:type="character" w:customStyle="1" w:styleId="74">
    <w:name w:val="Char Char10"/>
    <w:qFormat/>
    <w:uiPriority w:val="99"/>
    <w:rPr>
      <w:rFonts w:ascii="宋体" w:hAnsi="Courier New" w:eastAsia="宋体" w:cs="宋体"/>
      <w:kern w:val="2"/>
      <w:sz w:val="24"/>
      <w:szCs w:val="24"/>
      <w:lang w:val="en-US" w:eastAsia="zh-CN"/>
    </w:rPr>
  </w:style>
  <w:style w:type="character" w:customStyle="1" w:styleId="75">
    <w:name w:val=" Char Char"/>
    <w:link w:val="27"/>
    <w:semiHidden/>
    <w:qFormat/>
    <w:locked/>
    <w:uiPriority w:val="99"/>
    <w:rPr>
      <w:rFonts w:ascii="Times New Roman" w:hAnsi="Times New Roman" w:eastAsia="宋体" w:cs="Times New Roman"/>
      <w:sz w:val="18"/>
      <w:szCs w:val="18"/>
    </w:rPr>
  </w:style>
  <w:style w:type="character" w:customStyle="1" w:styleId="76">
    <w:name w:val=" Char Char17"/>
    <w:link w:val="10"/>
    <w:semiHidden/>
    <w:qFormat/>
    <w:locked/>
    <w:uiPriority w:val="99"/>
    <w:rPr>
      <w:rFonts w:ascii="Arial" w:hAnsi="Arial" w:eastAsia="黑体" w:cs="Arial"/>
      <w:sz w:val="24"/>
      <w:szCs w:val="24"/>
      <w:lang w:val="en-US" w:eastAsia="zh-CN"/>
    </w:rPr>
  </w:style>
  <w:style w:type="character" w:customStyle="1" w:styleId="77">
    <w:name w:val="Char Char3"/>
    <w:qFormat/>
    <w:uiPriority w:val="99"/>
    <w:rPr>
      <w:rFonts w:ascii="宋体" w:hAnsi="宋体" w:eastAsia="宋体" w:cs="宋体"/>
      <w:sz w:val="18"/>
      <w:szCs w:val="18"/>
      <w:lang w:val="en-US" w:eastAsia="zh-CN"/>
    </w:rPr>
  </w:style>
  <w:style w:type="character" w:customStyle="1" w:styleId="78">
    <w:name w:val="15"/>
    <w:qFormat/>
    <w:uiPriority w:val="99"/>
    <w:rPr>
      <w:rFonts w:ascii="Times New Roman" w:hAnsi="Times New Roman" w:cs="Times New Roman"/>
      <w:color w:val="auto"/>
      <w:u w:val="none"/>
    </w:rPr>
  </w:style>
  <w:style w:type="character" w:customStyle="1" w:styleId="79">
    <w:name w:val="Intense Quote Char"/>
    <w:link w:val="64"/>
    <w:qFormat/>
    <w:locked/>
    <w:uiPriority w:val="99"/>
    <w:rPr>
      <w:b/>
      <w:bCs/>
      <w:i/>
      <w:iCs/>
      <w:color w:val="4F81BD"/>
      <w:sz w:val="22"/>
      <w:szCs w:val="22"/>
    </w:rPr>
  </w:style>
  <w:style w:type="character" w:customStyle="1" w:styleId="80">
    <w:name w:val="textcontents1"/>
    <w:qFormat/>
    <w:uiPriority w:val="99"/>
    <w:rPr>
      <w:color w:val="000000"/>
      <w:sz w:val="22"/>
      <w:szCs w:val="22"/>
    </w:rPr>
  </w:style>
  <w:style w:type="character" w:customStyle="1" w:styleId="81">
    <w:name w:val=" Char Char10"/>
    <w:link w:val="19"/>
    <w:qFormat/>
    <w:locked/>
    <w:uiPriority w:val="99"/>
    <w:rPr>
      <w:rFonts w:ascii="宋体" w:hAnsi="Times New Roman" w:eastAsia="宋体" w:cs="宋体"/>
      <w:sz w:val="20"/>
      <w:szCs w:val="20"/>
    </w:rPr>
  </w:style>
  <w:style w:type="character" w:customStyle="1" w:styleId="82">
    <w:name w:val=" Char Char3"/>
    <w:link w:val="15"/>
    <w:semiHidden/>
    <w:qFormat/>
    <w:locked/>
    <w:uiPriority w:val="99"/>
    <w:rPr>
      <w:rFonts w:ascii="Times New Roman" w:hAnsi="Times New Roman" w:eastAsia="宋体" w:cs="Times New Roman"/>
      <w:sz w:val="24"/>
      <w:szCs w:val="24"/>
      <w:shd w:val="clear" w:color="auto" w:fill="000080"/>
    </w:rPr>
  </w:style>
  <w:style w:type="character" w:customStyle="1" w:styleId="83">
    <w:name w:val=" Char Char8"/>
    <w:link w:val="25"/>
    <w:semiHidden/>
    <w:qFormat/>
    <w:locked/>
    <w:uiPriority w:val="99"/>
    <w:rPr>
      <w:rFonts w:ascii="仿宋_GB2312" w:hAnsi="Times New Roman" w:eastAsia="仿宋_GB2312" w:cs="仿宋_GB2312"/>
      <w:b/>
      <w:bCs/>
      <w:sz w:val="24"/>
      <w:szCs w:val="24"/>
    </w:rPr>
  </w:style>
  <w:style w:type="character" w:customStyle="1" w:styleId="84">
    <w:name w:val=" Char Char4"/>
    <w:link w:val="33"/>
    <w:semiHidden/>
    <w:qFormat/>
    <w:locked/>
    <w:uiPriority w:val="99"/>
    <w:rPr>
      <w:rFonts w:ascii="Times New Roman" w:hAnsi="宋体" w:eastAsia="宋体" w:cs="Times New Roman"/>
      <w:sz w:val="24"/>
      <w:szCs w:val="24"/>
    </w:rPr>
  </w:style>
  <w:style w:type="character" w:customStyle="1" w:styleId="85">
    <w:name w:val="textcontents"/>
    <w:basedOn w:val="42"/>
    <w:qFormat/>
    <w:uiPriority w:val="99"/>
  </w:style>
  <w:style w:type="character" w:customStyle="1" w:styleId="86">
    <w:name w:val=" Char Char7"/>
    <w:link w:val="36"/>
    <w:semiHidden/>
    <w:qFormat/>
    <w:locked/>
    <w:uiPriority w:val="99"/>
    <w:rPr>
      <w:rFonts w:ascii="Times New Roman" w:hAnsi="Times New Roman" w:eastAsia="楷体_GB2312" w:cs="Times New Roman"/>
      <w:b/>
      <w:bCs/>
      <w:sz w:val="24"/>
      <w:szCs w:val="24"/>
    </w:rPr>
  </w:style>
  <w:style w:type="character" w:customStyle="1" w:styleId="87">
    <w:name w:val="apple-style-span"/>
    <w:basedOn w:val="42"/>
    <w:qFormat/>
    <w:uiPriority w:val="99"/>
  </w:style>
  <w:style w:type="character" w:customStyle="1" w:styleId="88">
    <w:name w:val="p0 Char Char"/>
    <w:link w:val="58"/>
    <w:qFormat/>
    <w:locked/>
    <w:uiPriority w:val="99"/>
    <w:rPr>
      <w:rFonts w:ascii="Times New Roman" w:hAnsi="Times New Roman" w:eastAsia="宋体" w:cs="Times New Roman"/>
      <w:kern w:val="0"/>
      <w:sz w:val="21"/>
      <w:szCs w:val="21"/>
    </w:rPr>
  </w:style>
  <w:style w:type="character" w:customStyle="1" w:styleId="89">
    <w:name w:val=" Char Char6"/>
    <w:link w:val="17"/>
    <w:qFormat/>
    <w:locked/>
    <w:uiPriority w:val="99"/>
    <w:rPr>
      <w:rFonts w:ascii="Times New Roman" w:hAnsi="Times New Roman" w:eastAsia="宋体" w:cs="Times New Roman"/>
      <w:sz w:val="16"/>
      <w:szCs w:val="16"/>
    </w:rPr>
  </w:style>
  <w:style w:type="character" w:customStyle="1" w:styleId="90">
    <w:name w:val=" Char Char5"/>
    <w:link w:val="26"/>
    <w:semiHidden/>
    <w:qFormat/>
    <w:locked/>
    <w:uiPriority w:val="99"/>
    <w:rPr>
      <w:rFonts w:ascii="Times New Roman" w:hAnsi="Times New Roman" w:eastAsia="宋体" w:cs="Times New Roman"/>
      <w:sz w:val="24"/>
      <w:szCs w:val="24"/>
    </w:rPr>
  </w:style>
  <w:style w:type="character" w:customStyle="1" w:styleId="91">
    <w:name w:val=" Char Char16"/>
    <w:link w:val="11"/>
    <w:semiHidden/>
    <w:qFormat/>
    <w:locked/>
    <w:uiPriority w:val="99"/>
    <w:rPr>
      <w:rFonts w:ascii="Arial" w:hAnsi="Arial" w:eastAsia="黑体" w:cs="Arial"/>
      <w:sz w:val="21"/>
      <w:szCs w:val="21"/>
      <w:lang w:val="en-US" w:eastAsia="zh-CN"/>
    </w:rPr>
  </w:style>
  <w:style w:type="character" w:customStyle="1" w:styleId="92">
    <w:name w:val=" Char Char2"/>
    <w:link w:val="23"/>
    <w:qFormat/>
    <w:locked/>
    <w:uiPriority w:val="99"/>
    <w:rPr>
      <w:rFonts w:ascii="宋体" w:hAnsi="Courier New" w:eastAsia="宋体" w:cs="宋体"/>
      <w:sz w:val="20"/>
      <w:szCs w:val="20"/>
    </w:rPr>
  </w:style>
  <w:style w:type="character" w:customStyle="1" w:styleId="93">
    <w:name w:val=" Char Char20"/>
    <w:link w:val="7"/>
    <w:semiHidden/>
    <w:qFormat/>
    <w:locked/>
    <w:uiPriority w:val="99"/>
    <w:rPr>
      <w:rFonts w:eastAsia="宋体"/>
      <w:b/>
      <w:bCs/>
      <w:sz w:val="28"/>
      <w:szCs w:val="28"/>
      <w:lang w:val="en-US" w:eastAsia="zh-CN"/>
    </w:rPr>
  </w:style>
  <w:style w:type="character" w:customStyle="1" w:styleId="94">
    <w:name w:val=" Char Char19"/>
    <w:link w:val="8"/>
    <w:semiHidden/>
    <w:qFormat/>
    <w:locked/>
    <w:uiPriority w:val="99"/>
    <w:rPr>
      <w:rFonts w:ascii="Arial" w:hAnsi="Arial" w:eastAsia="黑体" w:cs="Arial"/>
      <w:b/>
      <w:bCs/>
      <w:sz w:val="24"/>
      <w:szCs w:val="24"/>
      <w:lang w:val="en-US" w:eastAsia="zh-CN"/>
    </w:rPr>
  </w:style>
  <w:style w:type="character" w:customStyle="1" w:styleId="95">
    <w:name w:val=" Char Char9"/>
    <w:link w:val="31"/>
    <w:qFormat/>
    <w:locked/>
    <w:uiPriority w:val="99"/>
    <w:rPr>
      <w:rFonts w:ascii="Calibri Light" w:hAnsi="Calibri Light" w:eastAsia="宋体" w:cs="Calibri Light"/>
      <w:b/>
      <w:bCs/>
      <w:kern w:val="28"/>
      <w:sz w:val="20"/>
      <w:szCs w:val="20"/>
    </w:rPr>
  </w:style>
  <w:style w:type="character" w:customStyle="1" w:styleId="96">
    <w:name w:val=" Char Char13"/>
    <w:link w:val="16"/>
    <w:semiHidden/>
    <w:qFormat/>
    <w:locked/>
    <w:uiPriority w:val="99"/>
    <w:rPr>
      <w:rFonts w:ascii="Times New Roman" w:hAnsi="Times New Roman" w:eastAsia="宋体" w:cs="Times New Roman"/>
      <w:sz w:val="24"/>
      <w:szCs w:val="24"/>
    </w:rPr>
  </w:style>
  <w:style w:type="character" w:customStyle="1" w:styleId="97">
    <w:name w:val=" Char Char15"/>
    <w:link w:val="29"/>
    <w:qFormat/>
    <w:locked/>
    <w:uiPriority w:val="99"/>
    <w:rPr>
      <w:sz w:val="18"/>
      <w:szCs w:val="18"/>
    </w:rPr>
  </w:style>
  <w:style w:type="character" w:customStyle="1" w:styleId="98">
    <w:name w:val=" Char Char23"/>
    <w:link w:val="4"/>
    <w:qFormat/>
    <w:locked/>
    <w:uiPriority w:val="99"/>
    <w:rPr>
      <w:rFonts w:ascii="宋体" w:hAnsi="Arial" w:eastAsia="宋体" w:cs="宋体"/>
      <w:sz w:val="32"/>
      <w:szCs w:val="32"/>
      <w:lang w:val="en-US" w:eastAsia="zh-CN"/>
    </w:rPr>
  </w:style>
  <w:style w:type="character" w:customStyle="1" w:styleId="99">
    <w:name w:val=" Char Char22"/>
    <w:link w:val="5"/>
    <w:semiHidden/>
    <w:qFormat/>
    <w:locked/>
    <w:uiPriority w:val="99"/>
    <w:rPr>
      <w:rFonts w:eastAsia="宋体"/>
      <w:b/>
      <w:bCs/>
      <w:sz w:val="32"/>
      <w:szCs w:val="32"/>
      <w:lang w:val="en-US" w:eastAsia="zh-CN"/>
    </w:rPr>
  </w:style>
  <w:style w:type="character" w:customStyle="1" w:styleId="100">
    <w:name w:val=" Char Char18"/>
    <w:link w:val="9"/>
    <w:semiHidden/>
    <w:qFormat/>
    <w:locked/>
    <w:uiPriority w:val="99"/>
    <w:rPr>
      <w:rFonts w:eastAsia="宋体"/>
      <w:b/>
      <w:bCs/>
      <w:sz w:val="24"/>
      <w:szCs w:val="24"/>
      <w:lang w:val="en-US" w:eastAsia="zh-CN"/>
    </w:rPr>
  </w:style>
  <w:style w:type="character" w:customStyle="1" w:styleId="101">
    <w:name w:val=" Char Char14"/>
    <w:link w:val="28"/>
    <w:qFormat/>
    <w:locked/>
    <w:uiPriority w:val="99"/>
    <w:rPr>
      <w:sz w:val="18"/>
      <w:szCs w:val="18"/>
    </w:rPr>
  </w:style>
  <w:style w:type="character" w:customStyle="1" w:styleId="102">
    <w:name w:val="fontstyle01"/>
    <w:basedOn w:val="42"/>
    <w:qFormat/>
    <w:uiPriority w:val="0"/>
    <w:rPr>
      <w:rFonts w:ascii="CIDFont + F3" w:hAnsi="CIDFont + F3" w:eastAsia="CIDFont + F3" w:cs="CIDFont + F3"/>
      <w:color w:val="000000"/>
      <w:sz w:val="22"/>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Sky123.Org</Company>
  <Pages>192</Pages>
  <Words>1507</Words>
  <Characters>1917</Characters>
  <Lines>1259</Lines>
  <Paragraphs>354</Paragraphs>
  <TotalTime>2</TotalTime>
  <ScaleCrop>false</ScaleCrop>
  <LinksUpToDate>false</LinksUpToDate>
  <CharactersWithSpaces>2582</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SF-2019-0204</dc:title>
  <cp:revision>111</cp:revision>
  <cp:lastPrinted>2025-04-10T14:37:00Z</cp:lastPrinted>
  <dcterms:created xsi:type="dcterms:W3CDTF">2019-04-04T00:57:00Z</dcterms:created>
  <dcterms:modified xsi:type="dcterms:W3CDTF">2025-04-27T07:33:31Z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y fmtid="{D5CDD505-2E9C-101B-9397-08002B2CF9AE}" pid="3" name="KSOTemplateDocerSaveRecord">
    <vt:lpwstr>eyJoZGlkIjoiMjExYzkzOWMzYmMwMGUyY2Y2ZmJhY2EwYzlkNTY0ZGIifQ==</vt:lpwstr>
  </property>
  <property fmtid="{D5CDD505-2E9C-101B-9397-08002B2CF9AE}" pid="4" name="ICV">
    <vt:lpwstr>8E8E599144E8447391D8E4E5ACAE9C04_12</vt:lpwstr>
  </property>
</Properties>
</file>