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99CDA">
      <w:pPr>
        <w:pStyle w:val="11"/>
        <w:spacing w:line="360" w:lineRule="auto"/>
        <w:jc w:val="center"/>
        <w:rPr>
          <w:rFonts w:hint="eastAsia"/>
          <w:b/>
          <w:bCs w:val="0"/>
          <w:kern w:val="2"/>
          <w:sz w:val="32"/>
          <w:highlight w:val="none"/>
          <w:u w:val="none"/>
          <w:lang w:val="en-US" w:eastAsia="zh-CN"/>
        </w:rPr>
      </w:pPr>
      <w:bookmarkStart w:id="0" w:name="OLE_LINK1"/>
      <w:r>
        <w:rPr>
          <w:rFonts w:hint="eastAsia"/>
          <w:b/>
          <w:bCs w:val="0"/>
          <w:kern w:val="2"/>
          <w:sz w:val="32"/>
          <w:highlight w:val="none"/>
          <w:u w:val="none"/>
          <w:lang w:val="en-US" w:eastAsia="zh-CN"/>
        </w:rPr>
        <w:t>广州交易集团天润路业务用房功能性改造工程施工</w:t>
      </w:r>
    </w:p>
    <w:p w14:paraId="5783A484">
      <w:pPr>
        <w:pStyle w:val="11"/>
        <w:spacing w:line="360" w:lineRule="auto"/>
        <w:jc w:val="center"/>
        <w:rPr>
          <w:rFonts w:hint="default" w:eastAsia="宋体"/>
          <w:b/>
          <w:bCs w:val="0"/>
          <w:kern w:val="2"/>
          <w:sz w:val="32"/>
          <w:highlight w:val="none"/>
          <w:u w:val="none"/>
          <w:lang w:val="en-US" w:eastAsia="zh-CN"/>
        </w:rPr>
      </w:pPr>
      <w:r>
        <w:rPr>
          <w:rFonts w:hint="eastAsia"/>
          <w:b/>
          <w:bCs w:val="0"/>
          <w:kern w:val="2"/>
          <w:sz w:val="32"/>
          <w:highlight w:val="none"/>
          <w:u w:val="none"/>
          <w:lang w:val="en-US"/>
        </w:rPr>
        <w:t>招标</w:t>
      </w:r>
      <w:bookmarkEnd w:id="0"/>
      <w:r>
        <w:rPr>
          <w:rFonts w:hint="eastAsia"/>
          <w:b/>
          <w:bCs w:val="0"/>
          <w:kern w:val="2"/>
          <w:sz w:val="32"/>
          <w:highlight w:val="none"/>
          <w:u w:val="none"/>
          <w:lang w:val="en-US"/>
        </w:rPr>
        <w:t>公告</w:t>
      </w:r>
    </w:p>
    <w:p w14:paraId="40E69A18">
      <w:pPr>
        <w:spacing w:line="360" w:lineRule="auto"/>
        <w:ind w:firstLine="480" w:firstLineChars="200"/>
        <w:rPr>
          <w:rFonts w:hint="eastAsia" w:ascii="宋体" w:hAnsi="宋体"/>
          <w:sz w:val="24"/>
          <w:highlight w:val="none"/>
        </w:rPr>
      </w:pPr>
    </w:p>
    <w:p w14:paraId="2F19C0B6">
      <w:pPr>
        <w:spacing w:line="360" w:lineRule="auto"/>
        <w:ind w:firstLine="480" w:firstLineChars="200"/>
        <w:rPr>
          <w:rFonts w:ascii="宋体" w:hAnsi="宋体"/>
          <w:sz w:val="24"/>
          <w:highlight w:val="none"/>
        </w:rPr>
      </w:pPr>
      <w:r>
        <w:rPr>
          <w:rFonts w:hint="eastAsia" w:ascii="宋体" w:hAnsi="宋体"/>
          <w:sz w:val="24"/>
          <w:highlight w:val="none"/>
        </w:rPr>
        <w:t>根据</w:t>
      </w:r>
      <w:r>
        <w:rPr>
          <w:rFonts w:hint="eastAsia" w:ascii="宋体" w:hAnsi="宋体" w:cs="宋体"/>
          <w:sz w:val="24"/>
          <w:highlight w:val="none"/>
          <w:u w:val="single"/>
        </w:rPr>
        <w:t>《广东省企业投资项目备案证》（项目代码：</w:t>
      </w:r>
      <w:r>
        <w:rPr>
          <w:rFonts w:hint="eastAsia" w:ascii="宋体" w:hAnsi="宋体" w:cs="宋体"/>
          <w:sz w:val="24"/>
          <w:highlight w:val="none"/>
          <w:u w:val="single"/>
          <w:lang w:val="en-US" w:eastAsia="zh-CN"/>
        </w:rPr>
        <w:t>2501-440106-04-01-987954</w:t>
      </w:r>
      <w:r>
        <w:rPr>
          <w:rFonts w:hint="eastAsia" w:ascii="宋体" w:hAnsi="宋体" w:cs="宋体"/>
          <w:sz w:val="24"/>
          <w:highlight w:val="none"/>
          <w:u w:val="single"/>
        </w:rPr>
        <w:t>）</w:t>
      </w:r>
      <w:r>
        <w:rPr>
          <w:rFonts w:hint="eastAsia" w:ascii="宋体" w:hAnsi="宋体"/>
          <w:sz w:val="24"/>
          <w:highlight w:val="none"/>
        </w:rPr>
        <w:t>批准，并且图纸和技术资料满足施工需要，</w:t>
      </w:r>
      <w:r>
        <w:rPr>
          <w:rFonts w:hint="eastAsia" w:ascii="宋体" w:hAnsi="宋体"/>
          <w:sz w:val="24"/>
          <w:highlight w:val="none"/>
          <w:u w:val="single"/>
          <w:lang w:eastAsia="zh-CN"/>
        </w:rPr>
        <w:t>广州交易集团有限公司</w:t>
      </w:r>
      <w:r>
        <w:rPr>
          <w:rFonts w:hint="eastAsia" w:ascii="宋体" w:hAnsi="宋体"/>
          <w:sz w:val="24"/>
          <w:highlight w:val="none"/>
        </w:rPr>
        <w:t>现对</w:t>
      </w:r>
      <w:r>
        <w:rPr>
          <w:rFonts w:hint="eastAsia"/>
          <w:sz w:val="24"/>
          <w:highlight w:val="none"/>
          <w:u w:val="single"/>
          <w:lang w:eastAsia="zh-CN"/>
        </w:rPr>
        <w:t>广州交易集团天润路业务用房功能性改造工程施工</w:t>
      </w:r>
      <w:r>
        <w:rPr>
          <w:rFonts w:hint="eastAsia" w:ascii="宋体" w:hAnsi="宋体"/>
          <w:sz w:val="24"/>
          <w:highlight w:val="none"/>
        </w:rPr>
        <w:t>进行公开招标，选定承包人。</w:t>
      </w:r>
    </w:p>
    <w:p w14:paraId="0E01E09B">
      <w:pPr>
        <w:tabs>
          <w:tab w:val="center" w:pos="4415"/>
        </w:tabs>
        <w:spacing w:line="360" w:lineRule="auto"/>
        <w:ind w:firstLine="537" w:firstLineChars="224"/>
        <w:rPr>
          <w:rFonts w:hint="eastAsia" w:ascii="宋体" w:hAnsi="宋体" w:eastAsia="宋体"/>
          <w:sz w:val="24"/>
          <w:highlight w:val="none"/>
          <w:u w:val="single"/>
          <w:lang w:eastAsia="zh-CN"/>
        </w:rPr>
      </w:pPr>
      <w:r>
        <w:rPr>
          <w:rFonts w:hint="eastAsia" w:ascii="宋体" w:hAnsi="宋体"/>
          <w:sz w:val="24"/>
          <w:highlight w:val="none"/>
        </w:rPr>
        <w:t>一、工程名称：</w:t>
      </w:r>
      <w:bookmarkStart w:id="1" w:name="OLE_LINK2"/>
      <w:r>
        <w:rPr>
          <w:rFonts w:hint="eastAsia" w:ascii="宋体" w:hAnsi="宋体"/>
          <w:sz w:val="24"/>
          <w:highlight w:val="none"/>
          <w:u w:val="single"/>
          <w:lang w:eastAsia="zh-CN"/>
        </w:rPr>
        <w:t>广州交易集团</w:t>
      </w:r>
      <w:bookmarkStart w:id="2" w:name="OLE_LINK3"/>
      <w:r>
        <w:rPr>
          <w:rFonts w:hint="eastAsia" w:ascii="宋体" w:hAnsi="宋体"/>
          <w:sz w:val="24"/>
          <w:highlight w:val="none"/>
          <w:u w:val="single"/>
          <w:lang w:eastAsia="zh-CN"/>
        </w:rPr>
        <w:t>天润路业务用房功能性改造工程</w:t>
      </w:r>
      <w:bookmarkEnd w:id="2"/>
      <w:r>
        <w:rPr>
          <w:rFonts w:hint="eastAsia" w:ascii="宋体" w:hAnsi="宋体"/>
          <w:sz w:val="24"/>
          <w:highlight w:val="none"/>
          <w:u w:val="single"/>
          <w:lang w:eastAsia="zh-CN"/>
        </w:rPr>
        <w:t>施工</w:t>
      </w:r>
      <w:bookmarkEnd w:id="1"/>
    </w:p>
    <w:p w14:paraId="79C2989B">
      <w:pPr>
        <w:tabs>
          <w:tab w:val="center" w:pos="4415"/>
        </w:tabs>
        <w:spacing w:line="360" w:lineRule="auto"/>
        <w:ind w:firstLine="1017" w:firstLineChars="424"/>
        <w:rPr>
          <w:rFonts w:hint="default" w:ascii="宋体" w:hAnsi="宋体" w:eastAsia="宋体"/>
          <w:sz w:val="24"/>
          <w:highlight w:val="none"/>
          <w:u w:val="single"/>
          <w:lang w:val="en-US" w:eastAsia="zh-CN"/>
        </w:rPr>
      </w:pPr>
      <w:r>
        <w:rPr>
          <w:rFonts w:hint="eastAsia" w:ascii="宋体"/>
          <w:sz w:val="24"/>
          <w:highlight w:val="none"/>
        </w:rPr>
        <w:t>项目代码：</w:t>
      </w:r>
      <w:r>
        <w:rPr>
          <w:rFonts w:hint="eastAsia" w:ascii="宋体" w:hAnsi="宋体" w:cs="宋体"/>
          <w:sz w:val="24"/>
          <w:highlight w:val="none"/>
          <w:u w:val="single"/>
          <w:lang w:val="en-US" w:eastAsia="zh-CN"/>
        </w:rPr>
        <w:t>2501-440106-04-01-987954</w:t>
      </w:r>
    </w:p>
    <w:p w14:paraId="1BB19E1A">
      <w:pPr>
        <w:spacing w:line="360" w:lineRule="auto"/>
        <w:ind w:firstLine="537" w:firstLineChars="224"/>
        <w:rPr>
          <w:rFonts w:hint="eastAsia" w:ascii="宋体" w:hAnsi="宋体" w:eastAsia="宋体"/>
          <w:sz w:val="24"/>
          <w:highlight w:val="none"/>
          <w:u w:val="single"/>
          <w:lang w:eastAsia="zh-CN"/>
        </w:rPr>
      </w:pPr>
      <w:r>
        <w:rPr>
          <w:rFonts w:hint="eastAsia" w:ascii="宋体" w:hAnsi="宋体"/>
          <w:sz w:val="24"/>
          <w:highlight w:val="none"/>
        </w:rPr>
        <w:t>二、招标单位：</w:t>
      </w:r>
      <w:r>
        <w:rPr>
          <w:rFonts w:hint="eastAsia" w:ascii="宋体" w:hAnsi="宋体"/>
          <w:sz w:val="24"/>
          <w:highlight w:val="none"/>
          <w:u w:val="single"/>
          <w:lang w:eastAsia="zh-CN"/>
        </w:rPr>
        <w:t>广州交易集团有限公司</w:t>
      </w:r>
    </w:p>
    <w:p w14:paraId="725E0073">
      <w:pPr>
        <w:spacing w:line="360" w:lineRule="auto"/>
        <w:ind w:left="420" w:leftChars="200" w:firstLine="537" w:firstLineChars="224"/>
        <w:jc w:val="left"/>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u w:val="single"/>
          <w:lang w:val="en-US" w:eastAsia="zh-CN"/>
        </w:rPr>
        <w:t xml:space="preserve">石先生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联系电话：</w:t>
      </w:r>
      <w:bookmarkStart w:id="11" w:name="_GoBack"/>
      <w:r>
        <w:rPr>
          <w:rFonts w:hint="eastAsia" w:ascii="宋体" w:hAnsi="宋体"/>
          <w:sz w:val="24"/>
          <w:highlight w:val="none"/>
          <w:u w:val="single"/>
        </w:rPr>
        <w:t>020-28866109</w:t>
      </w:r>
      <w:bookmarkEnd w:id="11"/>
    </w:p>
    <w:p w14:paraId="78D27937">
      <w:pPr>
        <w:spacing w:line="360" w:lineRule="auto"/>
        <w:ind w:left="420" w:leftChars="200" w:firstLine="537" w:firstLineChars="224"/>
        <w:jc w:val="left"/>
        <w:rPr>
          <w:rFonts w:hint="default" w:ascii="宋体" w:hAnsi="宋体" w:eastAsia="宋体"/>
          <w:sz w:val="24"/>
          <w:highlight w:val="none"/>
          <w:u w:val="single"/>
          <w:lang w:val="en-US" w:eastAsia="zh-CN"/>
        </w:rPr>
      </w:pPr>
      <w:r>
        <w:rPr>
          <w:rFonts w:hint="eastAsia" w:ascii="宋体" w:hAnsi="宋体"/>
          <w:sz w:val="24"/>
          <w:highlight w:val="none"/>
        </w:rPr>
        <w:t>联系地址：</w:t>
      </w:r>
      <w:r>
        <w:rPr>
          <w:rFonts w:hint="eastAsia" w:ascii="宋体" w:hAnsi="宋体"/>
          <w:sz w:val="24"/>
          <w:highlight w:val="none"/>
          <w:u w:val="single"/>
        </w:rPr>
        <w:t>广州市天河区天润路333号</w:t>
      </w:r>
      <w:r>
        <w:rPr>
          <w:rFonts w:hint="eastAsia" w:ascii="宋体" w:hAnsi="宋体"/>
          <w:sz w:val="24"/>
          <w:highlight w:val="none"/>
          <w:u w:val="single"/>
          <w:lang w:eastAsia="zh-CN"/>
        </w:rPr>
        <w:t>4</w:t>
      </w:r>
      <w:r>
        <w:rPr>
          <w:rFonts w:hint="eastAsia" w:ascii="宋体" w:hAnsi="宋体"/>
          <w:sz w:val="24"/>
          <w:highlight w:val="none"/>
          <w:u w:val="single"/>
        </w:rPr>
        <w:t>楼</w:t>
      </w:r>
    </w:p>
    <w:p w14:paraId="4548AB20">
      <w:pPr>
        <w:spacing w:line="360" w:lineRule="auto"/>
        <w:ind w:left="420" w:leftChars="200" w:firstLine="537" w:firstLineChars="224"/>
        <w:jc w:val="left"/>
        <w:rPr>
          <w:rFonts w:hint="eastAsia" w:ascii="宋体" w:eastAsia="宋体"/>
          <w:sz w:val="24"/>
          <w:highlight w:val="none"/>
          <w:u w:val="single"/>
          <w:lang w:eastAsia="zh-CN"/>
        </w:rPr>
      </w:pPr>
      <w:r>
        <w:rPr>
          <w:rFonts w:hint="eastAsia" w:ascii="宋体" w:hAnsi="宋体"/>
          <w:sz w:val="24"/>
          <w:highlight w:val="none"/>
        </w:rPr>
        <w:t>招标代理机构：</w:t>
      </w:r>
      <w:r>
        <w:rPr>
          <w:rFonts w:hint="eastAsia" w:ascii="宋体" w:hAnsi="宋体"/>
          <w:sz w:val="24"/>
          <w:highlight w:val="none"/>
          <w:u w:val="single"/>
          <w:lang w:eastAsia="zh-CN"/>
        </w:rPr>
        <w:t>广州市国际工程咨询有限公司</w:t>
      </w:r>
    </w:p>
    <w:p w14:paraId="077F64F4">
      <w:pPr>
        <w:spacing w:line="360" w:lineRule="auto"/>
        <w:ind w:firstLine="1015" w:firstLineChars="423"/>
        <w:rPr>
          <w:rFonts w:ascii="宋体"/>
          <w:sz w:val="24"/>
          <w:highlight w:val="none"/>
          <w:u w:val="single"/>
        </w:rPr>
      </w:pPr>
      <w:r>
        <w:rPr>
          <w:rFonts w:hint="eastAsia" w:ascii="宋体" w:hAnsi="宋体"/>
          <w:sz w:val="24"/>
          <w:highlight w:val="none"/>
        </w:rPr>
        <w:t>联系人：</w:t>
      </w:r>
      <w:r>
        <w:rPr>
          <w:rFonts w:hint="eastAsia" w:ascii="宋体" w:hAnsi="宋体"/>
          <w:sz w:val="24"/>
          <w:szCs w:val="24"/>
          <w:highlight w:val="none"/>
          <w:u w:val="single"/>
          <w:lang w:eastAsia="zh-CN"/>
        </w:rPr>
        <w:t>方工、张工</w:t>
      </w:r>
      <w:r>
        <w:rPr>
          <w:rFonts w:hint="eastAsia" w:ascii="宋体" w:hAnsi="宋体"/>
          <w:sz w:val="24"/>
          <w:szCs w:val="24"/>
          <w:highlight w:val="none"/>
          <w:u w:val="none"/>
          <w:lang w:val="en-US" w:eastAsia="zh-CN"/>
        </w:rPr>
        <w:t xml:space="preserve">   </w:t>
      </w:r>
      <w:r>
        <w:rPr>
          <w:rFonts w:hint="eastAsia" w:ascii="宋体" w:hAnsi="宋体"/>
          <w:sz w:val="24"/>
          <w:highlight w:val="none"/>
        </w:rPr>
        <w:t>联系电话：</w:t>
      </w:r>
      <w:r>
        <w:rPr>
          <w:rFonts w:hint="eastAsia" w:ascii="宋体" w:hAnsi="宋体"/>
          <w:sz w:val="24"/>
          <w:highlight w:val="none"/>
          <w:u w:val="single"/>
        </w:rPr>
        <w:t>020-87386919-508</w:t>
      </w:r>
    </w:p>
    <w:p w14:paraId="4BACD7DB">
      <w:pPr>
        <w:spacing w:line="360" w:lineRule="auto"/>
        <w:ind w:firstLine="1015" w:firstLineChars="423"/>
        <w:jc w:val="left"/>
        <w:rPr>
          <w:rFonts w:ascii="宋体" w:hAnsi="宋体"/>
          <w:sz w:val="24"/>
          <w:highlight w:val="none"/>
        </w:rPr>
      </w:pPr>
      <w:r>
        <w:rPr>
          <w:rFonts w:hint="eastAsia" w:ascii="宋体" w:hAnsi="宋体"/>
          <w:sz w:val="24"/>
          <w:highlight w:val="none"/>
        </w:rPr>
        <w:t>联系地址：</w:t>
      </w:r>
      <w:r>
        <w:rPr>
          <w:rFonts w:hint="eastAsia" w:ascii="宋体" w:hAnsi="宋体"/>
          <w:sz w:val="24"/>
          <w:highlight w:val="none"/>
          <w:u w:val="single"/>
        </w:rPr>
        <w:t>广州市越秀区寺右新马路111号五羊新城广场8楼</w:t>
      </w:r>
    </w:p>
    <w:p w14:paraId="0C6B9722">
      <w:pPr>
        <w:spacing w:line="360" w:lineRule="auto"/>
        <w:ind w:firstLine="1015" w:firstLineChars="423"/>
        <w:jc w:val="left"/>
        <w:rPr>
          <w:rFonts w:ascii="宋体"/>
          <w:sz w:val="24"/>
          <w:highlight w:val="none"/>
        </w:rPr>
      </w:pPr>
      <w:r>
        <w:rPr>
          <w:rFonts w:hint="eastAsia" w:ascii="宋体" w:hAnsi="宋体"/>
          <w:sz w:val="24"/>
          <w:highlight w:val="none"/>
        </w:rPr>
        <w:t>招标监督机构：</w:t>
      </w:r>
      <w:r>
        <w:rPr>
          <w:rFonts w:hint="eastAsia" w:ascii="宋体" w:hAnsi="宋体"/>
          <w:sz w:val="24"/>
          <w:highlight w:val="none"/>
          <w:u w:val="single"/>
        </w:rPr>
        <w:t>广州市建设工程招标管理办公室</w:t>
      </w:r>
    </w:p>
    <w:p w14:paraId="433BF1F0">
      <w:pPr>
        <w:spacing w:line="360" w:lineRule="auto"/>
        <w:ind w:firstLine="1015" w:firstLineChars="423"/>
        <w:rPr>
          <w:rFonts w:ascii="宋体" w:hAnsi="宋体"/>
          <w:sz w:val="24"/>
          <w:highlight w:val="none"/>
          <w:u w:val="single"/>
        </w:rPr>
      </w:pPr>
      <w:r>
        <w:rPr>
          <w:rFonts w:hint="eastAsia" w:ascii="宋体" w:hAnsi="宋体"/>
          <w:sz w:val="24"/>
          <w:highlight w:val="none"/>
        </w:rPr>
        <w:t>监督电话：</w:t>
      </w:r>
      <w:r>
        <w:rPr>
          <w:rFonts w:hint="eastAsia" w:ascii="宋体" w:hAnsi="宋体"/>
          <w:sz w:val="24"/>
          <w:highlight w:val="none"/>
          <w:u w:val="single"/>
        </w:rPr>
        <w:t>020-28866213</w:t>
      </w:r>
    </w:p>
    <w:p w14:paraId="17BA1ABA">
      <w:pPr>
        <w:spacing w:line="360" w:lineRule="auto"/>
        <w:ind w:firstLine="1015" w:firstLineChars="423"/>
        <w:jc w:val="left"/>
        <w:rPr>
          <w:highlight w:val="none"/>
        </w:rPr>
      </w:pPr>
      <w:r>
        <w:rPr>
          <w:rFonts w:hint="eastAsia" w:ascii="宋体" w:hAnsi="宋体"/>
          <w:sz w:val="24"/>
          <w:highlight w:val="none"/>
        </w:rPr>
        <w:t>联系地址：</w:t>
      </w:r>
      <w:r>
        <w:rPr>
          <w:rFonts w:hint="eastAsia" w:ascii="宋体" w:hAnsi="宋体"/>
          <w:sz w:val="24"/>
          <w:highlight w:val="none"/>
          <w:u w:val="single"/>
        </w:rPr>
        <w:t>广州市天河区天润路333号3楼</w:t>
      </w:r>
    </w:p>
    <w:p w14:paraId="0C5B45B5">
      <w:pPr>
        <w:spacing w:line="360" w:lineRule="auto"/>
        <w:ind w:firstLine="537" w:firstLineChars="224"/>
        <w:rPr>
          <w:rFonts w:hint="eastAsia" w:ascii="宋体" w:hAnsi="宋体"/>
          <w:sz w:val="24"/>
          <w:highlight w:val="none"/>
          <w:u w:val="single"/>
        </w:rPr>
      </w:pPr>
      <w:r>
        <w:rPr>
          <w:rFonts w:hint="eastAsia" w:ascii="宋体" w:hAnsi="宋体"/>
          <w:sz w:val="24"/>
          <w:highlight w:val="none"/>
        </w:rPr>
        <w:t>三、建设地点：</w:t>
      </w:r>
      <w:r>
        <w:rPr>
          <w:rFonts w:hint="eastAsia" w:ascii="宋体" w:hAnsi="宋体"/>
          <w:sz w:val="24"/>
          <w:highlight w:val="none"/>
          <w:u w:val="single"/>
        </w:rPr>
        <w:t>广州市天河区石牌街道天润路333号。</w:t>
      </w:r>
    </w:p>
    <w:p w14:paraId="39C1D02D">
      <w:pPr>
        <w:spacing w:line="360" w:lineRule="auto"/>
        <w:ind w:firstLine="537" w:firstLineChars="224"/>
        <w:rPr>
          <w:rFonts w:hint="eastAsia" w:ascii="宋体" w:hAnsi="宋体"/>
          <w:sz w:val="24"/>
          <w:highlight w:val="none"/>
        </w:rPr>
      </w:pPr>
      <w:r>
        <w:rPr>
          <w:rFonts w:hint="eastAsia" w:ascii="宋体" w:hAnsi="宋体"/>
          <w:sz w:val="24"/>
          <w:highlight w:val="none"/>
        </w:rPr>
        <w:t>四、</w:t>
      </w:r>
      <w:bookmarkStart w:id="3" w:name="OLE_LINK4"/>
      <w:r>
        <w:rPr>
          <w:rFonts w:hint="eastAsia" w:ascii="宋体" w:hAnsi="宋体"/>
          <w:sz w:val="24"/>
          <w:highlight w:val="none"/>
        </w:rPr>
        <w:t>项目概况：</w:t>
      </w:r>
      <w:r>
        <w:rPr>
          <w:rFonts w:hint="eastAsia" w:ascii="宋体" w:hAnsi="宋体"/>
          <w:sz w:val="24"/>
          <w:highlight w:val="none"/>
          <w:lang w:val="en-US" w:eastAsia="zh-CN"/>
        </w:rPr>
        <w:t>本</w:t>
      </w:r>
      <w:r>
        <w:rPr>
          <w:rFonts w:hint="eastAsia" w:ascii="宋体" w:hAnsi="宋体"/>
          <w:sz w:val="24"/>
          <w:highlight w:val="none"/>
          <w:u w:val="single"/>
        </w:rPr>
        <w:t>项目对天润路333号裙楼1-4层（部分）广州交易集团天润路业务用房进行装修改造，改造面积为15928㎡。建设内容包括拆砌工程、室内装修、外立面工程、通用安装工程、电梯工程、抗震支吊架工程、防水工程、完善隔音措施、新建结构井道及雨棚等内容。</w:t>
      </w:r>
    </w:p>
    <w:bookmarkEnd w:id="3"/>
    <w:p w14:paraId="0E90BB62">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highlight w:val="none"/>
          <w:u w:val="single"/>
        </w:rPr>
      </w:pPr>
      <w:r>
        <w:rPr>
          <w:rFonts w:hint="eastAsia" w:ascii="宋体" w:hAnsi="宋体"/>
          <w:sz w:val="24"/>
          <w:highlight w:val="none"/>
        </w:rPr>
        <w:t>五、标段划分及各标段招标内容、规模和最高投标限价：</w:t>
      </w:r>
    </w:p>
    <w:p w14:paraId="5C9FFEB4">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szCs w:val="24"/>
          <w:highlight w:val="none"/>
        </w:rPr>
      </w:pPr>
      <w:r>
        <w:rPr>
          <w:rFonts w:hint="eastAsia" w:ascii="宋体" w:hAnsi="宋体"/>
          <w:sz w:val="24"/>
          <w:szCs w:val="24"/>
          <w:highlight w:val="none"/>
        </w:rPr>
        <w:t>1、本工程划分为1个标段。</w:t>
      </w:r>
    </w:p>
    <w:p w14:paraId="70F0B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2、招标内容、规模：</w:t>
      </w:r>
    </w:p>
    <w:p w14:paraId="2511A794">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highlight w:val="none"/>
          <w:u w:val="single"/>
          <w:lang w:val="en-US" w:eastAsia="zh-CN" w:bidi="ar-SA"/>
        </w:rPr>
      </w:pPr>
      <w:r>
        <w:rPr>
          <w:rFonts w:hint="eastAsia" w:hAnsi="宋体"/>
          <w:sz w:val="24"/>
          <w:szCs w:val="24"/>
          <w:highlight w:val="none"/>
          <w:u w:val="single"/>
        </w:rPr>
        <w:t>包括</w:t>
      </w:r>
      <w:r>
        <w:rPr>
          <w:rFonts w:hint="eastAsia" w:hAnsi="宋体"/>
          <w:sz w:val="24"/>
          <w:szCs w:val="24"/>
          <w:highlight w:val="none"/>
          <w:u w:val="single"/>
          <w:lang w:val="en-US" w:eastAsia="zh-CN"/>
        </w:rPr>
        <w:t>但不限于招标文件和招标图纸等约定范围内</w:t>
      </w:r>
      <w:r>
        <w:rPr>
          <w:rFonts w:hint="eastAsia" w:hAnsi="宋体"/>
          <w:sz w:val="24"/>
          <w:szCs w:val="24"/>
          <w:highlight w:val="none"/>
          <w:u w:val="single"/>
        </w:rPr>
        <w:t>拆砌工程、室内装修、外立面工程、通用安装工程、电梯工程、抗震支吊架工程、防水工程、完善隔音措施、新建结构井道及雨棚等内容</w:t>
      </w:r>
      <w:r>
        <w:rPr>
          <w:rFonts w:hint="eastAsia" w:hAnsi="宋体"/>
          <w:sz w:val="24"/>
          <w:szCs w:val="24"/>
          <w:highlight w:val="none"/>
          <w:u w:val="single"/>
          <w:lang w:eastAsia="zh-CN"/>
        </w:rPr>
        <w:t>；</w:t>
      </w:r>
      <w:r>
        <w:rPr>
          <w:rFonts w:hint="eastAsia" w:hAnsi="宋体"/>
          <w:sz w:val="24"/>
          <w:szCs w:val="24"/>
          <w:highlight w:val="none"/>
          <w:u w:val="single"/>
          <w:lang w:val="en-US" w:eastAsia="zh-CN"/>
        </w:rPr>
        <w:t>深化设计；</w:t>
      </w:r>
      <w:r>
        <w:rPr>
          <w:rFonts w:hint="eastAsia" w:hAnsi="宋体" w:cs="Times New Roman"/>
          <w:kern w:val="2"/>
          <w:sz w:val="24"/>
          <w:szCs w:val="24"/>
          <w:highlight w:val="none"/>
          <w:u w:val="single"/>
          <w:lang w:val="en-US" w:eastAsia="zh-CN" w:bidi="ar-SA"/>
        </w:rPr>
        <w:t>工程相关的报批报建手续；检测试验相关工作、成品保护、竣工保洁；工程验收、联合验收、交付；竣工资料的编制，配合完成竣工验收及档案移交，竣工结算、工程保修等。</w:t>
      </w:r>
    </w:p>
    <w:p w14:paraId="6952F8C2">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highlight w:val="none"/>
          <w:u w:val="single"/>
          <w:lang w:val="en-US" w:eastAsia="zh-CN" w:bidi="ar-SA"/>
        </w:rPr>
      </w:pPr>
      <w:r>
        <w:rPr>
          <w:rFonts w:hint="eastAsia" w:hAnsi="宋体" w:cs="Times New Roman"/>
          <w:kern w:val="2"/>
          <w:sz w:val="24"/>
          <w:szCs w:val="24"/>
          <w:highlight w:val="none"/>
          <w:u w:val="single"/>
          <w:lang w:val="en-US" w:eastAsia="zh-CN" w:bidi="ar-SA"/>
        </w:rPr>
        <w:t>具体内容以招标文件、工程量清单及招标图纸等资料为准。</w:t>
      </w:r>
    </w:p>
    <w:p w14:paraId="5499938B">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highlight w:val="none"/>
        </w:rPr>
      </w:pPr>
      <w:r>
        <w:rPr>
          <w:rFonts w:hint="eastAsia" w:ascii="宋体" w:hAnsi="宋体"/>
          <w:sz w:val="24"/>
          <w:szCs w:val="24"/>
          <w:highlight w:val="none"/>
        </w:rPr>
        <w:t>3、</w:t>
      </w:r>
      <w:r>
        <w:rPr>
          <w:rFonts w:hint="eastAsia" w:ascii="宋体" w:hAnsi="宋体"/>
          <w:strike w:val="0"/>
          <w:dstrike w:val="0"/>
          <w:sz w:val="24"/>
          <w:szCs w:val="24"/>
          <w:highlight w:val="none"/>
        </w:rPr>
        <w:t>最高投标限价：</w:t>
      </w:r>
      <w:r>
        <w:rPr>
          <w:rFonts w:hint="eastAsia" w:ascii="宋体" w:hAnsi="宋体"/>
          <w:strike w:val="0"/>
          <w:dstrike w:val="0"/>
          <w:sz w:val="24"/>
          <w:szCs w:val="24"/>
          <w:highlight w:val="none"/>
          <w:u w:val="single"/>
        </w:rPr>
        <w:t>￥37701979.92元</w:t>
      </w:r>
      <w:r>
        <w:rPr>
          <w:rFonts w:hint="eastAsia" w:ascii="宋体" w:hAnsi="宋体"/>
          <w:strike w:val="0"/>
          <w:dstrike w:val="0"/>
          <w:sz w:val="24"/>
          <w:szCs w:val="24"/>
          <w:highlight w:val="none"/>
        </w:rPr>
        <w:t>。</w:t>
      </w:r>
    </w:p>
    <w:p w14:paraId="0A89B655">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sz w:val="24"/>
          <w:highlight w:val="none"/>
          <w:u w:val="single"/>
          <w:lang w:val="en-US" w:eastAsia="zh-CN"/>
        </w:rPr>
      </w:pPr>
      <w:r>
        <w:rPr>
          <w:rFonts w:hint="eastAsia" w:ascii="宋体" w:hAnsi="宋体"/>
          <w:sz w:val="24"/>
          <w:highlight w:val="none"/>
        </w:rPr>
        <w:t>六、资金来源：</w:t>
      </w:r>
      <w:r>
        <w:rPr>
          <w:rFonts w:hint="eastAsia" w:ascii="宋体" w:hAnsi="宋体"/>
          <w:sz w:val="24"/>
          <w:highlight w:val="none"/>
          <w:u w:val="single"/>
        </w:rPr>
        <w:t>自筹资金</w:t>
      </w:r>
      <w:r>
        <w:rPr>
          <w:rFonts w:hint="eastAsia" w:ascii="宋体" w:hAnsi="宋体"/>
          <w:sz w:val="24"/>
          <w:highlight w:val="none"/>
          <w:lang w:eastAsia="zh-CN"/>
        </w:rPr>
        <w:t>。</w:t>
      </w:r>
    </w:p>
    <w:p w14:paraId="4454C475">
      <w:pPr>
        <w:spacing w:line="360" w:lineRule="auto"/>
        <w:ind w:left="120" w:leftChars="57" w:firstLine="417" w:firstLineChars="174"/>
        <w:rPr>
          <w:rFonts w:ascii="宋体"/>
          <w:sz w:val="24"/>
          <w:highlight w:val="none"/>
        </w:rPr>
      </w:pPr>
      <w:r>
        <w:rPr>
          <w:rFonts w:hint="eastAsia" w:ascii="宋体" w:hAnsi="宋体"/>
          <w:sz w:val="24"/>
          <w:highlight w:val="none"/>
        </w:rPr>
        <w:t>注：政府投资项目一律不得以建筑业企业带资承包的方式进行建设。</w:t>
      </w:r>
    </w:p>
    <w:p w14:paraId="69F88702">
      <w:pPr>
        <w:snapToGrid w:val="0"/>
        <w:spacing w:line="360" w:lineRule="auto"/>
        <w:ind w:left="435"/>
        <w:rPr>
          <w:rFonts w:ascii="宋体" w:hAnsi="宋体" w:cs="宋体"/>
          <w:sz w:val="24"/>
          <w:szCs w:val="24"/>
          <w:highlight w:val="none"/>
        </w:rPr>
      </w:pPr>
      <w:r>
        <w:rPr>
          <w:rFonts w:hint="eastAsia" w:ascii="宋体" w:hAnsi="宋体" w:cs="宋体"/>
          <w:kern w:val="0"/>
          <w:sz w:val="24"/>
          <w:szCs w:val="24"/>
          <w:highlight w:val="none"/>
        </w:rPr>
        <w:t>七、</w:t>
      </w:r>
      <w:r>
        <w:rPr>
          <w:rFonts w:hint="eastAsia" w:ascii="宋体" w:hAnsi="宋体"/>
          <w:sz w:val="24"/>
          <w:highlight w:val="none"/>
        </w:rPr>
        <w:t>公告发布日期、</w:t>
      </w:r>
      <w:r>
        <w:rPr>
          <w:rFonts w:hint="eastAsia" w:ascii="宋体" w:hAnsi="宋体" w:cs="宋体"/>
          <w:sz w:val="24"/>
          <w:szCs w:val="24"/>
          <w:highlight w:val="none"/>
        </w:rPr>
        <w:t>递交投标文件时间与开标时间：</w:t>
      </w:r>
    </w:p>
    <w:p w14:paraId="6BFF56A2">
      <w:pPr>
        <w:snapToGrid w:val="0"/>
        <w:spacing w:line="360" w:lineRule="auto"/>
        <w:ind w:left="435"/>
        <w:rPr>
          <w:rFonts w:ascii="宋体" w:hAnsi="宋体"/>
          <w:sz w:val="24"/>
          <w:highlight w:val="none"/>
        </w:rPr>
      </w:pPr>
      <w:r>
        <w:rPr>
          <w:rFonts w:hint="eastAsia" w:ascii="宋体" w:hAnsi="宋体" w:cs="宋体"/>
          <w:sz w:val="24"/>
          <w:szCs w:val="24"/>
          <w:highlight w:val="none"/>
        </w:rPr>
        <w:t>1、</w:t>
      </w:r>
      <w:r>
        <w:rPr>
          <w:rFonts w:hint="eastAsia" w:ascii="宋体" w:hAnsi="宋体"/>
          <w:sz w:val="24"/>
          <w:highlight w:val="none"/>
        </w:rPr>
        <w:t>公告发布日期（含本日）：</w:t>
      </w:r>
      <w:r>
        <w:rPr>
          <w:rFonts w:hint="eastAsia" w:ascii="宋体" w:hAnsi="宋体"/>
          <w:sz w:val="24"/>
          <w:highlight w:val="none"/>
          <w:u w:val="single"/>
          <w:lang w:eastAsia="zh-CN"/>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highlight w:val="none"/>
        </w:rPr>
        <w:t>日至</w:t>
      </w:r>
      <w:r>
        <w:rPr>
          <w:rFonts w:hint="eastAsia" w:ascii="宋体" w:hAnsi="宋体"/>
          <w:sz w:val="24"/>
          <w:highlight w:val="none"/>
          <w:u w:val="single"/>
          <w:lang w:eastAsia="zh-CN"/>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highlight w:val="none"/>
        </w:rPr>
        <w:t>日</w:t>
      </w:r>
    </w:p>
    <w:p w14:paraId="2FE8B35D">
      <w:pPr>
        <w:snapToGrid w:val="0"/>
        <w:spacing w:line="360" w:lineRule="auto"/>
        <w:ind w:left="435"/>
        <w:rPr>
          <w:rFonts w:ascii="宋体" w:cs="宋体"/>
          <w:kern w:val="0"/>
          <w:sz w:val="24"/>
          <w:szCs w:val="24"/>
          <w:highlight w:val="none"/>
        </w:rPr>
      </w:pPr>
      <w:r>
        <w:rPr>
          <w:rFonts w:hint="eastAsia" w:ascii="宋体" w:hAnsi="宋体"/>
          <w:sz w:val="24"/>
          <w:highlight w:val="none"/>
        </w:rPr>
        <w:t>凡有意参加投标者，请登录</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网站下载电子招标文件。</w:t>
      </w:r>
    </w:p>
    <w:p w14:paraId="21B59E56">
      <w:pPr>
        <w:widowControl/>
        <w:shd w:val="clear" w:color="auto" w:fill="FFFFFF"/>
        <w:snapToGri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注：发布招标公告的时间为招标公告发出之日起至投标截止时间止。</w:t>
      </w:r>
    </w:p>
    <w:p w14:paraId="2F757863">
      <w:pPr>
        <w:widowControl/>
        <w:shd w:val="clear" w:color="auto" w:fill="FFFFFF"/>
        <w:snapToGrid w:val="0"/>
        <w:spacing w:line="360" w:lineRule="auto"/>
        <w:ind w:left="809" w:leftChars="214" w:hanging="360" w:hangingChars="150"/>
        <w:jc w:val="left"/>
        <w:rPr>
          <w:rFonts w:ascii="宋体" w:hAnsi="宋体" w:cs="宋体"/>
          <w:sz w:val="24"/>
          <w:szCs w:val="24"/>
          <w:highlight w:val="none"/>
        </w:rPr>
      </w:pPr>
      <w:r>
        <w:rPr>
          <w:rFonts w:hint="eastAsia" w:ascii="宋体" w:hAnsi="宋体" w:cs="宋体"/>
          <w:sz w:val="24"/>
          <w:szCs w:val="24"/>
          <w:highlight w:val="none"/>
        </w:rPr>
        <w:t>2、递交投标文件起始时间：</w:t>
      </w:r>
      <w:r>
        <w:rPr>
          <w:rFonts w:hint="eastAsia" w:ascii="宋体" w:hAnsi="宋体"/>
          <w:sz w:val="24"/>
          <w:szCs w:val="24"/>
          <w:highlight w:val="none"/>
          <w:u w:val="single"/>
          <w:lang w:eastAsia="zh-CN"/>
        </w:rPr>
        <w:t>202</w:t>
      </w:r>
      <w:r>
        <w:rPr>
          <w:rFonts w:hint="eastAsia" w:ascii="宋体" w:hAnsi="宋体"/>
          <w:sz w:val="24"/>
          <w:szCs w:val="24"/>
          <w:highlight w:val="none"/>
          <w:u w:val="single"/>
          <w:lang w:val="en-US" w:eastAsia="zh-CN"/>
        </w:rPr>
        <w:t>5</w:t>
      </w:r>
      <w:r>
        <w:rPr>
          <w:rFonts w:hint="eastAsia" w:ascii="宋体" w:hAnsi="宋体"/>
          <w:sz w:val="24"/>
          <w:szCs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时</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49B0E4A3">
      <w:pPr>
        <w:widowControl/>
        <w:shd w:val="clear" w:color="auto" w:fill="FFFFFF"/>
        <w:snapToGrid w:val="0"/>
        <w:spacing w:line="360" w:lineRule="auto"/>
        <w:ind w:left="764" w:leftChars="364" w:firstLine="1440" w:firstLineChars="600"/>
        <w:jc w:val="left"/>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sz w:val="24"/>
          <w:highlight w:val="none"/>
          <w:u w:val="single"/>
          <w:lang w:eastAsia="zh-CN"/>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highlight w:val="none"/>
        </w:rPr>
        <w:t>日</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时</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739AE4A0">
      <w:pPr>
        <w:widowControl/>
        <w:shd w:val="clear" w:color="auto" w:fill="FFFFFF"/>
        <w:snapToGrid w:val="0"/>
        <w:spacing w:line="360" w:lineRule="auto"/>
        <w:ind w:firstLine="480"/>
        <w:jc w:val="left"/>
        <w:rPr>
          <w:rFonts w:ascii="宋体" w:hAnsi="宋体" w:cs="宋体"/>
          <w:sz w:val="24"/>
          <w:szCs w:val="24"/>
          <w:highlight w:val="none"/>
          <w:u w:val="single"/>
        </w:rPr>
      </w:pPr>
      <w:r>
        <w:rPr>
          <w:rFonts w:hint="eastAsia" w:ascii="宋体" w:hAnsi="宋体" w:cs="宋体"/>
          <w:sz w:val="24"/>
          <w:szCs w:val="24"/>
          <w:highlight w:val="none"/>
        </w:rPr>
        <w:t>3、开标开始时间：</w:t>
      </w:r>
      <w:r>
        <w:rPr>
          <w:rFonts w:hint="eastAsia" w:ascii="宋体" w:hAnsi="宋体"/>
          <w:sz w:val="24"/>
          <w:highlight w:val="none"/>
          <w:u w:val="single"/>
          <w:lang w:eastAsia="zh-CN"/>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highlight w:val="none"/>
        </w:rPr>
        <w:t>日</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时</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52F1E102">
      <w:pPr>
        <w:widowControl/>
        <w:shd w:val="clear" w:color="auto" w:fill="FFFFFF"/>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31AE7D57">
      <w:pPr>
        <w:snapToGrid w:val="0"/>
        <w:spacing w:line="360" w:lineRule="auto"/>
        <w:ind w:firstLine="480" w:firstLineChars="200"/>
        <w:rPr>
          <w:rFonts w:ascii="宋体" w:hAnsi="宋体" w:cs="仿宋_GB2312"/>
          <w:sz w:val="24"/>
          <w:szCs w:val="24"/>
          <w:highlight w:val="none"/>
        </w:rPr>
      </w:pPr>
      <w:r>
        <w:rPr>
          <w:rFonts w:hint="eastAsia" w:ascii="宋体" w:hAnsi="宋体" w:cs="宋体"/>
          <w:sz w:val="24"/>
          <w:szCs w:val="24"/>
          <w:highlight w:val="none"/>
        </w:rPr>
        <w:t>5、</w:t>
      </w:r>
      <w:r>
        <w:rPr>
          <w:rFonts w:hint="eastAsia" w:ascii="宋体" w:hAnsi="宋体"/>
          <w:bCs/>
          <w:sz w:val="24"/>
          <w:highlight w:val="none"/>
        </w:rPr>
        <w:t>投标人通过</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递交电子投标文件。</w:t>
      </w:r>
      <w:r>
        <w:rPr>
          <w:rFonts w:hint="eastAsia" w:ascii="宋体" w:hAnsi="宋体" w:cs="仿宋_GB2312"/>
          <w:sz w:val="24"/>
          <w:szCs w:val="24"/>
          <w:highlight w:val="none"/>
        </w:rPr>
        <w:t>投标人应在递交投标文件截止时间前，登录</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仿宋_GB2312"/>
          <w:sz w:val="24"/>
          <w:szCs w:val="24"/>
          <w:highlight w:val="none"/>
        </w:rPr>
        <w:t xml:space="preserve">网站办理网上投标登记手续。按照交易平台关于全流程电子化项目的相关指南进行操作。详见：广州公共资源交易中心网站http:// www.gzggzy.cn）《房屋建筑和市政基础设施工程全流程电子化项目专章》。 </w:t>
      </w:r>
    </w:p>
    <w:p w14:paraId="78E643AD">
      <w:pPr>
        <w:snapToGrid w:val="0"/>
        <w:spacing w:line="360" w:lineRule="auto"/>
        <w:ind w:firstLine="480" w:firstLineChars="200"/>
        <w:rPr>
          <w:rFonts w:ascii="宋体" w:hAnsi="宋体"/>
          <w:sz w:val="24"/>
          <w:szCs w:val="24"/>
          <w:highlight w:val="none"/>
          <w:u w:val="single"/>
        </w:rPr>
      </w:pPr>
      <w:r>
        <w:rPr>
          <w:rFonts w:hint="eastAsia" w:ascii="宋体" w:hAnsi="宋体" w:cs="仿宋_GB2312"/>
          <w:sz w:val="24"/>
          <w:szCs w:val="24"/>
          <w:highlight w:val="none"/>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3E0235F7">
      <w:pPr>
        <w:widowControl/>
        <w:shd w:val="clear" w:color="auto" w:fill="FFFFFF"/>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八、招标文件获取方式：</w:t>
      </w:r>
    </w:p>
    <w:p w14:paraId="1508B7ED">
      <w:pPr>
        <w:widowControl/>
        <w:shd w:val="clear" w:color="auto" w:fill="FFFFFF"/>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本项目招标文件随招标公告一并在</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网站发布。招标文件</w:t>
      </w:r>
      <w:r>
        <w:rPr>
          <w:rFonts w:hint="eastAsia" w:ascii="宋体" w:hAnsi="宋体" w:cs="宋体"/>
          <w:kern w:val="0"/>
          <w:sz w:val="24"/>
          <w:szCs w:val="24"/>
          <w:highlight w:val="none"/>
        </w:rPr>
        <w:t>一经在</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发布，视为发售给投标人，招标文件由投标人自行在</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网站下载。</w:t>
      </w:r>
    </w:p>
    <w:p w14:paraId="7DD9F06B">
      <w:pPr>
        <w:spacing w:line="360" w:lineRule="auto"/>
        <w:ind w:firstLine="537" w:firstLineChars="224"/>
        <w:rPr>
          <w:rFonts w:ascii="宋体"/>
          <w:sz w:val="24"/>
          <w:highlight w:val="none"/>
        </w:rPr>
      </w:pPr>
      <w:r>
        <w:rPr>
          <w:rFonts w:hint="eastAsia" w:ascii="宋体" w:hAnsi="宋体"/>
          <w:sz w:val="24"/>
          <w:highlight w:val="none"/>
        </w:rPr>
        <w:t>九、投标人合格条件：</w:t>
      </w:r>
    </w:p>
    <w:p w14:paraId="13C29103">
      <w:pPr>
        <w:spacing w:line="360" w:lineRule="auto"/>
        <w:ind w:firstLine="537" w:firstLineChars="224"/>
        <w:rPr>
          <w:rFonts w:hint="eastAsia" w:ascii="宋体" w:hAnsi="宋体"/>
          <w:sz w:val="24"/>
          <w:highlight w:val="none"/>
        </w:rPr>
      </w:pPr>
      <w:r>
        <w:rPr>
          <w:rFonts w:ascii="宋体" w:hAnsi="宋体"/>
          <w:sz w:val="24"/>
          <w:highlight w:val="none"/>
        </w:rPr>
        <w:t>1</w:t>
      </w:r>
      <w:r>
        <w:rPr>
          <w:rFonts w:hint="eastAsia" w:ascii="宋体" w:hAnsi="宋体"/>
          <w:sz w:val="24"/>
          <w:highlight w:val="none"/>
        </w:rPr>
        <w:t>、投标人参加投标的意思表达清楚，投标人代表被授权有效。</w:t>
      </w:r>
    </w:p>
    <w:p w14:paraId="3FAB3657">
      <w:pPr>
        <w:spacing w:line="360" w:lineRule="auto"/>
        <w:ind w:firstLine="537" w:firstLineChars="224"/>
        <w:rPr>
          <w:rFonts w:hint="eastAsia" w:ascii="宋体" w:hAnsi="宋体"/>
          <w:sz w:val="24"/>
          <w:highlight w:val="none"/>
        </w:rPr>
      </w:pPr>
      <w:r>
        <w:rPr>
          <w:rFonts w:hint="eastAsia" w:ascii="宋体" w:hAnsi="宋体"/>
          <w:sz w:val="24"/>
          <w:highlight w:val="none"/>
        </w:rPr>
        <w:t>2、投标人均具有独立法人资格，按国家法律经营。</w:t>
      </w:r>
    </w:p>
    <w:p w14:paraId="1363A5FB">
      <w:pPr>
        <w:spacing w:line="360" w:lineRule="auto"/>
        <w:ind w:firstLine="537" w:firstLineChars="224"/>
        <w:rPr>
          <w:rFonts w:hint="eastAsia" w:ascii="宋体" w:hAnsi="宋体"/>
          <w:sz w:val="24"/>
          <w:highlight w:val="none"/>
        </w:rPr>
      </w:pPr>
      <w:r>
        <w:rPr>
          <w:rFonts w:hint="eastAsia" w:ascii="宋体" w:hAnsi="宋体"/>
          <w:sz w:val="24"/>
          <w:highlight w:val="none"/>
        </w:rPr>
        <w:t>3、</w:t>
      </w:r>
      <w:bookmarkStart w:id="4" w:name="OLE_LINK5"/>
      <w:r>
        <w:rPr>
          <w:rFonts w:hint="eastAsia" w:ascii="宋体" w:hAnsi="宋体"/>
          <w:sz w:val="24"/>
          <w:highlight w:val="none"/>
        </w:rPr>
        <w:t>投标人均持有建设行政主管部门颁发的</w:t>
      </w:r>
      <w:r>
        <w:rPr>
          <w:rFonts w:hint="eastAsia" w:ascii="宋体" w:hAnsi="宋体" w:eastAsia="宋体" w:cs="宋体"/>
          <w:color w:val="auto"/>
          <w:sz w:val="24"/>
          <w:highlight w:val="none"/>
          <w:u w:val="none"/>
        </w:rPr>
        <w:t>有效期内的</w:t>
      </w:r>
      <w:r>
        <w:rPr>
          <w:rFonts w:hint="eastAsia" w:ascii="宋体" w:hAnsi="宋体"/>
          <w:sz w:val="24"/>
          <w:highlight w:val="none"/>
        </w:rPr>
        <w:t>企业资质证书及安全生产许可证；</w:t>
      </w:r>
    </w:p>
    <w:bookmarkEnd w:id="4"/>
    <w:p w14:paraId="142DDF79">
      <w:pPr>
        <w:spacing w:line="360" w:lineRule="auto"/>
        <w:ind w:firstLine="537" w:firstLineChars="224"/>
        <w:rPr>
          <w:rFonts w:hint="eastAsia" w:ascii="宋体" w:hAnsi="宋体"/>
          <w:sz w:val="24"/>
          <w:highlight w:val="none"/>
        </w:rPr>
      </w:pPr>
      <w:r>
        <w:rPr>
          <w:rFonts w:hint="eastAsia" w:ascii="宋体" w:hAnsi="宋体"/>
          <w:sz w:val="24"/>
          <w:highlight w:val="none"/>
        </w:rPr>
        <w:t>4、</w:t>
      </w:r>
      <w:bookmarkStart w:id="5" w:name="OLE_LINK6"/>
      <w:r>
        <w:rPr>
          <w:rFonts w:hint="eastAsia" w:ascii="宋体" w:hAnsi="宋体"/>
          <w:sz w:val="24"/>
          <w:highlight w:val="none"/>
        </w:rPr>
        <w:t>投标人具有承接本工程所需的</w:t>
      </w:r>
      <w:r>
        <w:rPr>
          <w:rFonts w:hint="eastAsia" w:ascii="宋体" w:hAnsi="宋体"/>
          <w:sz w:val="24"/>
          <w:highlight w:val="none"/>
          <w:u w:val="single"/>
        </w:rPr>
        <w:t>建筑工程施工总承包三级或以上级别施工总承包资质</w:t>
      </w:r>
      <w:r>
        <w:rPr>
          <w:rFonts w:hint="eastAsia" w:ascii="宋体" w:hAnsi="宋体"/>
          <w:sz w:val="24"/>
          <w:highlight w:val="none"/>
        </w:rPr>
        <w:t>；</w:t>
      </w:r>
    </w:p>
    <w:bookmarkEnd w:id="5"/>
    <w:p w14:paraId="506530A0">
      <w:pPr>
        <w:spacing w:line="360" w:lineRule="auto"/>
        <w:ind w:firstLine="537" w:firstLineChars="224"/>
        <w:rPr>
          <w:rFonts w:hint="eastAsia" w:ascii="宋体" w:hAnsi="宋体"/>
          <w:sz w:val="24"/>
          <w:highlight w:val="none"/>
        </w:rPr>
      </w:pPr>
      <w:bookmarkStart w:id="6" w:name="OLE_LINK7"/>
      <w:r>
        <w:rPr>
          <w:rFonts w:hint="eastAsia" w:ascii="宋体" w:hAnsi="宋体"/>
          <w:sz w:val="24"/>
          <w:highlight w:val="none"/>
        </w:rPr>
        <w:t>投标人拟担任本工程项目负责人的人员为：</w:t>
      </w:r>
      <w:r>
        <w:rPr>
          <w:rFonts w:hint="eastAsia" w:ascii="宋体" w:hAnsi="宋体"/>
          <w:sz w:val="24"/>
          <w:highlight w:val="none"/>
          <w:u w:val="single"/>
        </w:rPr>
        <w:t>建筑工程专业</w:t>
      </w:r>
      <w:r>
        <w:rPr>
          <w:rFonts w:hint="eastAsia" w:ascii="宋体" w:hAnsi="宋体"/>
          <w:sz w:val="24"/>
          <w:highlight w:val="none"/>
          <w:u w:val="single"/>
          <w:lang w:val="en-US" w:eastAsia="zh-CN"/>
        </w:rPr>
        <w:t>一</w:t>
      </w:r>
      <w:r>
        <w:rPr>
          <w:rFonts w:hint="eastAsia" w:ascii="宋体" w:hAnsi="宋体"/>
          <w:sz w:val="24"/>
          <w:highlight w:val="none"/>
          <w:u w:val="single"/>
        </w:rPr>
        <w:t>级注册建造师</w:t>
      </w:r>
      <w:bookmarkEnd w:id="6"/>
      <w:r>
        <w:rPr>
          <w:rFonts w:hint="eastAsia" w:ascii="宋体" w:hAnsi="宋体"/>
          <w:sz w:val="24"/>
          <w:highlight w:val="none"/>
        </w:rPr>
        <w:t>。</w:t>
      </w:r>
    </w:p>
    <w:p w14:paraId="222E2A0F">
      <w:pPr>
        <w:spacing w:line="360" w:lineRule="auto"/>
        <w:ind w:firstLine="537" w:firstLineChars="224"/>
        <w:rPr>
          <w:rFonts w:hint="eastAsia" w:ascii="宋体" w:hAnsi="宋体"/>
          <w:sz w:val="24"/>
          <w:highlight w:val="none"/>
        </w:rPr>
      </w:pPr>
      <w:r>
        <w:rPr>
          <w:rFonts w:hint="eastAsia" w:ascii="宋体" w:hAnsi="宋体"/>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D3452BF">
      <w:pPr>
        <w:spacing w:line="360" w:lineRule="auto"/>
        <w:ind w:firstLine="537" w:firstLineChars="224"/>
        <w:rPr>
          <w:rFonts w:hint="eastAsia" w:ascii="宋体" w:hAnsi="宋体"/>
          <w:sz w:val="24"/>
          <w:highlight w:val="none"/>
        </w:rPr>
      </w:pPr>
      <w:r>
        <w:rPr>
          <w:rFonts w:hint="eastAsia" w:ascii="宋体" w:hAnsi="宋体"/>
          <w:sz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1ED6ACDE">
      <w:pPr>
        <w:spacing w:line="360" w:lineRule="auto"/>
        <w:ind w:firstLine="537" w:firstLineChars="224"/>
        <w:rPr>
          <w:rFonts w:hint="eastAsia" w:ascii="宋体" w:hAnsi="宋体"/>
          <w:sz w:val="24"/>
          <w:highlight w:val="none"/>
        </w:rPr>
      </w:pPr>
      <w:r>
        <w:rPr>
          <w:rFonts w:hint="eastAsia" w:ascii="宋体" w:hAnsi="宋体"/>
          <w:sz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66978365">
      <w:pPr>
        <w:spacing w:line="360" w:lineRule="auto"/>
        <w:ind w:firstLine="537" w:firstLineChars="224"/>
        <w:rPr>
          <w:rFonts w:hint="eastAsia" w:ascii="宋体" w:hAnsi="宋体"/>
          <w:sz w:val="24"/>
          <w:highlight w:val="none"/>
        </w:rPr>
      </w:pPr>
      <w:r>
        <w:rPr>
          <w:rFonts w:hint="eastAsia" w:ascii="宋体" w:hAnsi="宋体"/>
          <w:sz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160E591">
      <w:pPr>
        <w:spacing w:line="360" w:lineRule="auto"/>
        <w:ind w:firstLine="537" w:firstLineChars="224"/>
        <w:rPr>
          <w:rFonts w:hint="eastAsia" w:ascii="宋体" w:hAnsi="宋体"/>
          <w:sz w:val="24"/>
          <w:highlight w:val="none"/>
        </w:rPr>
      </w:pPr>
      <w:r>
        <w:rPr>
          <w:rFonts w:hint="eastAsia" w:ascii="宋体" w:hAnsi="宋体"/>
          <w:sz w:val="24"/>
          <w:highlight w:val="none"/>
        </w:rPr>
        <w:t>③项目负责人在任职期间不得担任专职安全员，项目专职安全员在任职期间也不得担任项目负责人，项目负责人和专职安全员不为同一人。</w:t>
      </w:r>
    </w:p>
    <w:p w14:paraId="3AFE2776">
      <w:pPr>
        <w:spacing w:line="360" w:lineRule="auto"/>
        <w:ind w:firstLine="537" w:firstLineChars="224"/>
        <w:rPr>
          <w:rFonts w:hint="eastAsia" w:ascii="宋体" w:hAnsi="宋体"/>
          <w:sz w:val="24"/>
          <w:highlight w:val="none"/>
        </w:rPr>
      </w:pPr>
      <w:bookmarkStart w:id="7" w:name="OLE_LINK8"/>
      <w:r>
        <w:rPr>
          <w:rFonts w:hint="eastAsia" w:ascii="宋体" w:hAnsi="宋体"/>
          <w:sz w:val="24"/>
          <w:highlight w:val="none"/>
        </w:rPr>
        <w:t>5、项目负责人持有安全生产考核合格证（B类）或建筑施工企业项目负责人安全生产考核合格证书；</w:t>
      </w:r>
    </w:p>
    <w:p w14:paraId="7768BC8D">
      <w:pPr>
        <w:spacing w:line="360" w:lineRule="auto"/>
        <w:ind w:firstLine="537" w:firstLineChars="224"/>
        <w:rPr>
          <w:rFonts w:hint="eastAsia" w:ascii="宋体" w:hAnsi="宋体"/>
          <w:sz w:val="24"/>
          <w:highlight w:val="none"/>
        </w:rPr>
      </w:pPr>
      <w:r>
        <w:rPr>
          <w:rFonts w:hint="eastAsia" w:ascii="宋体" w:hAnsi="宋体"/>
          <w:sz w:val="24"/>
          <w:highlight w:val="none"/>
        </w:rPr>
        <w:t>6、投标人拟担任本工程技术负责人的资格要求为：</w:t>
      </w:r>
      <w:r>
        <w:rPr>
          <w:rFonts w:hint="eastAsia" w:ascii="宋体" w:hAnsi="宋体"/>
          <w:sz w:val="24"/>
          <w:highlight w:val="none"/>
          <w:u w:val="single"/>
        </w:rPr>
        <w:t>具有建筑工程相关专业</w:t>
      </w:r>
      <w:r>
        <w:rPr>
          <w:rFonts w:hint="eastAsia" w:ascii="宋体" w:hAnsi="宋体"/>
          <w:sz w:val="24"/>
          <w:highlight w:val="none"/>
          <w:u w:val="single"/>
          <w:lang w:val="en-US" w:eastAsia="zh-CN"/>
        </w:rPr>
        <w:t>中</w:t>
      </w:r>
      <w:r>
        <w:rPr>
          <w:rFonts w:hint="eastAsia" w:ascii="宋体" w:hAnsi="宋体"/>
          <w:sz w:val="24"/>
          <w:highlight w:val="none"/>
          <w:u w:val="single"/>
        </w:rPr>
        <w:t>级工程师或以上职称证书</w:t>
      </w:r>
      <w:r>
        <w:rPr>
          <w:rFonts w:hint="eastAsia" w:ascii="宋体" w:hAnsi="宋体"/>
          <w:sz w:val="24"/>
          <w:highlight w:val="none"/>
          <w:u w:val="none"/>
        </w:rPr>
        <w:t>。</w:t>
      </w:r>
    </w:p>
    <w:bookmarkEnd w:id="7"/>
    <w:p w14:paraId="1715C755">
      <w:pPr>
        <w:spacing w:line="360" w:lineRule="auto"/>
        <w:ind w:firstLine="537" w:firstLineChars="224"/>
        <w:rPr>
          <w:rFonts w:hint="eastAsia" w:ascii="宋体" w:hAnsi="宋体"/>
          <w:sz w:val="24"/>
          <w:highlight w:val="none"/>
        </w:rPr>
      </w:pPr>
      <w:r>
        <w:rPr>
          <w:rFonts w:hint="eastAsia" w:ascii="宋体" w:hAnsi="宋体"/>
          <w:sz w:val="24"/>
          <w:highlight w:val="none"/>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14:paraId="10FC666D">
      <w:pPr>
        <w:spacing w:line="360" w:lineRule="auto"/>
        <w:ind w:firstLine="537" w:firstLineChars="224"/>
        <w:rPr>
          <w:rFonts w:hint="eastAsia" w:ascii="宋体" w:hAnsi="宋体"/>
          <w:sz w:val="24"/>
          <w:highlight w:val="none"/>
        </w:rPr>
      </w:pPr>
      <w:bookmarkStart w:id="8" w:name="OLE_LINK9"/>
      <w:r>
        <w:rPr>
          <w:rFonts w:hint="eastAsia" w:ascii="宋体" w:hAnsi="宋体"/>
          <w:sz w:val="24"/>
          <w:highlight w:val="none"/>
        </w:rPr>
        <w:t>7、</w:t>
      </w:r>
      <w:bookmarkStart w:id="9" w:name="OLE_LINK11"/>
      <w:r>
        <w:rPr>
          <w:rFonts w:hint="eastAsia" w:ascii="宋体" w:hAnsi="宋体"/>
          <w:sz w:val="24"/>
          <w:highlight w:val="none"/>
        </w:rPr>
        <w:t>专职安全员须具有安全生产考核合格证（C类）或建筑施工企业专职安全生产管理人员安全生产考核合格证书（C3类）</w:t>
      </w:r>
      <w:bookmarkEnd w:id="9"/>
      <w:r>
        <w:rPr>
          <w:rFonts w:hint="eastAsia" w:ascii="宋体" w:hAnsi="宋体"/>
          <w:sz w:val="24"/>
          <w:highlight w:val="none"/>
        </w:rPr>
        <w:t>。</w:t>
      </w:r>
    </w:p>
    <w:bookmarkEnd w:id="8"/>
    <w:p w14:paraId="7F2E06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u w:val="non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64142DA0">
      <w:pPr>
        <w:spacing w:line="360" w:lineRule="auto"/>
        <w:ind w:firstLine="537" w:firstLineChars="224"/>
        <w:rPr>
          <w:rFonts w:hint="eastAsia" w:ascii="宋体" w:hAnsi="宋体"/>
          <w:sz w:val="24"/>
          <w:highlight w:val="none"/>
        </w:rPr>
      </w:pPr>
      <w:r>
        <w:rPr>
          <w:rFonts w:hint="eastAsia" w:ascii="宋体" w:hAnsi="宋体"/>
          <w:sz w:val="24"/>
          <w:highlight w:val="none"/>
        </w:rPr>
        <w:t>8、投标人已按照附件一的内容签署盖章的投标人声明。</w:t>
      </w:r>
    </w:p>
    <w:p w14:paraId="78725DE2">
      <w:pPr>
        <w:spacing w:line="360" w:lineRule="auto"/>
        <w:ind w:firstLine="537" w:firstLineChars="224"/>
        <w:rPr>
          <w:rFonts w:hint="eastAsia" w:ascii="宋体" w:hAnsi="宋体"/>
          <w:sz w:val="24"/>
          <w:highlight w:val="none"/>
        </w:rPr>
      </w:pPr>
      <w:bookmarkStart w:id="10" w:name="OLE_LINK10"/>
      <w:r>
        <w:rPr>
          <w:rFonts w:hint="eastAsia" w:ascii="宋体" w:hAnsi="宋体"/>
          <w:sz w:val="24"/>
          <w:highlight w:val="none"/>
        </w:rPr>
        <w:t>9、关于联合体投标：本项目不接受联合体投标。</w:t>
      </w:r>
      <w:bookmarkEnd w:id="10"/>
    </w:p>
    <w:p w14:paraId="1C858CFA">
      <w:pPr>
        <w:spacing w:line="360" w:lineRule="auto"/>
        <w:ind w:firstLine="537" w:firstLineChars="224"/>
        <w:rPr>
          <w:rFonts w:hint="eastAsia" w:ascii="宋体" w:hAnsi="宋体"/>
          <w:sz w:val="24"/>
          <w:highlight w:val="none"/>
        </w:rPr>
      </w:pPr>
      <w:r>
        <w:rPr>
          <w:rFonts w:hint="eastAsia" w:ascii="宋体" w:hAnsi="宋体"/>
          <w:sz w:val="24"/>
          <w:highlight w:val="none"/>
        </w:rPr>
        <w:t>10、资格审查前，投标人须在广州市住房和城乡建设局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0C020698">
      <w:pPr>
        <w:spacing w:line="360" w:lineRule="auto"/>
        <w:ind w:firstLine="537" w:firstLineChars="224"/>
        <w:rPr>
          <w:rFonts w:hint="eastAsia" w:ascii="宋体" w:hAnsi="宋体"/>
          <w:sz w:val="24"/>
          <w:highlight w:val="none"/>
        </w:rPr>
      </w:pPr>
      <w:r>
        <w:rPr>
          <w:rFonts w:hint="eastAsia" w:ascii="宋体" w:hAnsi="宋体"/>
          <w:sz w:val="24"/>
          <w:highlight w:val="none"/>
        </w:rPr>
        <w:t>http://zfcj.gz.gov.cn/zwgk/zsdwxxgkzl/gzsjzyglfwzx/bszy/content/post_8484886.html）</w:t>
      </w:r>
    </w:p>
    <w:p w14:paraId="6966DA20">
      <w:pPr>
        <w:spacing w:line="360" w:lineRule="auto"/>
        <w:ind w:firstLine="537" w:firstLineChars="224"/>
        <w:rPr>
          <w:rFonts w:hint="eastAsia" w:ascii="宋体" w:hAnsi="宋体"/>
          <w:sz w:val="24"/>
          <w:highlight w:val="none"/>
        </w:rPr>
      </w:pPr>
      <w:r>
        <w:rPr>
          <w:rFonts w:hint="eastAsia" w:ascii="宋体" w:hAnsi="宋体"/>
          <w:sz w:val="24"/>
          <w:highlight w:val="none"/>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视为无效投标。</w:t>
      </w:r>
    </w:p>
    <w:p w14:paraId="68ADB0DE">
      <w:pPr>
        <w:pStyle w:val="14"/>
        <w:tabs>
          <w:tab w:val="left" w:pos="7380"/>
        </w:tabs>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12、未被列入拖欠农民工工资失信联合惩戒对象名单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注：投标人无需提供资料，资格审查时，按</w:t>
      </w:r>
      <w:r>
        <w:rPr>
          <w:rFonts w:hint="eastAsia" w:ascii="宋体" w:hAnsi="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广州交易集团有限公司（广州公共资源交易中心）交易系统比对的结果进行评审。。</w:t>
      </w:r>
    </w:p>
    <w:p w14:paraId="5B95D32B">
      <w:pPr>
        <w:pStyle w:val="14"/>
        <w:tabs>
          <w:tab w:val="left" w:pos="7380"/>
        </w:tabs>
        <w:spacing w:after="0" w:line="360" w:lineRule="auto"/>
        <w:ind w:firstLine="523" w:firstLineChars="218"/>
        <w:rPr>
          <w:rFonts w:ascii="宋体"/>
          <w:sz w:val="24"/>
          <w:highlight w:val="none"/>
        </w:rPr>
      </w:pPr>
      <w:r>
        <w:rPr>
          <w:rFonts w:hint="eastAsia" w:ascii="宋体" w:hAnsi="宋体"/>
          <w:sz w:val="24"/>
          <w:highlight w:val="none"/>
        </w:rPr>
        <w:t>注：未在招标公告第九条单列的资审合格条件，不作为资审不合格的依据。</w:t>
      </w:r>
    </w:p>
    <w:p w14:paraId="569273FB">
      <w:pPr>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十、资格审查方式：</w:t>
      </w:r>
    </w:p>
    <w:p w14:paraId="54BE1997">
      <w:pPr>
        <w:widowControl/>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本工程采用资格后审方式，由评标委员会负责资格审查。</w:t>
      </w:r>
    </w:p>
    <w:p w14:paraId="3287A72C">
      <w:pPr>
        <w:snapToGrid w:val="0"/>
        <w:spacing w:line="360" w:lineRule="auto"/>
        <w:rPr>
          <w:rFonts w:ascii="宋体" w:hAnsi="宋体"/>
          <w:sz w:val="24"/>
          <w:highlight w:val="none"/>
        </w:rPr>
      </w:pPr>
      <w:r>
        <w:rPr>
          <w:rFonts w:hint="eastAsia" w:ascii="宋体" w:hAnsi="宋体"/>
          <w:sz w:val="24"/>
          <w:highlight w:val="none"/>
        </w:rPr>
        <w:t xml:space="preserve">    十一、资格审查结果将在</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和广东省招标投标监管网公示，</w:t>
      </w:r>
      <w:r>
        <w:rPr>
          <w:rFonts w:hint="eastAsia" w:ascii="宋体" w:hAnsi="宋体"/>
          <w:bCs/>
          <w:sz w:val="24"/>
          <w:highlight w:val="none"/>
        </w:rPr>
        <w:t>公示时间不得少于3日。</w:t>
      </w:r>
    </w:p>
    <w:p w14:paraId="209F695B">
      <w:pPr>
        <w:snapToGrid w:val="0"/>
        <w:spacing w:line="360" w:lineRule="auto"/>
        <w:rPr>
          <w:rFonts w:ascii="宋体" w:hAnsi="宋体"/>
          <w:sz w:val="24"/>
          <w:highlight w:val="none"/>
        </w:rPr>
      </w:pPr>
      <w:r>
        <w:rPr>
          <w:rFonts w:hint="eastAsia" w:ascii="宋体" w:hAnsi="宋体"/>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14:paraId="1DF73A34">
      <w:pPr>
        <w:spacing w:line="360" w:lineRule="auto"/>
        <w:ind w:firstLine="537" w:firstLineChars="224"/>
        <w:rPr>
          <w:rFonts w:ascii="宋体"/>
          <w:sz w:val="24"/>
          <w:highlight w:val="none"/>
        </w:rPr>
      </w:pPr>
      <w:r>
        <w:rPr>
          <w:rFonts w:hint="eastAsia" w:ascii="宋体" w:hAnsi="宋体"/>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7F58A16">
      <w:pPr>
        <w:spacing w:line="360" w:lineRule="auto"/>
        <w:ind w:firstLine="537" w:firstLineChars="224"/>
        <w:rPr>
          <w:rFonts w:hint="eastAsia" w:ascii="宋体" w:hAnsi="宋体"/>
          <w:sz w:val="24"/>
          <w:highlight w:val="none"/>
        </w:rPr>
      </w:pPr>
      <w:r>
        <w:rPr>
          <w:rFonts w:hint="eastAsia" w:ascii="宋体" w:hAnsi="宋体"/>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06E2202">
      <w:pPr>
        <w:spacing w:line="360" w:lineRule="auto"/>
        <w:ind w:firstLine="537" w:firstLineChars="224"/>
        <w:rPr>
          <w:rFonts w:ascii="宋体" w:hAnsi="宋体"/>
          <w:sz w:val="24"/>
          <w:highlight w:val="none"/>
        </w:rPr>
      </w:pPr>
      <w:r>
        <w:rPr>
          <w:rFonts w:hint="eastAsia" w:ascii="宋体" w:hAnsi="宋体"/>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D2A7037">
      <w:p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十五、潜在投标人或利害关系人对本招标公告及招标文件有异议的，应当在投标截止时间10日前向招标人书面提出。</w:t>
      </w:r>
    </w:p>
    <w:p w14:paraId="3F2A9F8D">
      <w:pPr>
        <w:spacing w:line="360" w:lineRule="auto"/>
        <w:ind w:left="0" w:leftChars="0" w:firstLine="480" w:firstLineChars="200"/>
        <w:rPr>
          <w:rFonts w:hint="eastAsia" w:ascii="宋体" w:eastAsia="宋体"/>
          <w:sz w:val="24"/>
          <w:highlight w:val="none"/>
          <w:u w:val="single"/>
          <w:lang w:eastAsia="zh-CN"/>
        </w:rPr>
      </w:pPr>
      <w:r>
        <w:rPr>
          <w:rFonts w:hint="eastAsia" w:ascii="宋体" w:hAnsi="宋体"/>
          <w:sz w:val="24"/>
          <w:highlight w:val="none"/>
        </w:rPr>
        <w:t>异议受理部门：</w:t>
      </w:r>
      <w:r>
        <w:rPr>
          <w:rFonts w:hint="eastAsia" w:ascii="宋体" w:hAnsi="宋体"/>
          <w:sz w:val="24"/>
          <w:highlight w:val="none"/>
          <w:u w:val="single"/>
          <w:lang w:eastAsia="zh-CN"/>
        </w:rPr>
        <w:t>广州交易集团有限公司</w:t>
      </w:r>
    </w:p>
    <w:p w14:paraId="4F54C2DB">
      <w:pPr>
        <w:spacing w:line="360" w:lineRule="auto"/>
        <w:ind w:firstLine="480" w:firstLineChars="200"/>
        <w:rPr>
          <w:rFonts w:hint="default" w:ascii="宋体" w:eastAsia="宋体"/>
          <w:sz w:val="24"/>
          <w:highlight w:val="none"/>
          <w:u w:val="single"/>
          <w:lang w:val="en-US" w:eastAsia="zh-CN"/>
        </w:rPr>
      </w:pPr>
      <w:r>
        <w:rPr>
          <w:rFonts w:hint="eastAsia" w:ascii="宋体" w:hAnsi="宋体"/>
          <w:sz w:val="24"/>
          <w:highlight w:val="none"/>
        </w:rPr>
        <w:t>异议受理电话：</w:t>
      </w:r>
      <w:r>
        <w:rPr>
          <w:rFonts w:hint="eastAsia" w:ascii="宋体" w:hAnsi="宋体"/>
          <w:sz w:val="24"/>
          <w:highlight w:val="none"/>
          <w:lang w:val="en-US" w:eastAsia="zh-CN"/>
        </w:rPr>
        <w:t>020-</w:t>
      </w:r>
      <w:r>
        <w:rPr>
          <w:rFonts w:hint="eastAsia" w:ascii="宋体" w:hAnsi="宋体"/>
          <w:sz w:val="24"/>
          <w:highlight w:val="none"/>
          <w:u w:val="single"/>
          <w:lang w:val="en-US" w:eastAsia="zh-CN"/>
        </w:rPr>
        <w:t>28866109</w:t>
      </w:r>
    </w:p>
    <w:p w14:paraId="15233BA1">
      <w:pPr>
        <w:spacing w:line="360" w:lineRule="auto"/>
        <w:ind w:firstLine="480" w:firstLineChars="200"/>
        <w:rPr>
          <w:rFonts w:hint="default" w:ascii="宋体" w:hAnsi="宋体" w:eastAsia="宋体"/>
          <w:sz w:val="24"/>
          <w:highlight w:val="none"/>
          <w:u w:val="single"/>
          <w:lang w:val="en-US" w:eastAsia="zh-CN"/>
        </w:rPr>
      </w:pPr>
      <w:r>
        <w:rPr>
          <w:rFonts w:hint="eastAsia" w:ascii="宋体" w:hAnsi="宋体"/>
          <w:sz w:val="24"/>
          <w:highlight w:val="none"/>
        </w:rPr>
        <w:t>地址：</w:t>
      </w:r>
      <w:r>
        <w:rPr>
          <w:rFonts w:hint="eastAsia" w:ascii="宋体" w:hAnsi="宋体"/>
          <w:sz w:val="24"/>
          <w:highlight w:val="none"/>
          <w:u w:val="single"/>
        </w:rPr>
        <w:t>广州市天河区天润路333号</w:t>
      </w:r>
      <w:r>
        <w:rPr>
          <w:rFonts w:hint="eastAsia" w:ascii="宋体" w:hAnsi="宋体"/>
          <w:sz w:val="24"/>
          <w:highlight w:val="none"/>
          <w:u w:val="single"/>
          <w:lang w:eastAsia="zh-CN"/>
        </w:rPr>
        <w:t>4</w:t>
      </w:r>
      <w:r>
        <w:rPr>
          <w:rFonts w:hint="eastAsia" w:ascii="宋体" w:hAnsi="宋体"/>
          <w:sz w:val="24"/>
          <w:highlight w:val="none"/>
          <w:u w:val="single"/>
        </w:rPr>
        <w:t>楼</w:t>
      </w:r>
    </w:p>
    <w:p w14:paraId="3EEA747F">
      <w:pPr>
        <w:spacing w:line="360" w:lineRule="auto"/>
        <w:ind w:firstLine="480" w:firstLineChars="200"/>
        <w:rPr>
          <w:rFonts w:hint="eastAsia" w:ascii="宋体" w:hAnsi="宋体"/>
          <w:sz w:val="24"/>
          <w:highlight w:val="none"/>
          <w:u w:val="single"/>
          <w:lang w:eastAsia="zh-CN"/>
        </w:rPr>
      </w:pPr>
      <w:r>
        <w:rPr>
          <w:rFonts w:hint="eastAsia" w:ascii="宋体" w:hAnsi="宋体"/>
          <w:sz w:val="24"/>
          <w:highlight w:val="none"/>
          <w:u w:val="single"/>
          <w:lang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E67687A">
      <w:pPr>
        <w:numPr>
          <w:ilvl w:val="0"/>
          <w:numId w:val="0"/>
        </w:numPr>
        <w:spacing w:line="360" w:lineRule="auto"/>
        <w:ind w:left="0" w:leftChars="0" w:firstLine="480" w:firstLineChars="200"/>
        <w:jc w:val="left"/>
        <w:rPr>
          <w:rFonts w:hint="eastAsia" w:ascii="宋体" w:hAnsi="宋体"/>
          <w:sz w:val="24"/>
          <w:highlight w:val="none"/>
        </w:rPr>
      </w:pPr>
      <w:r>
        <w:rPr>
          <w:rFonts w:hint="eastAsia" w:ascii="宋体" w:hAnsi="宋体" w:eastAsia="宋体" w:cs="Times New Roman"/>
          <w:kern w:val="2"/>
          <w:sz w:val="24"/>
          <w:szCs w:val="22"/>
          <w:highlight w:val="none"/>
          <w:lang w:val="en-US" w:eastAsia="zh-CN" w:bidi="ar-SA"/>
        </w:rPr>
        <w:t>十六、</w:t>
      </w:r>
      <w:r>
        <w:rPr>
          <w:rFonts w:hint="eastAsia" w:ascii="宋体" w:hAnsi="宋体"/>
          <w:sz w:val="24"/>
          <w:highlight w:val="none"/>
        </w:rPr>
        <w:t>本公告在广州交易集团有限公司（广州公共资源交易中心）官网（网址：http://www.gzggzy.cn）、广东省招标投标监管网（网址：https://zbtb.gd.gov.cn/）和中国招标投标公共服务平台（网址：</w:t>
      </w:r>
      <w:r>
        <w:rPr>
          <w:rFonts w:hint="eastAsia" w:ascii="宋体" w:hAnsi="宋体"/>
          <w:sz w:val="24"/>
          <w:highlight w:val="none"/>
        </w:rPr>
        <w:fldChar w:fldCharType="begin"/>
      </w:r>
      <w:r>
        <w:rPr>
          <w:rFonts w:hint="eastAsia" w:ascii="宋体" w:hAnsi="宋体"/>
          <w:sz w:val="24"/>
          <w:highlight w:val="none"/>
        </w:rPr>
        <w:instrText xml:space="preserve"> HYPERLINK "http://www.cebpubservice.com/）发布，本公告的修改、补充，在广州交易集团有限公司（广州公共资源交易中心）官网发布。" </w:instrText>
      </w:r>
      <w:r>
        <w:rPr>
          <w:rFonts w:hint="eastAsia" w:ascii="宋体" w:hAnsi="宋体"/>
          <w:sz w:val="24"/>
          <w:highlight w:val="none"/>
        </w:rPr>
        <w:fldChar w:fldCharType="separate"/>
      </w:r>
      <w:r>
        <w:rPr>
          <w:rStyle w:val="19"/>
          <w:rFonts w:hint="eastAsia" w:ascii="宋体" w:hAnsi="宋体"/>
          <w:sz w:val="24"/>
          <w:highlight w:val="none"/>
        </w:rPr>
        <w:t>http://www.cebpubservice.com/）和广州国企阳光采购信息发布平台（http://ygcg.gzggzy.cn/）发布，本公告的修改、补充，在广州交易集团有限公司（广州公共资源交易中心）官网发布。</w:t>
      </w:r>
      <w:r>
        <w:rPr>
          <w:rFonts w:hint="eastAsia" w:ascii="宋体" w:hAnsi="宋体"/>
          <w:sz w:val="24"/>
          <w:highlight w:val="none"/>
        </w:rPr>
        <w:fldChar w:fldCharType="end"/>
      </w:r>
    </w:p>
    <w:p w14:paraId="50EC428D">
      <w:pPr>
        <w:spacing w:line="360" w:lineRule="auto"/>
        <w:ind w:firstLine="537" w:firstLineChars="224"/>
        <w:rPr>
          <w:rFonts w:ascii="宋体"/>
          <w:sz w:val="24"/>
          <w:highlight w:val="none"/>
        </w:rPr>
      </w:pPr>
      <w:r>
        <w:rPr>
          <w:rFonts w:hint="eastAsia" w:ascii="宋体" w:hAnsi="宋体"/>
          <w:sz w:val="24"/>
          <w:highlight w:val="none"/>
        </w:rPr>
        <w:t>十七、本招标公告及招标文件使用GZZB2018-3招标文件范本。本公告与范本内容不同之处均以下划线标明，所有标明下划线部分属于本公告的组成部分，同其他部分具有同样的效力。</w:t>
      </w:r>
    </w:p>
    <w:p w14:paraId="06826E35">
      <w:pPr>
        <w:spacing w:line="360" w:lineRule="auto"/>
        <w:ind w:firstLine="537" w:firstLineChars="224"/>
        <w:rPr>
          <w:rFonts w:ascii="宋体" w:hAnsi="宋体"/>
          <w:sz w:val="24"/>
          <w:highlight w:val="none"/>
        </w:rPr>
      </w:pPr>
      <w:r>
        <w:rPr>
          <w:rFonts w:hint="eastAsia" w:ascii="宋体" w:hAnsi="宋体"/>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0FE936D2">
      <w:pPr>
        <w:spacing w:line="360" w:lineRule="auto"/>
        <w:ind w:firstLine="537" w:firstLineChars="224"/>
        <w:rPr>
          <w:rFonts w:ascii="宋体"/>
          <w:sz w:val="24"/>
          <w:highlight w:val="none"/>
        </w:rPr>
      </w:pPr>
      <w:r>
        <w:rPr>
          <w:rFonts w:hint="eastAsia" w:ascii="宋体"/>
          <w:sz w:val="24"/>
          <w:highlight w:val="none"/>
        </w:rPr>
        <w:t>十九、《投诉处理决定书》和《行政处理决定书》在</w:t>
      </w:r>
      <w:r>
        <w:rPr>
          <w:rFonts w:hint="eastAsia" w:ascii="宋体" w:hAnsi="宋体"/>
          <w:sz w:val="24"/>
          <w:highlight w:val="none"/>
        </w:rPr>
        <w:t>广州市住房和城乡建设局</w:t>
      </w:r>
      <w:r>
        <w:rPr>
          <w:rFonts w:hint="eastAsia" w:ascii="宋体"/>
          <w:sz w:val="24"/>
          <w:highlight w:val="none"/>
        </w:rPr>
        <w:t>网站上公布的，视为送达其他与决定书有关的当事人。</w:t>
      </w:r>
    </w:p>
    <w:p w14:paraId="1E986802">
      <w:pPr>
        <w:spacing w:line="360" w:lineRule="auto"/>
        <w:ind w:firstLine="537" w:firstLineChars="224"/>
        <w:rPr>
          <w:rFonts w:ascii="宋体"/>
          <w:sz w:val="24"/>
          <w:highlight w:val="none"/>
        </w:rPr>
      </w:pPr>
      <w:r>
        <w:rPr>
          <w:rFonts w:hint="eastAsia" w:ascii="宋体"/>
          <w:sz w:val="24"/>
          <w:highlight w:val="none"/>
        </w:rPr>
        <w:t>特别提示：投标人在本项目招标人的工程项目中存在下列行为的，将被拒绝一定时期内参与招标人后续工程投标。（拒绝投标时限为</w:t>
      </w:r>
      <w:r>
        <w:rPr>
          <w:rFonts w:hint="eastAsia" w:ascii="宋体"/>
          <w:sz w:val="24"/>
          <w:highlight w:val="none"/>
          <w:u w:val="single"/>
          <w:lang w:val="en-US" w:eastAsia="zh-CN"/>
        </w:rPr>
        <w:t>365</w:t>
      </w:r>
      <w:r>
        <w:rPr>
          <w:rFonts w:hint="eastAsia" w:ascii="宋体"/>
          <w:sz w:val="24"/>
          <w:highlight w:val="none"/>
          <w:u w:val="single"/>
        </w:rPr>
        <w:t>日历天</w:t>
      </w:r>
      <w:r>
        <w:rPr>
          <w:rFonts w:hint="eastAsia" w:ascii="宋体"/>
          <w:sz w:val="24"/>
          <w:highlight w:val="none"/>
        </w:rPr>
        <w:t>）：</w:t>
      </w:r>
    </w:p>
    <w:p w14:paraId="53BD4D0D">
      <w:pPr>
        <w:spacing w:line="360" w:lineRule="auto"/>
        <w:ind w:firstLine="537" w:firstLineChars="224"/>
        <w:rPr>
          <w:rFonts w:hint="eastAsia" w:ascii="宋体"/>
          <w:sz w:val="24"/>
          <w:highlight w:val="none"/>
        </w:rPr>
      </w:pPr>
      <w:r>
        <w:rPr>
          <w:rFonts w:hint="eastAsia" w:ascii="宋体"/>
          <w:sz w:val="24"/>
          <w:highlight w:val="none"/>
        </w:rPr>
        <w:t>1.将中标工程转包或者违法分包的;</w:t>
      </w:r>
    </w:p>
    <w:p w14:paraId="36968057">
      <w:pPr>
        <w:spacing w:line="360" w:lineRule="auto"/>
        <w:ind w:firstLine="537" w:firstLineChars="224"/>
        <w:rPr>
          <w:rFonts w:hint="eastAsia" w:ascii="宋体"/>
          <w:sz w:val="24"/>
          <w:highlight w:val="none"/>
        </w:rPr>
      </w:pPr>
      <w:r>
        <w:rPr>
          <w:rFonts w:hint="eastAsia" w:ascii="宋体"/>
          <w:sz w:val="24"/>
          <w:highlight w:val="none"/>
        </w:rPr>
        <w:t>2.在中标工程中不执行质量、安全生产相关规定的，造成质量或安全事故的；</w:t>
      </w:r>
    </w:p>
    <w:p w14:paraId="37D0F4CE">
      <w:pPr>
        <w:spacing w:line="360" w:lineRule="auto"/>
        <w:ind w:firstLine="537" w:firstLineChars="224"/>
        <w:rPr>
          <w:rFonts w:hint="eastAsia" w:ascii="宋体"/>
          <w:sz w:val="24"/>
          <w:highlight w:val="none"/>
        </w:rPr>
      </w:pPr>
      <w:r>
        <w:rPr>
          <w:rFonts w:hint="eastAsia" w:ascii="宋体"/>
          <w:sz w:val="24"/>
          <w:highlight w:val="none"/>
        </w:rPr>
        <w:t>3.出让投标资格的；</w:t>
      </w:r>
    </w:p>
    <w:p w14:paraId="154B5B7A">
      <w:pPr>
        <w:spacing w:line="360" w:lineRule="auto"/>
        <w:ind w:firstLine="537" w:firstLineChars="224"/>
        <w:rPr>
          <w:rFonts w:hint="eastAsia" w:ascii="宋体" w:eastAsia="宋体"/>
          <w:sz w:val="24"/>
          <w:highlight w:val="none"/>
          <w:lang w:eastAsia="zh-CN"/>
        </w:rPr>
      </w:pPr>
      <w:r>
        <w:rPr>
          <w:rFonts w:hint="eastAsia" w:ascii="宋体"/>
          <w:sz w:val="24"/>
          <w:highlight w:val="none"/>
        </w:rPr>
        <w:t>4.存在围标或串标情形的</w:t>
      </w:r>
      <w:r>
        <w:rPr>
          <w:rFonts w:hint="eastAsia" w:ascii="宋体"/>
          <w:sz w:val="24"/>
          <w:highlight w:val="none"/>
          <w:lang w:eastAsia="zh-CN"/>
        </w:rPr>
        <w:t>；</w:t>
      </w:r>
    </w:p>
    <w:p w14:paraId="534DF9FE">
      <w:pPr>
        <w:spacing w:line="360" w:lineRule="auto"/>
        <w:ind w:firstLine="537" w:firstLineChars="224"/>
        <w:rPr>
          <w:rFonts w:hint="eastAsia" w:ascii="宋体"/>
          <w:sz w:val="24"/>
          <w:highlight w:val="none"/>
        </w:rPr>
      </w:pPr>
      <w:r>
        <w:rPr>
          <w:rFonts w:hint="eastAsia" w:ascii="宋体"/>
          <w:sz w:val="24"/>
          <w:highlight w:val="none"/>
        </w:rPr>
        <w:t>5.在投标文件中提供虚假材料的；</w:t>
      </w:r>
    </w:p>
    <w:p w14:paraId="54026FF8">
      <w:pPr>
        <w:spacing w:line="360" w:lineRule="auto"/>
        <w:ind w:firstLine="537" w:firstLineChars="224"/>
        <w:rPr>
          <w:rFonts w:hint="eastAsia" w:ascii="宋体"/>
          <w:sz w:val="24"/>
          <w:highlight w:val="none"/>
        </w:rPr>
      </w:pPr>
      <w:r>
        <w:rPr>
          <w:rFonts w:hint="eastAsia" w:ascii="宋体"/>
          <w:sz w:val="24"/>
          <w:highlight w:val="none"/>
        </w:rPr>
        <w:t>6. 存在少放、不放业绩、奖项等客观评审资料，减少自身竞争力情形的；</w:t>
      </w:r>
    </w:p>
    <w:p w14:paraId="3332D197">
      <w:pPr>
        <w:spacing w:line="360" w:lineRule="auto"/>
        <w:ind w:firstLine="537" w:firstLineChars="224"/>
        <w:rPr>
          <w:rFonts w:hint="eastAsia" w:ascii="宋体" w:eastAsia="宋体"/>
          <w:sz w:val="24"/>
          <w:highlight w:val="none"/>
          <w:lang w:eastAsia="zh-CN"/>
        </w:rPr>
      </w:pPr>
      <w:r>
        <w:rPr>
          <w:rFonts w:hint="eastAsia" w:ascii="宋体"/>
          <w:sz w:val="24"/>
          <w:highlight w:val="none"/>
        </w:rPr>
        <w:t>7.存在行贿情形的</w:t>
      </w:r>
      <w:r>
        <w:rPr>
          <w:rFonts w:hint="eastAsia" w:ascii="宋体"/>
          <w:sz w:val="24"/>
          <w:highlight w:val="none"/>
          <w:lang w:eastAsia="zh-CN"/>
        </w:rPr>
        <w:t>；</w:t>
      </w:r>
    </w:p>
    <w:p w14:paraId="64BFB8A3">
      <w:pPr>
        <w:spacing w:line="360" w:lineRule="auto"/>
        <w:ind w:firstLine="537" w:firstLineChars="224"/>
        <w:rPr>
          <w:rFonts w:hint="eastAsia" w:ascii="宋体"/>
          <w:sz w:val="24"/>
          <w:highlight w:val="none"/>
        </w:rPr>
      </w:pPr>
      <w:r>
        <w:rPr>
          <w:rFonts w:hint="eastAsia" w:ascii="宋体"/>
          <w:sz w:val="24"/>
          <w:highlight w:val="none"/>
        </w:rPr>
        <w:t>8.拖欠农民工工资的；</w:t>
      </w:r>
    </w:p>
    <w:p w14:paraId="03B8B53A">
      <w:pPr>
        <w:spacing w:line="360" w:lineRule="auto"/>
        <w:ind w:firstLine="537" w:firstLineChars="224"/>
        <w:rPr>
          <w:rFonts w:hint="eastAsia" w:ascii="宋体"/>
          <w:sz w:val="24"/>
          <w:highlight w:val="none"/>
        </w:rPr>
      </w:pPr>
      <w:r>
        <w:rPr>
          <w:rFonts w:hint="eastAsia" w:ascii="宋体"/>
          <w:sz w:val="24"/>
          <w:highlight w:val="none"/>
        </w:rPr>
        <w:t>9.未按照国家、省、市有关建筑施工实名制管理和工人工资支付分账管理的规定执行，被行政监管部门处罚的；</w:t>
      </w:r>
    </w:p>
    <w:p w14:paraId="528B775C">
      <w:pPr>
        <w:spacing w:line="360" w:lineRule="auto"/>
        <w:ind w:firstLine="537" w:firstLineChars="224"/>
        <w:rPr>
          <w:rFonts w:hint="eastAsia" w:ascii="宋体"/>
          <w:sz w:val="24"/>
          <w:highlight w:val="none"/>
        </w:rPr>
      </w:pPr>
      <w:r>
        <w:rPr>
          <w:rFonts w:hint="eastAsia" w:ascii="宋体"/>
          <w:sz w:val="24"/>
          <w:highlight w:val="none"/>
        </w:rPr>
        <w:t>10.中标人在项目实施过程中选取的专业分包单位或劳务企业或劳务班组长与投标时不一致的（如有）；</w:t>
      </w:r>
    </w:p>
    <w:p w14:paraId="327E70AE">
      <w:pPr>
        <w:spacing w:line="360" w:lineRule="auto"/>
        <w:ind w:firstLine="537" w:firstLineChars="224"/>
        <w:rPr>
          <w:rFonts w:ascii="宋体"/>
          <w:sz w:val="24"/>
          <w:highlight w:val="none"/>
        </w:rPr>
      </w:pPr>
    </w:p>
    <w:p w14:paraId="3BCAD81A">
      <w:pPr>
        <w:spacing w:line="360" w:lineRule="auto"/>
        <w:ind w:right="0" w:rightChars="0"/>
        <w:jc w:val="right"/>
        <w:rPr>
          <w:rFonts w:hint="eastAsia" w:ascii="宋体" w:hAnsi="宋体" w:eastAsia="宋体"/>
          <w:sz w:val="24"/>
          <w:highlight w:val="none"/>
          <w:lang w:eastAsia="zh-CN"/>
        </w:rPr>
      </w:pPr>
      <w:r>
        <w:rPr>
          <w:rFonts w:hint="eastAsia" w:ascii="宋体" w:hAnsi="宋体"/>
          <w:sz w:val="24"/>
          <w:highlight w:val="none"/>
          <w:lang w:eastAsia="zh-CN"/>
        </w:rPr>
        <w:t>广州交易集团有限公司</w:t>
      </w:r>
    </w:p>
    <w:p w14:paraId="0CBFEBD4">
      <w:pPr>
        <w:spacing w:line="360" w:lineRule="auto"/>
        <w:ind w:right="0" w:rightChars="0"/>
        <w:jc w:val="right"/>
        <w:rPr>
          <w:rFonts w:hint="eastAsia" w:ascii="宋体" w:hAnsi="宋体" w:eastAsia="宋体"/>
          <w:sz w:val="24"/>
          <w:highlight w:val="none"/>
          <w:lang w:eastAsia="zh-CN"/>
        </w:rPr>
      </w:pPr>
      <w:r>
        <w:rPr>
          <w:rFonts w:hint="eastAsia" w:ascii="宋体" w:hAnsi="宋体"/>
          <w:sz w:val="24"/>
          <w:highlight w:val="none"/>
          <w:lang w:eastAsia="zh-CN"/>
        </w:rPr>
        <w:t>广州市国际工程咨询有限公司</w:t>
      </w:r>
    </w:p>
    <w:p w14:paraId="5884DDC4">
      <w:pPr>
        <w:spacing w:line="360" w:lineRule="auto"/>
        <w:ind w:right="0" w:rightChars="0" w:firstLine="4860" w:firstLineChars="2025"/>
        <w:jc w:val="right"/>
        <w:rPr>
          <w:rFonts w:ascii="宋体" w:hAnsi="宋体"/>
          <w:sz w:val="24"/>
          <w:highlight w:val="none"/>
        </w:rPr>
      </w:pP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p>
    <w:p w14:paraId="6D5F17F8">
      <w:pPr>
        <w:spacing w:line="360" w:lineRule="auto"/>
        <w:ind w:right="1348" w:rightChars="642" w:firstLine="4860" w:firstLineChars="2025"/>
        <w:jc w:val="center"/>
        <w:rPr>
          <w:rFonts w:ascii="宋体"/>
          <w:sz w:val="24"/>
          <w:highlight w:val="none"/>
        </w:rPr>
      </w:pPr>
    </w:p>
    <w:p w14:paraId="127D8B85">
      <w:pPr>
        <w:pStyle w:val="6"/>
        <w:rPr>
          <w:rFonts w:ascii="宋体"/>
          <w:sz w:val="24"/>
          <w:highlight w:val="none"/>
        </w:rPr>
      </w:pPr>
    </w:p>
    <w:p w14:paraId="6544B60A">
      <w:pPr>
        <w:spacing w:line="240" w:lineRule="auto"/>
        <w:rPr>
          <w:rFonts w:hint="eastAsia" w:ascii="宋体" w:hAnsi="宋体"/>
          <w:sz w:val="24"/>
          <w:highlight w:val="none"/>
        </w:rPr>
      </w:pPr>
      <w:r>
        <w:rPr>
          <w:rFonts w:hint="eastAsia" w:ascii="宋体" w:hAnsi="宋体"/>
          <w:sz w:val="24"/>
          <w:highlight w:val="none"/>
        </w:rPr>
        <w:br w:type="page"/>
      </w:r>
    </w:p>
    <w:p w14:paraId="5D183ED0">
      <w:pPr>
        <w:spacing w:line="240" w:lineRule="auto"/>
        <w:rPr>
          <w:rFonts w:hint="eastAsia" w:ascii="宋体" w:hAnsi="宋体"/>
          <w:sz w:val="24"/>
          <w:highlight w:val="none"/>
        </w:rPr>
      </w:pPr>
    </w:p>
    <w:p w14:paraId="72E04190">
      <w:pPr>
        <w:spacing w:line="360" w:lineRule="auto"/>
        <w:rPr>
          <w:b/>
          <w:sz w:val="44"/>
          <w:highlight w:val="none"/>
        </w:rPr>
      </w:pPr>
      <w:r>
        <w:rPr>
          <w:rFonts w:hint="eastAsia" w:ascii="宋体" w:hAnsi="宋体"/>
          <w:sz w:val="24"/>
          <w:highlight w:val="none"/>
        </w:rPr>
        <w:t>附件一：</w:t>
      </w:r>
    </w:p>
    <w:p w14:paraId="2BB01FB9">
      <w:pPr>
        <w:spacing w:line="360" w:lineRule="auto"/>
        <w:jc w:val="center"/>
        <w:rPr>
          <w:b/>
          <w:kern w:val="0"/>
          <w:sz w:val="32"/>
          <w:szCs w:val="32"/>
          <w:highlight w:val="none"/>
        </w:rPr>
      </w:pPr>
      <w:r>
        <w:rPr>
          <w:rFonts w:hint="eastAsia"/>
          <w:b/>
          <w:kern w:val="0"/>
          <w:sz w:val="32"/>
          <w:szCs w:val="32"/>
          <w:highlight w:val="none"/>
        </w:rPr>
        <w:t>投标人声明</w:t>
      </w:r>
    </w:p>
    <w:p w14:paraId="7169D8C4">
      <w:pPr>
        <w:pStyle w:val="26"/>
        <w:spacing w:line="360" w:lineRule="auto"/>
        <w:ind w:firstLine="0"/>
        <w:rPr>
          <w:rFonts w:ascii="宋体" w:hAnsi="宋体" w:eastAsia="宋体"/>
          <w:color w:val="auto"/>
          <w:sz w:val="21"/>
          <w:szCs w:val="21"/>
          <w:highlight w:val="none"/>
        </w:rPr>
      </w:pPr>
    </w:p>
    <w:p w14:paraId="6240EA8B">
      <w:pPr>
        <w:pStyle w:val="26"/>
        <w:spacing w:line="360"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广州市住房和城乡建设局、本招标项目招标人及招标监管机构：</w:t>
      </w:r>
    </w:p>
    <w:p w14:paraId="13F74AD8">
      <w:pPr>
        <w:pStyle w:val="26"/>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eastAsia="zh-CN"/>
        </w:rPr>
        <w:t>广州交易集团天润路业务用房功能性改造工程施工</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2EF43D93">
      <w:pPr>
        <w:pStyle w:val="26"/>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14:paraId="76A075E5">
      <w:pPr>
        <w:pStyle w:val="26"/>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hint="eastAsia" w:ascii="宋体" w:hAnsi="宋体" w:eastAsia="宋体"/>
          <w:b/>
          <w:bCs/>
          <w:color w:val="auto"/>
          <w:sz w:val="21"/>
          <w:szCs w:val="21"/>
          <w:highlight w:val="none"/>
        </w:rPr>
        <w:t>本公司承诺遵循公平、公正、公开、诚实信用原则，在本项目投标中诚信投标</w:t>
      </w:r>
      <w:r>
        <w:rPr>
          <w:rFonts w:hint="eastAsia" w:ascii="宋体" w:hAnsi="宋体" w:eastAsia="宋体"/>
          <w:color w:val="auto"/>
          <w:sz w:val="21"/>
          <w:szCs w:val="21"/>
          <w:highlight w:val="none"/>
        </w:rPr>
        <w:t>，在本项目投标中不与其他单位围标、串标，不出让投标资格，不向招标人或评标委员会成员行贿，</w:t>
      </w:r>
      <w:r>
        <w:rPr>
          <w:rFonts w:hint="eastAsia" w:ascii="宋体" w:hAnsi="宋体" w:eastAsia="宋体"/>
          <w:b/>
          <w:bCs/>
          <w:color w:val="auto"/>
          <w:sz w:val="21"/>
          <w:szCs w:val="21"/>
          <w:highlight w:val="none"/>
        </w:rPr>
        <w:t>不存在少放、不放业绩、奖项等客观评审资料，减少自身竞争力的情形，若存在以上情形的，将自愿接受被招标人列入拒绝投标名单，不能参与招标人后续招标项目的投标。</w:t>
      </w:r>
    </w:p>
    <w:p w14:paraId="05B0AB02">
      <w:pPr>
        <w:pStyle w:val="26"/>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3CDF57DF">
      <w:pPr>
        <w:pStyle w:val="6"/>
        <w:spacing w:line="360" w:lineRule="auto"/>
        <w:ind w:firstLine="420" w:firstLineChars="200"/>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（一）为招标人不具有独立法人资格的附属机构（单位）；</w:t>
      </w:r>
    </w:p>
    <w:p w14:paraId="783DF952">
      <w:pPr>
        <w:pStyle w:val="6"/>
        <w:spacing w:line="360" w:lineRule="auto"/>
        <w:ind w:firstLine="420" w:firstLineChars="200"/>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（二）为本标段前期准备提供设计或咨询服务或者与本项目设计人或提供咨询服务的机构存在附属关系的；</w:t>
      </w:r>
    </w:p>
    <w:p w14:paraId="31914D10">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（三）为本标段监理人或者与本标段监理人存在隶属关系或者其他利害关系；</w:t>
      </w:r>
    </w:p>
    <w:p w14:paraId="6285DFE3">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（四）为本标段的代建人；</w:t>
      </w:r>
    </w:p>
    <w:p w14:paraId="4C99335D">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（五）为本标段提供招标代理服务的；</w:t>
      </w:r>
    </w:p>
    <w:p w14:paraId="00EA217B">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（六）与本标段的监理人或代建人或招标代理机构同为一个法定代表人的；</w:t>
      </w:r>
    </w:p>
    <w:p w14:paraId="68FF3309">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（七）与本标段的监理人或代建人或招标代理机构互相控股或参股的；</w:t>
      </w:r>
    </w:p>
    <w:p w14:paraId="6A9A5FC4">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（八）与本标段的监理人或代建人或招标代理机构相互任职或工作的；</w:t>
      </w:r>
    </w:p>
    <w:p w14:paraId="6BC4F1A4">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（九）与本标段的检测机构有隶属关系或者其他利害关系；</w:t>
      </w:r>
    </w:p>
    <w:p w14:paraId="7BDF7B0D">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 xml:space="preserve">（十）与招标人存在利害关系且可能影响招标公正性； </w:t>
      </w:r>
    </w:p>
    <w:p w14:paraId="36D4A94E">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（十一）被依法暂停或取消投标资格的；（</w:t>
      </w:r>
      <w:r>
        <w:rPr>
          <w:rFonts w:hint="eastAsia" w:ascii="宋体" w:hAnsi="宋体" w:eastAsia="宋体" w:cs="宋体"/>
          <w:b w:val="0"/>
          <w:bCs/>
          <w:color w:val="000000"/>
          <w:kern w:val="0"/>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b w:val="0"/>
          <w:bCs/>
          <w:color w:val="000000"/>
          <w:kern w:val="0"/>
          <w:sz w:val="21"/>
          <w:szCs w:val="21"/>
          <w:highlight w:val="none"/>
        </w:rPr>
        <w:t xml:space="preserve">） </w:t>
      </w:r>
    </w:p>
    <w:p w14:paraId="2EB64852">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（十二）被责令停产停业、暂扣或者吊销许可证、暂扣或者吊销执照的（</w:t>
      </w:r>
      <w:r>
        <w:rPr>
          <w:rFonts w:hint="eastAsia" w:ascii="宋体" w:hAnsi="宋体" w:eastAsia="宋体" w:cs="宋体"/>
          <w:b w:val="0"/>
          <w:bCs/>
          <w:color w:val="000000"/>
          <w:kern w:val="0"/>
          <w:sz w:val="21"/>
          <w:szCs w:val="21"/>
          <w:highlight w:val="none"/>
          <w:lang w:val="zh-CN"/>
        </w:rPr>
        <w:t>本项事实应当以根据《中华人民共和国行政处罚法》依法作出并已经生效的行政处罚决定为认定依据。</w:t>
      </w:r>
      <w:r>
        <w:rPr>
          <w:rFonts w:hint="eastAsia" w:ascii="宋体" w:hAnsi="宋体" w:eastAsia="宋体" w:cs="宋体"/>
          <w:b w:val="0"/>
          <w:bCs/>
          <w:color w:val="000000"/>
          <w:kern w:val="0"/>
          <w:sz w:val="21"/>
          <w:szCs w:val="21"/>
          <w:highlight w:val="none"/>
        </w:rPr>
        <w:t>）；</w:t>
      </w:r>
    </w:p>
    <w:p w14:paraId="0B31167C">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（十三）进入清算程序，或被宣布破产，或其他丧失履约能力的情形；</w:t>
      </w:r>
    </w:p>
    <w:p w14:paraId="1D6374FB">
      <w:pPr>
        <w:pStyle w:val="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（十四）在最近三年内有严重违约或重大工程质量问题的；（</w:t>
      </w:r>
      <w:r>
        <w:rPr>
          <w:rFonts w:hint="eastAsia" w:ascii="宋体" w:hAnsi="宋体" w:eastAsia="宋体" w:cs="宋体"/>
          <w:b w:val="0"/>
          <w:bCs/>
          <w:color w:val="000000"/>
          <w:kern w:val="0"/>
          <w:sz w:val="21"/>
          <w:szCs w:val="21"/>
          <w:highlight w:val="none"/>
          <w:lang w:val="zh-CN"/>
        </w:rPr>
        <w:t>“严重违约”事实应当以</w:t>
      </w:r>
      <w:r>
        <w:rPr>
          <w:rFonts w:hint="eastAsia" w:ascii="宋体" w:hAnsi="宋体" w:eastAsia="宋体" w:cs="宋体"/>
          <w:b w:val="0"/>
          <w:bCs/>
          <w:color w:val="000000"/>
          <w:kern w:val="0"/>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66B04F4">
      <w:pPr>
        <w:pStyle w:val="26"/>
        <w:spacing w:line="360" w:lineRule="auto"/>
        <w:ind w:firstLine="420" w:firstLineChars="200"/>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（十五）法律法规规定的其他情形。</w:t>
      </w:r>
    </w:p>
    <w:p w14:paraId="33E16C3C">
      <w:pPr>
        <w:pStyle w:val="26"/>
        <w:spacing w:line="360" w:lineRule="auto"/>
        <w:ind w:firstLine="420" w:firstLineChars="200"/>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四、本公司保证：本项目拟派的项目负责人没有在其他在建项目中任施工单位项目负责人，本项目拟派的专职安全员没有在其他在建项目中任职。</w:t>
      </w:r>
    </w:p>
    <w:p w14:paraId="609EA0AE">
      <w:pPr>
        <w:widowControl/>
        <w:spacing w:line="360" w:lineRule="auto"/>
        <w:ind w:firstLine="420" w:firstLineChars="200"/>
        <w:jc w:val="left"/>
        <w:rPr>
          <w:rFonts w:ascii="宋体" w:hAnsi="宋体"/>
          <w:b w:val="0"/>
          <w:bCs/>
          <w:kern w:val="0"/>
          <w:szCs w:val="21"/>
          <w:highlight w:val="none"/>
        </w:rPr>
      </w:pPr>
      <w:r>
        <w:rPr>
          <w:rFonts w:hint="eastAsia" w:ascii="宋体" w:hAnsi="宋体"/>
          <w:b w:val="0"/>
          <w:bCs/>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4B48E02">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EE9A904">
      <w:pPr>
        <w:pStyle w:val="26"/>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78A2BC4A">
      <w:pPr>
        <w:pStyle w:val="26"/>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14:paraId="2B19D6F8">
      <w:pPr>
        <w:pStyle w:val="26"/>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3923E419">
      <w:pPr>
        <w:pStyle w:val="26"/>
        <w:spacing w:line="360" w:lineRule="auto"/>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十、本公司承诺，中标后将按招标人要求，积极响应广州市关于投身“百千万工程”的号召，主动参与建筑业结对帮扶。</w:t>
      </w:r>
    </w:p>
    <w:p w14:paraId="5BA2418B">
      <w:pPr>
        <w:pStyle w:val="26"/>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D1BE9DB">
      <w:pPr>
        <w:pStyle w:val="26"/>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D2BD058">
      <w:pPr>
        <w:pStyle w:val="26"/>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4FCCBAFC">
      <w:pPr>
        <w:pStyle w:val="27"/>
        <w:spacing w:line="360" w:lineRule="auto"/>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14:paraId="00D8CAEB">
      <w:pPr>
        <w:pStyle w:val="26"/>
        <w:spacing w:line="360" w:lineRule="auto"/>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2C59DCA4">
      <w:pPr>
        <w:pStyle w:val="26"/>
        <w:spacing w:line="360" w:lineRule="auto"/>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54175544">
      <w:pPr>
        <w:pStyle w:val="26"/>
        <w:spacing w:line="360" w:lineRule="auto"/>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14:paraId="3E1D8B42">
      <w:pPr>
        <w:widowControl/>
        <w:snapToGrid w:val="0"/>
        <w:spacing w:line="360" w:lineRule="auto"/>
        <w:ind w:right="102"/>
        <w:jc w:val="left"/>
        <w:rPr>
          <w:rFonts w:ascii="宋体" w:hAnsi="宋体"/>
          <w:kern w:val="0"/>
          <w:szCs w:val="21"/>
          <w:highlight w:val="none"/>
        </w:rPr>
      </w:pPr>
      <w:r>
        <w:rPr>
          <w:rFonts w:hint="eastAsia" w:ascii="宋体" w:hAnsi="宋体"/>
          <w:kern w:val="0"/>
          <w:szCs w:val="21"/>
          <w:highlight w:val="none"/>
        </w:rPr>
        <w:t xml:space="preserve">注：招标人应当要求投标人的项目负责人和技术负责人签字。 </w:t>
      </w:r>
    </w:p>
    <w:p w14:paraId="48ED32B6">
      <w:pPr>
        <w:widowControl/>
        <w:spacing w:line="360" w:lineRule="auto"/>
        <w:jc w:val="left"/>
        <w:rPr>
          <w:rFonts w:ascii="宋体" w:hAnsi="宋体"/>
          <w:kern w:val="0"/>
          <w:szCs w:val="21"/>
          <w:highlight w:val="none"/>
        </w:rPr>
      </w:pPr>
    </w:p>
    <w:p w14:paraId="558CDE4C">
      <w:pPr>
        <w:spacing w:line="240" w:lineRule="auto"/>
        <w:rPr>
          <w:rFonts w:hint="eastAsia" w:ascii="宋体" w:hAnsi="宋体" w:cs="宋体"/>
          <w:sz w:val="24"/>
          <w:highlight w:val="none"/>
        </w:rPr>
      </w:pPr>
      <w:r>
        <w:rPr>
          <w:rFonts w:hint="eastAsia" w:ascii="宋体" w:hAnsi="宋体" w:cs="宋体"/>
          <w:sz w:val="24"/>
          <w:highlight w:val="none"/>
        </w:rPr>
        <w:br w:type="page"/>
      </w:r>
    </w:p>
    <w:p w14:paraId="429EF935">
      <w:pPr>
        <w:spacing w:line="360" w:lineRule="auto"/>
        <w:rPr>
          <w:rFonts w:ascii="宋体" w:hAnsi="宋体" w:cs="宋体"/>
          <w:sz w:val="24"/>
          <w:highlight w:val="none"/>
        </w:rPr>
      </w:pPr>
      <w:r>
        <w:rPr>
          <w:rFonts w:hint="eastAsia" w:ascii="宋体" w:hAnsi="宋体" w:cs="宋体"/>
          <w:sz w:val="24"/>
          <w:highlight w:val="none"/>
        </w:rPr>
        <w:t>附件二：</w:t>
      </w:r>
    </w:p>
    <w:p w14:paraId="68E773D6">
      <w:pPr>
        <w:snapToGrid w:val="0"/>
        <w:spacing w:afterLines="25" w:line="360" w:lineRule="auto"/>
        <w:ind w:firstLine="629"/>
        <w:rPr>
          <w:rFonts w:ascii="宋体" w:hAnsi="宋体"/>
          <w:kern w:val="0"/>
          <w:szCs w:val="21"/>
          <w:highlight w:val="none"/>
        </w:rPr>
      </w:pPr>
    </w:p>
    <w:p w14:paraId="66CC2E6C">
      <w:pPr>
        <w:snapToGrid w:val="0"/>
        <w:spacing w:afterLines="25" w:line="360" w:lineRule="auto"/>
        <w:jc w:val="center"/>
        <w:rPr>
          <w:rFonts w:ascii="宋体" w:hAnsi="宋体"/>
          <w:b/>
          <w:kern w:val="0"/>
          <w:sz w:val="36"/>
          <w:szCs w:val="36"/>
          <w:highlight w:val="none"/>
        </w:rPr>
      </w:pPr>
      <w:r>
        <w:rPr>
          <w:rFonts w:hint="eastAsia" w:ascii="宋体" w:hAnsi="宋体"/>
          <w:b/>
          <w:kern w:val="0"/>
          <w:sz w:val="36"/>
          <w:szCs w:val="36"/>
          <w:highlight w:val="none"/>
        </w:rPr>
        <w:t>施工项目管理团队人员信息表</w:t>
      </w:r>
    </w:p>
    <w:tbl>
      <w:tblPr>
        <w:tblStyle w:val="15"/>
        <w:tblW w:w="9850" w:type="dxa"/>
        <w:jc w:val="center"/>
        <w:tblLayout w:type="fixed"/>
        <w:tblCellMar>
          <w:top w:w="0" w:type="dxa"/>
          <w:left w:w="108" w:type="dxa"/>
          <w:bottom w:w="0" w:type="dxa"/>
          <w:right w:w="108" w:type="dxa"/>
        </w:tblCellMar>
      </w:tblPr>
      <w:tblGrid>
        <w:gridCol w:w="715"/>
        <w:gridCol w:w="845"/>
        <w:gridCol w:w="1365"/>
        <w:gridCol w:w="4470"/>
        <w:gridCol w:w="2455"/>
      </w:tblGrid>
      <w:tr w14:paraId="0444B723">
        <w:tblPrEx>
          <w:tblCellMar>
            <w:top w:w="0" w:type="dxa"/>
            <w:left w:w="108" w:type="dxa"/>
            <w:bottom w:w="0" w:type="dxa"/>
            <w:right w:w="108" w:type="dxa"/>
          </w:tblCellMar>
        </w:tblPrEx>
        <w:trPr>
          <w:trHeight w:val="4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0AC8A9E">
            <w:pPr>
              <w:snapToGrid w:val="0"/>
              <w:spacing w:line="360" w:lineRule="auto"/>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序号</w:t>
            </w:r>
          </w:p>
        </w:tc>
        <w:tc>
          <w:tcPr>
            <w:tcW w:w="845" w:type="dxa"/>
            <w:tcBorders>
              <w:top w:val="single" w:color="auto" w:sz="4" w:space="0"/>
              <w:left w:val="nil"/>
              <w:bottom w:val="single" w:color="auto" w:sz="4" w:space="0"/>
              <w:right w:val="single" w:color="auto" w:sz="4" w:space="0"/>
            </w:tcBorders>
            <w:vAlign w:val="center"/>
          </w:tcPr>
          <w:p w14:paraId="2DEDE719">
            <w:pPr>
              <w:snapToGrid w:val="0"/>
              <w:spacing w:line="360" w:lineRule="auto"/>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姓名</w:t>
            </w:r>
          </w:p>
        </w:tc>
        <w:tc>
          <w:tcPr>
            <w:tcW w:w="1365" w:type="dxa"/>
            <w:tcBorders>
              <w:top w:val="single" w:color="auto" w:sz="4" w:space="0"/>
              <w:left w:val="nil"/>
              <w:bottom w:val="single" w:color="auto" w:sz="4" w:space="0"/>
              <w:right w:val="single" w:color="auto" w:sz="4" w:space="0"/>
            </w:tcBorders>
            <w:vAlign w:val="center"/>
          </w:tcPr>
          <w:p w14:paraId="0FAF520A">
            <w:pPr>
              <w:snapToGrid w:val="0"/>
              <w:spacing w:line="360" w:lineRule="auto"/>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岗位</w:t>
            </w:r>
          </w:p>
        </w:tc>
        <w:tc>
          <w:tcPr>
            <w:tcW w:w="4470" w:type="dxa"/>
            <w:tcBorders>
              <w:top w:val="single" w:color="auto" w:sz="4" w:space="0"/>
              <w:left w:val="nil"/>
              <w:bottom w:val="single" w:color="auto" w:sz="4" w:space="0"/>
              <w:right w:val="single" w:color="auto" w:sz="4" w:space="0"/>
            </w:tcBorders>
            <w:vAlign w:val="center"/>
          </w:tcPr>
          <w:p w14:paraId="656149D8">
            <w:pPr>
              <w:snapToGrid w:val="0"/>
              <w:spacing w:line="360" w:lineRule="auto"/>
              <w:ind w:left="-53" w:leftChars="-25" w:right="-53" w:rightChars="-25"/>
              <w:jc w:val="center"/>
              <w:rPr>
                <w:rFonts w:ascii="宋体" w:hAnsi="宋体" w:cs="宋体"/>
                <w:b/>
                <w:bCs/>
                <w:szCs w:val="21"/>
                <w:highlight w:val="none"/>
              </w:rPr>
            </w:pPr>
            <w:r>
              <w:rPr>
                <w:rFonts w:hint="eastAsia" w:ascii="宋体" w:hAnsi="宋体" w:cs="宋体"/>
                <w:b/>
                <w:bCs/>
                <w:szCs w:val="21"/>
                <w:highlight w:val="none"/>
              </w:rPr>
              <w:t>职称</w:t>
            </w:r>
          </w:p>
        </w:tc>
        <w:tc>
          <w:tcPr>
            <w:tcW w:w="2455" w:type="dxa"/>
            <w:tcBorders>
              <w:top w:val="single" w:color="auto" w:sz="4" w:space="0"/>
              <w:left w:val="nil"/>
              <w:bottom w:val="single" w:color="auto" w:sz="4" w:space="0"/>
              <w:right w:val="single" w:color="auto" w:sz="4" w:space="0"/>
            </w:tcBorders>
            <w:vAlign w:val="center"/>
          </w:tcPr>
          <w:p w14:paraId="36F822BF">
            <w:pPr>
              <w:snapToGrid w:val="0"/>
              <w:spacing w:line="360" w:lineRule="auto"/>
              <w:ind w:left="-53" w:leftChars="-25" w:right="-53" w:rightChars="-25"/>
              <w:jc w:val="center"/>
              <w:rPr>
                <w:rFonts w:ascii="宋体" w:hAnsi="宋体" w:cs="宋体"/>
                <w:b/>
                <w:bCs/>
                <w:szCs w:val="21"/>
                <w:highlight w:val="none"/>
              </w:rPr>
            </w:pPr>
            <w:r>
              <w:rPr>
                <w:rFonts w:hint="eastAsia" w:ascii="宋体" w:hAnsi="宋体" w:cs="宋体"/>
                <w:b/>
                <w:bCs/>
                <w:szCs w:val="21"/>
                <w:highlight w:val="none"/>
              </w:rPr>
              <w:t>职称证书或资格证书编号</w:t>
            </w:r>
          </w:p>
        </w:tc>
      </w:tr>
      <w:tr w14:paraId="1FFE4A24">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1FE18E9">
            <w:pPr>
              <w:snapToGrid w:val="0"/>
              <w:spacing w:line="360" w:lineRule="auto"/>
              <w:ind w:left="-53" w:leftChars="-25" w:right="-53" w:rightChars="-25"/>
              <w:jc w:val="center"/>
              <w:rPr>
                <w:rFonts w:ascii="宋体" w:hAnsi="宋体" w:cs="宋体"/>
                <w:bCs/>
                <w:szCs w:val="21"/>
                <w:highlight w:val="none"/>
              </w:rPr>
            </w:pPr>
            <w:r>
              <w:rPr>
                <w:rFonts w:ascii="宋体" w:hAnsi="宋体" w:cs="宋体"/>
                <w:bCs/>
                <w:szCs w:val="21"/>
                <w:highlight w:val="none"/>
              </w:rPr>
              <w:t>1</w:t>
            </w:r>
          </w:p>
        </w:tc>
        <w:tc>
          <w:tcPr>
            <w:tcW w:w="845" w:type="dxa"/>
            <w:tcBorders>
              <w:top w:val="single" w:color="auto" w:sz="4" w:space="0"/>
              <w:left w:val="nil"/>
              <w:bottom w:val="single" w:color="auto" w:sz="4" w:space="0"/>
              <w:right w:val="single" w:color="auto" w:sz="4" w:space="0"/>
            </w:tcBorders>
            <w:vAlign w:val="center"/>
          </w:tcPr>
          <w:p w14:paraId="04D278C5">
            <w:pPr>
              <w:snapToGrid w:val="0"/>
              <w:spacing w:line="360" w:lineRule="auto"/>
              <w:ind w:left="-53" w:leftChars="-25" w:right="-53" w:rightChars="-25"/>
              <w:jc w:val="center"/>
              <w:rPr>
                <w:rFonts w:ascii="宋体" w:hAnsi="宋体" w:cs="宋体"/>
                <w:bCs/>
                <w:szCs w:val="21"/>
                <w:highlight w:val="none"/>
              </w:rPr>
            </w:pPr>
          </w:p>
        </w:tc>
        <w:tc>
          <w:tcPr>
            <w:tcW w:w="1365" w:type="dxa"/>
            <w:tcBorders>
              <w:top w:val="single" w:color="auto" w:sz="4" w:space="0"/>
              <w:left w:val="nil"/>
              <w:bottom w:val="single" w:color="auto" w:sz="4" w:space="0"/>
              <w:right w:val="single" w:color="auto" w:sz="4" w:space="0"/>
            </w:tcBorders>
            <w:vAlign w:val="center"/>
          </w:tcPr>
          <w:p w14:paraId="5BFA5721">
            <w:pPr>
              <w:widowControl/>
              <w:jc w:val="center"/>
              <w:rPr>
                <w:rFonts w:hint="eastAsia" w:ascii="宋体" w:hAnsi="Calibri" w:eastAsia="宋体" w:cs="宋体"/>
                <w:bCs/>
                <w:kern w:val="2"/>
                <w:sz w:val="21"/>
                <w:szCs w:val="21"/>
                <w:highlight w:val="none"/>
                <w:u w:val="none"/>
                <w:lang w:val="en-US" w:eastAsia="zh-CN" w:bidi="ar-SA"/>
              </w:rPr>
            </w:pPr>
            <w:r>
              <w:rPr>
                <w:rFonts w:hint="eastAsia" w:ascii="宋体" w:cs="宋体"/>
                <w:bCs/>
                <w:szCs w:val="21"/>
                <w:highlight w:val="none"/>
              </w:rPr>
              <w:t>技术负责人</w:t>
            </w:r>
          </w:p>
        </w:tc>
        <w:tc>
          <w:tcPr>
            <w:tcW w:w="4470" w:type="dxa"/>
            <w:tcBorders>
              <w:top w:val="single" w:color="auto" w:sz="4" w:space="0"/>
              <w:left w:val="nil"/>
              <w:bottom w:val="single" w:color="auto" w:sz="4" w:space="0"/>
              <w:right w:val="single" w:color="auto" w:sz="4" w:space="0"/>
            </w:tcBorders>
            <w:vAlign w:val="center"/>
          </w:tcPr>
          <w:p w14:paraId="5158D39E">
            <w:pPr>
              <w:widowControl/>
              <w:jc w:val="left"/>
              <w:rPr>
                <w:rFonts w:ascii="宋体" w:hAnsi="宋体" w:cs="宋体"/>
                <w:bCs/>
                <w:szCs w:val="21"/>
                <w:highlight w:val="none"/>
              </w:rPr>
            </w:pPr>
          </w:p>
        </w:tc>
        <w:tc>
          <w:tcPr>
            <w:tcW w:w="2455" w:type="dxa"/>
            <w:tcBorders>
              <w:top w:val="single" w:color="auto" w:sz="4" w:space="0"/>
              <w:left w:val="nil"/>
              <w:bottom w:val="single" w:color="auto" w:sz="4" w:space="0"/>
              <w:right w:val="single" w:color="auto" w:sz="4" w:space="0"/>
            </w:tcBorders>
            <w:vAlign w:val="center"/>
          </w:tcPr>
          <w:p w14:paraId="2FCCFDE4">
            <w:pPr>
              <w:snapToGrid w:val="0"/>
              <w:spacing w:line="360" w:lineRule="auto"/>
              <w:ind w:left="-53" w:leftChars="-25" w:right="-53" w:rightChars="-25"/>
              <w:rPr>
                <w:rFonts w:ascii="宋体" w:hAnsi="宋体" w:cs="宋体"/>
                <w:bCs/>
                <w:szCs w:val="21"/>
                <w:highlight w:val="none"/>
              </w:rPr>
            </w:pPr>
          </w:p>
        </w:tc>
      </w:tr>
      <w:tr w14:paraId="0201AB2C">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77C895B">
            <w:pPr>
              <w:snapToGrid w:val="0"/>
              <w:spacing w:line="360" w:lineRule="auto"/>
              <w:ind w:left="-53" w:leftChars="-25" w:right="-53" w:rightChars="-25"/>
              <w:jc w:val="center"/>
              <w:rPr>
                <w:rFonts w:ascii="宋体" w:hAnsi="宋体" w:eastAsia="宋体" w:cs="宋体"/>
                <w:bCs/>
                <w:kern w:val="2"/>
                <w:sz w:val="21"/>
                <w:szCs w:val="21"/>
                <w:highlight w:val="none"/>
                <w:lang w:val="en-US" w:eastAsia="zh-CN" w:bidi="ar-SA"/>
              </w:rPr>
            </w:pPr>
            <w:r>
              <w:rPr>
                <w:rFonts w:ascii="宋体" w:hAnsi="宋体" w:cs="宋体"/>
                <w:bCs/>
                <w:szCs w:val="21"/>
                <w:highlight w:val="none"/>
              </w:rPr>
              <w:t>2</w:t>
            </w:r>
          </w:p>
        </w:tc>
        <w:tc>
          <w:tcPr>
            <w:tcW w:w="845" w:type="dxa"/>
            <w:tcBorders>
              <w:top w:val="single" w:color="auto" w:sz="4" w:space="0"/>
              <w:left w:val="nil"/>
              <w:bottom w:val="single" w:color="auto" w:sz="4" w:space="0"/>
              <w:right w:val="single" w:color="auto" w:sz="4" w:space="0"/>
            </w:tcBorders>
            <w:vAlign w:val="center"/>
          </w:tcPr>
          <w:p w14:paraId="4C1015DC">
            <w:pPr>
              <w:snapToGrid w:val="0"/>
              <w:spacing w:line="360" w:lineRule="auto"/>
              <w:ind w:left="-53" w:leftChars="-25" w:right="-53" w:rightChars="-25"/>
              <w:jc w:val="center"/>
              <w:rPr>
                <w:rFonts w:ascii="宋体" w:hAnsi="宋体" w:cs="宋体"/>
                <w:bCs/>
                <w:szCs w:val="21"/>
                <w:highlight w:val="none"/>
              </w:rPr>
            </w:pPr>
          </w:p>
        </w:tc>
        <w:tc>
          <w:tcPr>
            <w:tcW w:w="1365" w:type="dxa"/>
            <w:tcBorders>
              <w:top w:val="single" w:color="auto" w:sz="4" w:space="0"/>
              <w:left w:val="nil"/>
              <w:bottom w:val="single" w:color="auto" w:sz="4" w:space="0"/>
              <w:right w:val="single" w:color="auto" w:sz="4" w:space="0"/>
            </w:tcBorders>
            <w:vAlign w:val="center"/>
          </w:tcPr>
          <w:p w14:paraId="3DCAD55B">
            <w:pPr>
              <w:widowControl/>
              <w:jc w:val="center"/>
              <w:rPr>
                <w:rFonts w:hint="default" w:ascii="宋体" w:hAnsi="Calibri" w:eastAsia="宋体" w:cs="宋体"/>
                <w:bCs/>
                <w:kern w:val="2"/>
                <w:sz w:val="21"/>
                <w:szCs w:val="21"/>
                <w:highlight w:val="none"/>
                <w:u w:val="none"/>
                <w:lang w:val="en-US" w:eastAsia="zh-CN" w:bidi="ar-SA"/>
              </w:rPr>
            </w:pPr>
            <w:r>
              <w:rPr>
                <w:rFonts w:ascii="宋体" w:cs="宋体"/>
                <w:bCs/>
                <w:szCs w:val="21"/>
                <w:highlight w:val="none"/>
              </w:rPr>
              <w:t>质量负责人</w:t>
            </w:r>
          </w:p>
        </w:tc>
        <w:tc>
          <w:tcPr>
            <w:tcW w:w="4470" w:type="dxa"/>
            <w:tcBorders>
              <w:top w:val="single" w:color="auto" w:sz="4" w:space="0"/>
              <w:left w:val="nil"/>
              <w:bottom w:val="single" w:color="auto" w:sz="4" w:space="0"/>
              <w:right w:val="single" w:color="auto" w:sz="4" w:space="0"/>
            </w:tcBorders>
            <w:vAlign w:val="center"/>
          </w:tcPr>
          <w:p w14:paraId="6FEBC7DE">
            <w:pPr>
              <w:widowControl/>
              <w:jc w:val="center"/>
              <w:rPr>
                <w:rFonts w:hint="eastAsia" w:ascii="宋体" w:hAnsi="Calibri" w:eastAsia="宋体" w:cs="宋体"/>
                <w:bCs/>
                <w:kern w:val="2"/>
                <w:sz w:val="21"/>
                <w:szCs w:val="21"/>
                <w:highlight w:val="none"/>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587759D1">
            <w:pPr>
              <w:snapToGrid w:val="0"/>
              <w:spacing w:line="360" w:lineRule="auto"/>
              <w:ind w:left="-53" w:leftChars="-25" w:right="-53" w:rightChars="-25"/>
              <w:rPr>
                <w:rFonts w:ascii="宋体" w:hAnsi="宋体" w:cs="宋体"/>
                <w:bCs/>
                <w:szCs w:val="21"/>
                <w:highlight w:val="none"/>
              </w:rPr>
            </w:pPr>
          </w:p>
        </w:tc>
      </w:tr>
      <w:tr w14:paraId="5A8B4080">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0463413">
            <w:pPr>
              <w:snapToGrid w:val="0"/>
              <w:spacing w:line="360" w:lineRule="auto"/>
              <w:ind w:left="-53" w:leftChars="-25" w:right="-53" w:rightChars="-25"/>
              <w:jc w:val="center"/>
              <w:rPr>
                <w:rFonts w:ascii="宋体" w:hAnsi="宋体" w:eastAsia="宋体" w:cs="宋体"/>
                <w:bCs/>
                <w:kern w:val="2"/>
                <w:sz w:val="21"/>
                <w:szCs w:val="21"/>
                <w:highlight w:val="none"/>
                <w:lang w:val="en-US" w:eastAsia="zh-CN" w:bidi="ar-SA"/>
              </w:rPr>
            </w:pPr>
            <w:r>
              <w:rPr>
                <w:rFonts w:ascii="宋体" w:hAnsi="宋体" w:cs="宋体"/>
                <w:bCs/>
                <w:szCs w:val="21"/>
                <w:highlight w:val="none"/>
              </w:rPr>
              <w:t>3</w:t>
            </w:r>
          </w:p>
        </w:tc>
        <w:tc>
          <w:tcPr>
            <w:tcW w:w="845" w:type="dxa"/>
            <w:tcBorders>
              <w:top w:val="single" w:color="auto" w:sz="4" w:space="0"/>
              <w:left w:val="nil"/>
              <w:bottom w:val="single" w:color="auto" w:sz="4" w:space="0"/>
              <w:right w:val="single" w:color="auto" w:sz="4" w:space="0"/>
            </w:tcBorders>
            <w:vAlign w:val="center"/>
          </w:tcPr>
          <w:p w14:paraId="619D7B64">
            <w:pPr>
              <w:snapToGrid w:val="0"/>
              <w:spacing w:line="360" w:lineRule="auto"/>
              <w:ind w:left="-53" w:leftChars="-25" w:right="-53" w:rightChars="-25"/>
              <w:jc w:val="center"/>
              <w:rPr>
                <w:rFonts w:ascii="宋体" w:hAnsi="宋体" w:cs="宋体"/>
                <w:bCs/>
                <w:szCs w:val="21"/>
                <w:highlight w:val="none"/>
              </w:rPr>
            </w:pPr>
          </w:p>
        </w:tc>
        <w:tc>
          <w:tcPr>
            <w:tcW w:w="1365" w:type="dxa"/>
            <w:tcBorders>
              <w:top w:val="single" w:color="auto" w:sz="4" w:space="0"/>
              <w:left w:val="nil"/>
              <w:bottom w:val="single" w:color="auto" w:sz="4" w:space="0"/>
              <w:right w:val="single" w:color="auto" w:sz="4" w:space="0"/>
            </w:tcBorders>
            <w:vAlign w:val="center"/>
          </w:tcPr>
          <w:p w14:paraId="20CF2396">
            <w:pPr>
              <w:widowControl/>
              <w:jc w:val="center"/>
              <w:rPr>
                <w:rFonts w:hint="eastAsia" w:ascii="宋体" w:hAnsi="Calibri" w:eastAsia="宋体" w:cs="宋体"/>
                <w:bCs/>
                <w:kern w:val="2"/>
                <w:sz w:val="21"/>
                <w:szCs w:val="21"/>
                <w:highlight w:val="none"/>
                <w:u w:val="none"/>
                <w:lang w:val="en-US" w:eastAsia="zh-CN" w:bidi="ar-SA"/>
              </w:rPr>
            </w:pPr>
            <w:r>
              <w:rPr>
                <w:rFonts w:ascii="宋体" w:cs="宋体"/>
                <w:bCs/>
                <w:szCs w:val="21"/>
                <w:highlight w:val="none"/>
              </w:rPr>
              <w:t>安全负责人</w:t>
            </w:r>
          </w:p>
        </w:tc>
        <w:tc>
          <w:tcPr>
            <w:tcW w:w="4470" w:type="dxa"/>
            <w:tcBorders>
              <w:top w:val="single" w:color="auto" w:sz="4" w:space="0"/>
              <w:left w:val="nil"/>
              <w:bottom w:val="single" w:color="auto" w:sz="4" w:space="0"/>
              <w:right w:val="single" w:color="auto" w:sz="4" w:space="0"/>
            </w:tcBorders>
            <w:vAlign w:val="center"/>
          </w:tcPr>
          <w:p w14:paraId="7FB2FC4F">
            <w:pPr>
              <w:widowControl/>
              <w:jc w:val="center"/>
              <w:rPr>
                <w:rFonts w:hint="eastAsia" w:ascii="宋体" w:hAnsi="Calibri" w:eastAsia="宋体" w:cs="宋体"/>
                <w:bCs/>
                <w:kern w:val="2"/>
                <w:sz w:val="21"/>
                <w:szCs w:val="21"/>
                <w:highlight w:val="none"/>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53AE5281">
            <w:pPr>
              <w:snapToGrid w:val="0"/>
              <w:spacing w:line="360" w:lineRule="auto"/>
              <w:ind w:left="-53" w:leftChars="-25" w:right="-53" w:rightChars="-25"/>
              <w:rPr>
                <w:rFonts w:ascii="宋体" w:hAnsi="宋体" w:cs="宋体"/>
                <w:bCs/>
                <w:szCs w:val="21"/>
                <w:highlight w:val="none"/>
              </w:rPr>
            </w:pPr>
          </w:p>
        </w:tc>
      </w:tr>
      <w:tr w14:paraId="744D4D6A">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AF1662A">
            <w:pPr>
              <w:snapToGrid w:val="0"/>
              <w:spacing w:line="360" w:lineRule="auto"/>
              <w:ind w:left="-53" w:leftChars="-25" w:right="-53" w:rightChars="-25"/>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en-US" w:eastAsia="zh-CN"/>
              </w:rPr>
              <w:t>4</w:t>
            </w:r>
          </w:p>
        </w:tc>
        <w:tc>
          <w:tcPr>
            <w:tcW w:w="845" w:type="dxa"/>
            <w:tcBorders>
              <w:top w:val="single" w:color="auto" w:sz="4" w:space="0"/>
              <w:left w:val="nil"/>
              <w:bottom w:val="single" w:color="auto" w:sz="4" w:space="0"/>
              <w:right w:val="single" w:color="auto" w:sz="4" w:space="0"/>
            </w:tcBorders>
            <w:vAlign w:val="center"/>
          </w:tcPr>
          <w:p w14:paraId="5CF03ACC">
            <w:pPr>
              <w:snapToGrid w:val="0"/>
              <w:spacing w:line="360" w:lineRule="auto"/>
              <w:ind w:left="-53" w:leftChars="-25" w:right="-53" w:rightChars="-25"/>
              <w:jc w:val="center"/>
              <w:rPr>
                <w:rFonts w:ascii="宋体" w:hAnsi="宋体" w:cs="宋体"/>
                <w:bCs/>
                <w:szCs w:val="21"/>
                <w:highlight w:val="none"/>
              </w:rPr>
            </w:pPr>
          </w:p>
        </w:tc>
        <w:tc>
          <w:tcPr>
            <w:tcW w:w="1365" w:type="dxa"/>
            <w:tcBorders>
              <w:top w:val="single" w:color="auto" w:sz="4" w:space="0"/>
              <w:left w:val="nil"/>
              <w:bottom w:val="single" w:color="auto" w:sz="4" w:space="0"/>
              <w:right w:val="single" w:color="auto" w:sz="4" w:space="0"/>
            </w:tcBorders>
            <w:vAlign w:val="center"/>
          </w:tcPr>
          <w:p w14:paraId="053D19D5">
            <w:pPr>
              <w:widowControl/>
              <w:jc w:val="center"/>
              <w:rPr>
                <w:rFonts w:hint="eastAsia" w:ascii="宋体" w:hAnsi="Calibri" w:eastAsia="宋体" w:cs="宋体"/>
                <w:bCs/>
                <w:kern w:val="2"/>
                <w:sz w:val="21"/>
                <w:szCs w:val="21"/>
                <w:highlight w:val="none"/>
                <w:u w:val="none"/>
                <w:lang w:val="en-US" w:eastAsia="zh-CN" w:bidi="ar-SA"/>
              </w:rPr>
            </w:pPr>
            <w:r>
              <w:rPr>
                <w:rFonts w:hint="eastAsia" w:ascii="宋体" w:cs="宋体"/>
                <w:bCs/>
                <w:szCs w:val="21"/>
                <w:highlight w:val="none"/>
              </w:rPr>
              <w:t>造价负责人</w:t>
            </w:r>
          </w:p>
        </w:tc>
        <w:tc>
          <w:tcPr>
            <w:tcW w:w="4470" w:type="dxa"/>
            <w:tcBorders>
              <w:top w:val="single" w:color="auto" w:sz="4" w:space="0"/>
              <w:left w:val="nil"/>
              <w:bottom w:val="single" w:color="auto" w:sz="4" w:space="0"/>
              <w:right w:val="single" w:color="auto" w:sz="4" w:space="0"/>
            </w:tcBorders>
            <w:vAlign w:val="center"/>
          </w:tcPr>
          <w:p w14:paraId="48107006">
            <w:pPr>
              <w:widowControl/>
              <w:jc w:val="center"/>
              <w:rPr>
                <w:rFonts w:hint="eastAsia" w:ascii="宋体" w:hAnsi="Calibri" w:eastAsia="宋体" w:cs="宋体"/>
                <w:bCs/>
                <w:kern w:val="2"/>
                <w:sz w:val="21"/>
                <w:szCs w:val="21"/>
                <w:highlight w:val="none"/>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099DAFF9">
            <w:pPr>
              <w:snapToGrid w:val="0"/>
              <w:spacing w:line="360" w:lineRule="auto"/>
              <w:ind w:left="-53" w:leftChars="-25" w:right="-53" w:rightChars="-25"/>
              <w:rPr>
                <w:rFonts w:ascii="宋体" w:hAnsi="宋体" w:cs="宋体"/>
                <w:bCs/>
                <w:szCs w:val="21"/>
                <w:highlight w:val="none"/>
              </w:rPr>
            </w:pPr>
          </w:p>
        </w:tc>
      </w:tr>
      <w:tr w14:paraId="3F6EDCDA">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86572EE">
            <w:pPr>
              <w:snapToGrid w:val="0"/>
              <w:spacing w:line="360" w:lineRule="auto"/>
              <w:ind w:left="-53" w:leftChars="-25" w:right="-53" w:rightChars="-25"/>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en-US" w:eastAsia="zh-CN"/>
              </w:rPr>
              <w:t>5</w:t>
            </w:r>
          </w:p>
        </w:tc>
        <w:tc>
          <w:tcPr>
            <w:tcW w:w="845" w:type="dxa"/>
            <w:tcBorders>
              <w:top w:val="single" w:color="auto" w:sz="4" w:space="0"/>
              <w:left w:val="nil"/>
              <w:bottom w:val="single" w:color="auto" w:sz="4" w:space="0"/>
              <w:right w:val="single" w:color="auto" w:sz="4" w:space="0"/>
            </w:tcBorders>
            <w:vAlign w:val="center"/>
          </w:tcPr>
          <w:p w14:paraId="20E80E2D">
            <w:pPr>
              <w:snapToGrid w:val="0"/>
              <w:spacing w:line="360" w:lineRule="auto"/>
              <w:ind w:left="-53" w:leftChars="-25" w:right="-53" w:rightChars="-25"/>
              <w:jc w:val="center"/>
              <w:rPr>
                <w:rFonts w:ascii="宋体" w:hAnsi="宋体" w:cs="宋体"/>
                <w:bCs/>
                <w:szCs w:val="21"/>
                <w:highlight w:val="none"/>
              </w:rPr>
            </w:pPr>
          </w:p>
        </w:tc>
        <w:tc>
          <w:tcPr>
            <w:tcW w:w="1365" w:type="dxa"/>
            <w:tcBorders>
              <w:top w:val="single" w:color="auto" w:sz="4" w:space="0"/>
              <w:left w:val="nil"/>
              <w:bottom w:val="single" w:color="auto" w:sz="4" w:space="0"/>
              <w:right w:val="single" w:color="auto" w:sz="4" w:space="0"/>
            </w:tcBorders>
            <w:vAlign w:val="center"/>
          </w:tcPr>
          <w:p w14:paraId="6D6CF5E3">
            <w:pPr>
              <w:widowControl/>
              <w:jc w:val="center"/>
              <w:rPr>
                <w:rFonts w:hint="eastAsia" w:ascii="宋体" w:hAnsi="Calibri" w:eastAsia="宋体" w:cs="宋体"/>
                <w:bCs/>
                <w:kern w:val="2"/>
                <w:sz w:val="21"/>
                <w:szCs w:val="21"/>
                <w:highlight w:val="none"/>
                <w:u w:val="none"/>
                <w:lang w:val="en-US" w:eastAsia="zh-CN" w:bidi="ar-SA"/>
              </w:rPr>
            </w:pPr>
            <w:r>
              <w:rPr>
                <w:rFonts w:hint="eastAsia" w:ascii="宋体" w:hAnsi="宋体"/>
                <w:spacing w:val="-2"/>
                <w:kern w:val="0"/>
                <w:szCs w:val="21"/>
                <w:highlight w:val="none"/>
                <w:u w:val="single"/>
              </w:rPr>
              <w:t>建筑专业工程师</w:t>
            </w:r>
          </w:p>
        </w:tc>
        <w:tc>
          <w:tcPr>
            <w:tcW w:w="4470" w:type="dxa"/>
            <w:tcBorders>
              <w:top w:val="single" w:color="auto" w:sz="4" w:space="0"/>
              <w:left w:val="nil"/>
              <w:bottom w:val="single" w:color="auto" w:sz="4" w:space="0"/>
              <w:right w:val="single" w:color="auto" w:sz="4" w:space="0"/>
            </w:tcBorders>
            <w:vAlign w:val="center"/>
          </w:tcPr>
          <w:p w14:paraId="46035D02">
            <w:pPr>
              <w:widowControl/>
              <w:jc w:val="center"/>
              <w:rPr>
                <w:rFonts w:hint="eastAsia" w:ascii="宋体" w:hAnsi="Calibri" w:eastAsia="宋体" w:cs="宋体"/>
                <w:bCs/>
                <w:kern w:val="2"/>
                <w:sz w:val="21"/>
                <w:szCs w:val="21"/>
                <w:highlight w:val="none"/>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7FFE7883">
            <w:pPr>
              <w:snapToGrid w:val="0"/>
              <w:spacing w:line="360" w:lineRule="auto"/>
              <w:ind w:left="-53" w:leftChars="-25" w:right="-53" w:rightChars="-25"/>
              <w:rPr>
                <w:rFonts w:ascii="宋体" w:hAnsi="宋体" w:cs="宋体"/>
                <w:bCs/>
                <w:szCs w:val="21"/>
                <w:highlight w:val="none"/>
              </w:rPr>
            </w:pPr>
          </w:p>
        </w:tc>
      </w:tr>
      <w:tr w14:paraId="5D0EF696">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9A1161F">
            <w:pPr>
              <w:snapToGrid w:val="0"/>
              <w:spacing w:line="360" w:lineRule="auto"/>
              <w:ind w:left="-53" w:leftChars="-25" w:right="-53" w:rightChars="-25"/>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en-US" w:eastAsia="zh-CN"/>
              </w:rPr>
              <w:t>6</w:t>
            </w:r>
          </w:p>
        </w:tc>
        <w:tc>
          <w:tcPr>
            <w:tcW w:w="845" w:type="dxa"/>
            <w:tcBorders>
              <w:top w:val="single" w:color="auto" w:sz="4" w:space="0"/>
              <w:left w:val="nil"/>
              <w:bottom w:val="single" w:color="auto" w:sz="4" w:space="0"/>
              <w:right w:val="single" w:color="auto" w:sz="4" w:space="0"/>
            </w:tcBorders>
            <w:vAlign w:val="center"/>
          </w:tcPr>
          <w:p w14:paraId="193478A8">
            <w:pPr>
              <w:snapToGrid w:val="0"/>
              <w:spacing w:line="360" w:lineRule="auto"/>
              <w:ind w:left="-53" w:leftChars="-25" w:right="-53" w:rightChars="-25"/>
              <w:jc w:val="center"/>
              <w:rPr>
                <w:rFonts w:ascii="宋体" w:hAnsi="宋体" w:cs="宋体"/>
                <w:bCs/>
                <w:szCs w:val="21"/>
                <w:highlight w:val="none"/>
              </w:rPr>
            </w:pPr>
          </w:p>
        </w:tc>
        <w:tc>
          <w:tcPr>
            <w:tcW w:w="1365" w:type="dxa"/>
            <w:tcBorders>
              <w:top w:val="single" w:color="auto" w:sz="4" w:space="0"/>
              <w:left w:val="nil"/>
              <w:bottom w:val="single" w:color="auto" w:sz="4" w:space="0"/>
              <w:right w:val="single" w:color="auto" w:sz="4" w:space="0"/>
            </w:tcBorders>
            <w:vAlign w:val="center"/>
          </w:tcPr>
          <w:p w14:paraId="643B5D98">
            <w:pPr>
              <w:widowControl/>
              <w:jc w:val="center"/>
              <w:rPr>
                <w:rFonts w:hint="eastAsia" w:ascii="宋体" w:hAnsi="Calibri" w:eastAsia="宋体" w:cs="宋体"/>
                <w:bCs/>
                <w:kern w:val="2"/>
                <w:sz w:val="21"/>
                <w:szCs w:val="21"/>
                <w:highlight w:val="none"/>
                <w:u w:val="none"/>
                <w:lang w:val="en-US" w:eastAsia="zh-CN" w:bidi="ar-SA"/>
              </w:rPr>
            </w:pPr>
            <w:r>
              <w:rPr>
                <w:rFonts w:hint="eastAsia" w:ascii="宋体" w:hAnsi="宋体"/>
                <w:spacing w:val="-2"/>
                <w:kern w:val="0"/>
                <w:szCs w:val="21"/>
                <w:highlight w:val="none"/>
                <w:u w:val="single"/>
              </w:rPr>
              <w:t>装修专业工程师</w:t>
            </w:r>
          </w:p>
        </w:tc>
        <w:tc>
          <w:tcPr>
            <w:tcW w:w="4470" w:type="dxa"/>
            <w:tcBorders>
              <w:top w:val="single" w:color="auto" w:sz="4" w:space="0"/>
              <w:left w:val="nil"/>
              <w:bottom w:val="single" w:color="auto" w:sz="4" w:space="0"/>
              <w:right w:val="single" w:color="auto" w:sz="4" w:space="0"/>
            </w:tcBorders>
            <w:vAlign w:val="center"/>
          </w:tcPr>
          <w:p w14:paraId="46B287C3">
            <w:pPr>
              <w:widowControl/>
              <w:jc w:val="center"/>
              <w:rPr>
                <w:rFonts w:hint="eastAsia" w:ascii="宋体" w:hAnsi="Calibri" w:eastAsia="宋体" w:cs="宋体"/>
                <w:bCs/>
                <w:kern w:val="2"/>
                <w:sz w:val="21"/>
                <w:szCs w:val="21"/>
                <w:highlight w:val="none"/>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523AE43F">
            <w:pPr>
              <w:snapToGrid w:val="0"/>
              <w:spacing w:line="360" w:lineRule="auto"/>
              <w:ind w:left="-53" w:leftChars="-25" w:right="-53" w:rightChars="-25"/>
              <w:rPr>
                <w:rFonts w:ascii="宋体" w:hAnsi="宋体" w:cs="宋体"/>
                <w:bCs/>
                <w:szCs w:val="21"/>
                <w:highlight w:val="none"/>
              </w:rPr>
            </w:pPr>
          </w:p>
        </w:tc>
      </w:tr>
      <w:tr w14:paraId="0A7CFDB7">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1C823C0">
            <w:pPr>
              <w:snapToGrid w:val="0"/>
              <w:spacing w:line="360" w:lineRule="auto"/>
              <w:ind w:left="-53" w:leftChars="-25" w:right="-53" w:rightChars="-25"/>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7</w:t>
            </w:r>
          </w:p>
        </w:tc>
        <w:tc>
          <w:tcPr>
            <w:tcW w:w="845" w:type="dxa"/>
            <w:tcBorders>
              <w:top w:val="single" w:color="auto" w:sz="4" w:space="0"/>
              <w:left w:val="nil"/>
              <w:bottom w:val="single" w:color="auto" w:sz="4" w:space="0"/>
              <w:right w:val="single" w:color="auto" w:sz="4" w:space="0"/>
            </w:tcBorders>
            <w:vAlign w:val="center"/>
          </w:tcPr>
          <w:p w14:paraId="133AE174">
            <w:pPr>
              <w:snapToGrid w:val="0"/>
              <w:spacing w:line="360" w:lineRule="auto"/>
              <w:ind w:left="-53" w:leftChars="-25" w:right="-53" w:rightChars="-25"/>
              <w:jc w:val="center"/>
              <w:rPr>
                <w:rFonts w:ascii="宋体" w:hAnsi="宋体" w:cs="宋体"/>
                <w:bCs/>
                <w:szCs w:val="21"/>
                <w:highlight w:val="none"/>
              </w:rPr>
            </w:pPr>
          </w:p>
        </w:tc>
        <w:tc>
          <w:tcPr>
            <w:tcW w:w="1365" w:type="dxa"/>
            <w:tcBorders>
              <w:top w:val="single" w:color="auto" w:sz="4" w:space="0"/>
              <w:left w:val="nil"/>
              <w:bottom w:val="single" w:color="auto" w:sz="4" w:space="0"/>
              <w:right w:val="single" w:color="auto" w:sz="4" w:space="0"/>
            </w:tcBorders>
            <w:vAlign w:val="center"/>
          </w:tcPr>
          <w:p w14:paraId="2C711CD1">
            <w:pPr>
              <w:widowControl/>
              <w:jc w:val="center"/>
              <w:rPr>
                <w:rFonts w:hint="eastAsia" w:ascii="宋体" w:cs="宋体"/>
                <w:bCs/>
                <w:szCs w:val="21"/>
                <w:highlight w:val="none"/>
              </w:rPr>
            </w:pPr>
            <w:r>
              <w:rPr>
                <w:rFonts w:hint="eastAsia" w:ascii="宋体" w:hAnsi="宋体"/>
                <w:spacing w:val="-2"/>
                <w:kern w:val="0"/>
                <w:szCs w:val="21"/>
                <w:highlight w:val="none"/>
                <w:u w:val="single"/>
              </w:rPr>
              <w:t>给排水专业工程师</w:t>
            </w:r>
          </w:p>
        </w:tc>
        <w:tc>
          <w:tcPr>
            <w:tcW w:w="4470" w:type="dxa"/>
            <w:tcBorders>
              <w:top w:val="single" w:color="auto" w:sz="4" w:space="0"/>
              <w:left w:val="nil"/>
              <w:bottom w:val="single" w:color="auto" w:sz="4" w:space="0"/>
              <w:right w:val="single" w:color="auto" w:sz="4" w:space="0"/>
            </w:tcBorders>
            <w:vAlign w:val="center"/>
          </w:tcPr>
          <w:p w14:paraId="0183027C">
            <w:pPr>
              <w:widowControl/>
              <w:jc w:val="center"/>
              <w:rPr>
                <w:rFonts w:hint="eastAsia" w:ascii="宋体" w:hAnsi="Calibri" w:eastAsia="宋体" w:cs="宋体"/>
                <w:bCs/>
                <w:kern w:val="2"/>
                <w:sz w:val="21"/>
                <w:szCs w:val="21"/>
                <w:highlight w:val="none"/>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722E7B3C">
            <w:pPr>
              <w:snapToGrid w:val="0"/>
              <w:spacing w:line="360" w:lineRule="auto"/>
              <w:ind w:left="-53" w:leftChars="-25" w:right="-53" w:rightChars="-25"/>
              <w:rPr>
                <w:rFonts w:ascii="宋体" w:hAnsi="宋体" w:cs="宋体"/>
                <w:bCs/>
                <w:szCs w:val="21"/>
                <w:highlight w:val="none"/>
              </w:rPr>
            </w:pPr>
          </w:p>
        </w:tc>
      </w:tr>
      <w:tr w14:paraId="5DADBFEA">
        <w:tblPrEx>
          <w:tblCellMar>
            <w:top w:w="0" w:type="dxa"/>
            <w:left w:w="108" w:type="dxa"/>
            <w:bottom w:w="0" w:type="dxa"/>
            <w:right w:w="108" w:type="dxa"/>
          </w:tblCellMar>
        </w:tblPrEx>
        <w:trPr>
          <w:trHeight w:val="3487" w:hRule="atLeast"/>
          <w:jc w:val="center"/>
        </w:trPr>
        <w:tc>
          <w:tcPr>
            <w:tcW w:w="9850" w:type="dxa"/>
            <w:gridSpan w:val="5"/>
            <w:tcBorders>
              <w:top w:val="single" w:color="auto" w:sz="4" w:space="0"/>
              <w:left w:val="single" w:color="auto" w:sz="4" w:space="0"/>
              <w:bottom w:val="single" w:color="auto" w:sz="4" w:space="0"/>
              <w:right w:val="single" w:color="auto" w:sz="4" w:space="0"/>
            </w:tcBorders>
            <w:vAlign w:val="center"/>
          </w:tcPr>
          <w:p w14:paraId="078FF183">
            <w:pPr>
              <w:snapToGrid w:val="0"/>
              <w:spacing w:line="360" w:lineRule="auto"/>
              <w:rPr>
                <w:rFonts w:ascii="宋体" w:hAnsi="宋体"/>
                <w:kern w:val="0"/>
                <w:szCs w:val="21"/>
                <w:highlight w:val="none"/>
              </w:rPr>
            </w:pPr>
            <w:r>
              <w:rPr>
                <w:rFonts w:hint="eastAsia" w:ascii="宋体" w:hAnsi="宋体"/>
                <w:kern w:val="0"/>
                <w:szCs w:val="21"/>
                <w:highlight w:val="none"/>
              </w:rPr>
              <w:t>备注：</w:t>
            </w:r>
          </w:p>
          <w:p w14:paraId="13CBBEB8">
            <w:pPr>
              <w:snapToGrid w:val="0"/>
              <w:spacing w:line="360" w:lineRule="auto"/>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w:t>
            </w:r>
            <w:r>
              <w:rPr>
                <w:rFonts w:hint="eastAsia" w:ascii="宋体" w:hAnsi="宋体"/>
                <w:kern w:val="0"/>
                <w:szCs w:val="21"/>
                <w:highlight w:val="none"/>
                <w:u w:val="single"/>
              </w:rPr>
              <w:t>“岗</w:t>
            </w:r>
            <w:r>
              <w:rPr>
                <w:rFonts w:hint="eastAsia" w:ascii="宋体" w:hAnsi="宋体"/>
                <w:spacing w:val="-2"/>
                <w:kern w:val="0"/>
                <w:szCs w:val="21"/>
                <w:highlight w:val="none"/>
                <w:u w:val="single"/>
              </w:rPr>
              <w:t>位”要求（除项目负责人和专职安全员外）：拟派驻施工现场的技术负责人、质量负责人、安全负责人、造价负责人、建筑专业工程师、装修专业工程师</w:t>
            </w:r>
            <w:r>
              <w:rPr>
                <w:rFonts w:hint="eastAsia" w:ascii="宋体" w:hAnsi="宋体"/>
                <w:spacing w:val="-2"/>
                <w:kern w:val="0"/>
                <w:szCs w:val="21"/>
                <w:highlight w:val="none"/>
                <w:u w:val="single"/>
                <w:lang w:eastAsia="zh-CN"/>
              </w:rPr>
              <w:t>、</w:t>
            </w:r>
            <w:r>
              <w:rPr>
                <w:rFonts w:hint="eastAsia" w:ascii="宋体" w:hAnsi="宋体"/>
                <w:spacing w:val="-2"/>
                <w:kern w:val="0"/>
                <w:szCs w:val="21"/>
                <w:highlight w:val="none"/>
                <w:u w:val="single"/>
              </w:rPr>
              <w:t>给排水专业工程师等</w:t>
            </w:r>
            <w:r>
              <w:rPr>
                <w:rFonts w:hint="eastAsia" w:ascii="宋体" w:hAnsi="宋体"/>
                <w:spacing w:val="-2"/>
                <w:kern w:val="0"/>
                <w:szCs w:val="21"/>
                <w:highlight w:val="none"/>
              </w:rPr>
              <w:t>。以上项目管理团队人员信息将由交易系统提取后供各相关单位在履约时比对、查核</w:t>
            </w:r>
            <w:r>
              <w:rPr>
                <w:rFonts w:hint="eastAsia" w:ascii="宋体" w:hAnsi="宋体"/>
                <w:kern w:val="0"/>
                <w:szCs w:val="21"/>
                <w:highlight w:val="none"/>
              </w:rPr>
              <w:t>。</w:t>
            </w:r>
          </w:p>
          <w:p w14:paraId="5D6C2C8F">
            <w:pPr>
              <w:snapToGrid w:val="0"/>
              <w:spacing w:line="360" w:lineRule="auto"/>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kern w:val="0"/>
                <w:szCs w:val="21"/>
                <w:highlight w:val="none"/>
              </w:rPr>
              <w:t>(</w:t>
            </w:r>
            <w:r>
              <w:rPr>
                <w:rFonts w:hint="eastAsia" w:ascii="宋体" w:hAnsi="宋体"/>
                <w:kern w:val="0"/>
                <w:szCs w:val="21"/>
                <w:highlight w:val="none"/>
              </w:rPr>
              <w:t>投标截止时间前可以补充、修改、替代</w:t>
            </w:r>
            <w:r>
              <w:rPr>
                <w:rFonts w:ascii="宋体" w:hAnsi="宋体"/>
                <w:kern w:val="0"/>
                <w:szCs w:val="21"/>
                <w:highlight w:val="none"/>
              </w:rPr>
              <w:t>)</w:t>
            </w:r>
            <w:r>
              <w:rPr>
                <w:rFonts w:hint="eastAsia" w:ascii="宋体" w:hAnsi="宋体"/>
                <w:kern w:val="0"/>
                <w:szCs w:val="21"/>
                <w:highlight w:val="none"/>
              </w:rPr>
              <w:t>。</w:t>
            </w:r>
          </w:p>
          <w:p w14:paraId="3E8C2824">
            <w:pPr>
              <w:snapToGrid w:val="0"/>
              <w:spacing w:line="360" w:lineRule="auto"/>
              <w:ind w:firstLine="422" w:firstLineChars="200"/>
              <w:rPr>
                <w:rFonts w:ascii="宋体" w:hAnsi="宋体"/>
                <w:kern w:val="0"/>
                <w:szCs w:val="21"/>
                <w:highlight w:val="none"/>
              </w:rPr>
            </w:pPr>
            <w:r>
              <w:rPr>
                <w:rFonts w:ascii="宋体" w:hAnsi="宋体"/>
                <w:b/>
                <w:bCs/>
                <w:kern w:val="0"/>
                <w:szCs w:val="21"/>
                <w:highlight w:val="none"/>
              </w:rPr>
              <w:t>3</w:t>
            </w:r>
            <w:r>
              <w:rPr>
                <w:rFonts w:hint="eastAsia" w:ascii="宋体" w:hAnsi="宋体"/>
                <w:b/>
                <w:bCs/>
                <w:kern w:val="0"/>
                <w:szCs w:val="21"/>
                <w:highlight w:val="none"/>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06D102F">
      <w:pPr>
        <w:spacing w:line="360" w:lineRule="auto"/>
        <w:rPr>
          <w:rFonts w:hint="eastAsia" w:eastAsia="宋体"/>
          <w:highlight w:val="none"/>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A627">
    <w:pPr>
      <w:pStyle w:val="8"/>
      <w:ind w:firstLine="392"/>
      <w:jc w:val="center"/>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CBCE7">
    <w:pPr>
      <w:pStyle w:val="8"/>
      <w:ind w:firstLine="392"/>
      <w:rPr>
        <w:rStyle w:val="17"/>
      </w:rPr>
    </w:pPr>
    <w:r>
      <w:rPr>
        <w:rStyle w:val="17"/>
      </w:rPr>
      <w:fldChar w:fldCharType="begin"/>
    </w:r>
    <w:r>
      <w:rPr>
        <w:rStyle w:val="17"/>
      </w:rPr>
      <w:instrText xml:space="preserve">PAGE  </w:instrText>
    </w:r>
    <w:r>
      <w:rPr>
        <w:rStyle w:val="17"/>
      </w:rPr>
      <w:fldChar w:fldCharType="separate"/>
    </w:r>
    <w:r>
      <w:rPr>
        <w:rStyle w:val="17"/>
        <w:rFonts w:hint="eastAsia"/>
      </w:rPr>
      <w:t>一</w:t>
    </w:r>
    <w:r>
      <w:rPr>
        <w:rStyle w:val="17"/>
      </w:rPr>
      <w:t>–2</w:t>
    </w:r>
    <w:r>
      <w:rPr>
        <w:rStyle w:val="17"/>
      </w:rPr>
      <w:fldChar w:fldCharType="end"/>
    </w:r>
  </w:p>
  <w:p w14:paraId="763070BC">
    <w:pPr>
      <w:pStyle w:val="8"/>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1DAC">
    <w:pPr>
      <w:pStyle w:val="8"/>
      <w:ind w:firstLine="392"/>
    </w:pPr>
    <w:r>
      <w:rPr>
        <w:rStyle w:val="17"/>
      </w:rPr>
      <w:fldChar w:fldCharType="begin"/>
    </w:r>
    <w:r>
      <w:rPr>
        <w:rStyle w:val="17"/>
      </w:rPr>
      <w:instrText xml:space="preserve"> PAGE </w:instrText>
    </w:r>
    <w:r>
      <w:rPr>
        <w:rStyle w:val="17"/>
      </w:rPr>
      <w:fldChar w:fldCharType="separate"/>
    </w:r>
    <w:r>
      <w:rPr>
        <w:rStyle w:val="17"/>
      </w:rPr>
      <w:t>10</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BF67">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C8979">
    <w:pPr>
      <w:pStyle w:val="9"/>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8B0E6">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Dg1ZWI4OWY2MmMxNzA2MjgwMmVjMjllNDg4MTcifQ=="/>
    <w:docVar w:name="KSO_WPS_MARK_KEY" w:val="705495c1-560f-43df-9f41-1eda79b006a8"/>
  </w:docVars>
  <w:rsids>
    <w:rsidRoot w:val="001C36EE"/>
    <w:rsid w:val="00011E67"/>
    <w:rsid w:val="00105DE0"/>
    <w:rsid w:val="00121C77"/>
    <w:rsid w:val="00167BFF"/>
    <w:rsid w:val="001A6843"/>
    <w:rsid w:val="001C36EE"/>
    <w:rsid w:val="0022218B"/>
    <w:rsid w:val="00283E4C"/>
    <w:rsid w:val="0028533B"/>
    <w:rsid w:val="002A642F"/>
    <w:rsid w:val="002C08E0"/>
    <w:rsid w:val="003121A1"/>
    <w:rsid w:val="00416809"/>
    <w:rsid w:val="00457788"/>
    <w:rsid w:val="00460C17"/>
    <w:rsid w:val="004956C2"/>
    <w:rsid w:val="00595C8A"/>
    <w:rsid w:val="00641D38"/>
    <w:rsid w:val="0067367A"/>
    <w:rsid w:val="00682E8B"/>
    <w:rsid w:val="006E1822"/>
    <w:rsid w:val="007259B2"/>
    <w:rsid w:val="007A6B3D"/>
    <w:rsid w:val="007E03D3"/>
    <w:rsid w:val="007E75F5"/>
    <w:rsid w:val="008510DF"/>
    <w:rsid w:val="00860432"/>
    <w:rsid w:val="00867B85"/>
    <w:rsid w:val="00886268"/>
    <w:rsid w:val="008C7378"/>
    <w:rsid w:val="00976D4B"/>
    <w:rsid w:val="00980613"/>
    <w:rsid w:val="009E04E5"/>
    <w:rsid w:val="00AD3795"/>
    <w:rsid w:val="00AE0DB2"/>
    <w:rsid w:val="00B45B7C"/>
    <w:rsid w:val="00B71F65"/>
    <w:rsid w:val="00B82133"/>
    <w:rsid w:val="00BF6247"/>
    <w:rsid w:val="00C8408A"/>
    <w:rsid w:val="00CA05F2"/>
    <w:rsid w:val="00D51F8B"/>
    <w:rsid w:val="00D5408A"/>
    <w:rsid w:val="00DE4ED6"/>
    <w:rsid w:val="00E47D01"/>
    <w:rsid w:val="00E85CCE"/>
    <w:rsid w:val="00FC12C0"/>
    <w:rsid w:val="00FF0A65"/>
    <w:rsid w:val="00FF4E4E"/>
    <w:rsid w:val="012153D7"/>
    <w:rsid w:val="015E5E12"/>
    <w:rsid w:val="017D4FB9"/>
    <w:rsid w:val="01A52705"/>
    <w:rsid w:val="01CD0AF7"/>
    <w:rsid w:val="01E93200"/>
    <w:rsid w:val="01F353DB"/>
    <w:rsid w:val="022510C3"/>
    <w:rsid w:val="022A4754"/>
    <w:rsid w:val="02845E60"/>
    <w:rsid w:val="029B2199"/>
    <w:rsid w:val="029F7154"/>
    <w:rsid w:val="036E28F4"/>
    <w:rsid w:val="037C0F02"/>
    <w:rsid w:val="03A55827"/>
    <w:rsid w:val="03CE7FB1"/>
    <w:rsid w:val="03D93EDA"/>
    <w:rsid w:val="04575263"/>
    <w:rsid w:val="04783C3D"/>
    <w:rsid w:val="04826744"/>
    <w:rsid w:val="04AF0898"/>
    <w:rsid w:val="04F7772C"/>
    <w:rsid w:val="051D6775"/>
    <w:rsid w:val="052430DB"/>
    <w:rsid w:val="052C3D34"/>
    <w:rsid w:val="0532195B"/>
    <w:rsid w:val="0562369C"/>
    <w:rsid w:val="05BB24F7"/>
    <w:rsid w:val="05EC0654"/>
    <w:rsid w:val="065958F2"/>
    <w:rsid w:val="06622C7D"/>
    <w:rsid w:val="0676641E"/>
    <w:rsid w:val="06AF2867"/>
    <w:rsid w:val="07175D1E"/>
    <w:rsid w:val="07657615"/>
    <w:rsid w:val="07917873"/>
    <w:rsid w:val="079F5E6D"/>
    <w:rsid w:val="07D17DB0"/>
    <w:rsid w:val="0824254E"/>
    <w:rsid w:val="084208A2"/>
    <w:rsid w:val="0850455A"/>
    <w:rsid w:val="08555818"/>
    <w:rsid w:val="0867191A"/>
    <w:rsid w:val="08830CDE"/>
    <w:rsid w:val="097A53C7"/>
    <w:rsid w:val="0993146A"/>
    <w:rsid w:val="09C24519"/>
    <w:rsid w:val="09D4148D"/>
    <w:rsid w:val="09DB4F16"/>
    <w:rsid w:val="0A005160"/>
    <w:rsid w:val="0A016858"/>
    <w:rsid w:val="0A1C13D2"/>
    <w:rsid w:val="0A2C3B1B"/>
    <w:rsid w:val="0B187AA4"/>
    <w:rsid w:val="0B4B2A98"/>
    <w:rsid w:val="0B765B95"/>
    <w:rsid w:val="0B7D1977"/>
    <w:rsid w:val="0BD725F5"/>
    <w:rsid w:val="0C123173"/>
    <w:rsid w:val="0C2B2513"/>
    <w:rsid w:val="0C3D7481"/>
    <w:rsid w:val="0C496B59"/>
    <w:rsid w:val="0C8F2829"/>
    <w:rsid w:val="0CBD145F"/>
    <w:rsid w:val="0CD803E5"/>
    <w:rsid w:val="0CFE26A9"/>
    <w:rsid w:val="0D49621D"/>
    <w:rsid w:val="0D49663A"/>
    <w:rsid w:val="0D570D57"/>
    <w:rsid w:val="0D8308C4"/>
    <w:rsid w:val="0E0D2217"/>
    <w:rsid w:val="0E0D57F7"/>
    <w:rsid w:val="0E0F3E38"/>
    <w:rsid w:val="0E49284A"/>
    <w:rsid w:val="0E526B07"/>
    <w:rsid w:val="0E5D5183"/>
    <w:rsid w:val="0EE12586"/>
    <w:rsid w:val="0F2E7F13"/>
    <w:rsid w:val="0F3375A2"/>
    <w:rsid w:val="0F4E7EE7"/>
    <w:rsid w:val="0F8267DB"/>
    <w:rsid w:val="0FA43FFC"/>
    <w:rsid w:val="10973517"/>
    <w:rsid w:val="10BD35C7"/>
    <w:rsid w:val="10CC7EE4"/>
    <w:rsid w:val="1109042B"/>
    <w:rsid w:val="111911C3"/>
    <w:rsid w:val="1143339D"/>
    <w:rsid w:val="11495112"/>
    <w:rsid w:val="117A462E"/>
    <w:rsid w:val="11BC4D17"/>
    <w:rsid w:val="11E22BBA"/>
    <w:rsid w:val="11F272A1"/>
    <w:rsid w:val="124D60E5"/>
    <w:rsid w:val="125A3098"/>
    <w:rsid w:val="126420E9"/>
    <w:rsid w:val="12A76776"/>
    <w:rsid w:val="13192BB2"/>
    <w:rsid w:val="134D6332"/>
    <w:rsid w:val="137415A0"/>
    <w:rsid w:val="139130A4"/>
    <w:rsid w:val="13A97F48"/>
    <w:rsid w:val="14397DD8"/>
    <w:rsid w:val="143F10DF"/>
    <w:rsid w:val="14671DBF"/>
    <w:rsid w:val="14854B12"/>
    <w:rsid w:val="14B22D17"/>
    <w:rsid w:val="14C32666"/>
    <w:rsid w:val="151235F9"/>
    <w:rsid w:val="157C1490"/>
    <w:rsid w:val="15835C67"/>
    <w:rsid w:val="15903CA5"/>
    <w:rsid w:val="15E45152"/>
    <w:rsid w:val="15EF3AF7"/>
    <w:rsid w:val="161004B7"/>
    <w:rsid w:val="162118FC"/>
    <w:rsid w:val="162400F6"/>
    <w:rsid w:val="164D0F49"/>
    <w:rsid w:val="169225C3"/>
    <w:rsid w:val="16DA67F6"/>
    <w:rsid w:val="16E2752A"/>
    <w:rsid w:val="17457E73"/>
    <w:rsid w:val="176D73C9"/>
    <w:rsid w:val="177A7C85"/>
    <w:rsid w:val="177E3384"/>
    <w:rsid w:val="177F0D27"/>
    <w:rsid w:val="17AC1E4E"/>
    <w:rsid w:val="17FB3316"/>
    <w:rsid w:val="1869796A"/>
    <w:rsid w:val="187A7192"/>
    <w:rsid w:val="18817CB2"/>
    <w:rsid w:val="189C3C17"/>
    <w:rsid w:val="18A51933"/>
    <w:rsid w:val="18B51C8F"/>
    <w:rsid w:val="18BB3B37"/>
    <w:rsid w:val="18BF5274"/>
    <w:rsid w:val="19173A91"/>
    <w:rsid w:val="19436939"/>
    <w:rsid w:val="196B3484"/>
    <w:rsid w:val="198218CD"/>
    <w:rsid w:val="19861019"/>
    <w:rsid w:val="19A1335A"/>
    <w:rsid w:val="19B906A4"/>
    <w:rsid w:val="1A03709F"/>
    <w:rsid w:val="1A072B23"/>
    <w:rsid w:val="1A080F1B"/>
    <w:rsid w:val="1A4A0528"/>
    <w:rsid w:val="1ABC48F0"/>
    <w:rsid w:val="1ADF05DE"/>
    <w:rsid w:val="1AF365C0"/>
    <w:rsid w:val="1B1B1F29"/>
    <w:rsid w:val="1BC952F2"/>
    <w:rsid w:val="1BDB41D6"/>
    <w:rsid w:val="1C4F3541"/>
    <w:rsid w:val="1C611550"/>
    <w:rsid w:val="1C6C40F3"/>
    <w:rsid w:val="1C870638"/>
    <w:rsid w:val="1CB3587E"/>
    <w:rsid w:val="1CB7665E"/>
    <w:rsid w:val="1CCE4466"/>
    <w:rsid w:val="1CFD2F9D"/>
    <w:rsid w:val="1D3F35B6"/>
    <w:rsid w:val="1D405808"/>
    <w:rsid w:val="1D743260"/>
    <w:rsid w:val="1DDD44C8"/>
    <w:rsid w:val="1E060BE2"/>
    <w:rsid w:val="1E086616"/>
    <w:rsid w:val="1E195BB5"/>
    <w:rsid w:val="1E3105C3"/>
    <w:rsid w:val="1EEA1408"/>
    <w:rsid w:val="1F1728E6"/>
    <w:rsid w:val="1F8136F5"/>
    <w:rsid w:val="1FB350D1"/>
    <w:rsid w:val="1FB85127"/>
    <w:rsid w:val="1FCB1AFA"/>
    <w:rsid w:val="20084133"/>
    <w:rsid w:val="200F7270"/>
    <w:rsid w:val="20104D96"/>
    <w:rsid w:val="203065DE"/>
    <w:rsid w:val="205D622D"/>
    <w:rsid w:val="206F236A"/>
    <w:rsid w:val="20887022"/>
    <w:rsid w:val="20AC1E18"/>
    <w:rsid w:val="20F90404"/>
    <w:rsid w:val="213056EF"/>
    <w:rsid w:val="219263AA"/>
    <w:rsid w:val="21D2064D"/>
    <w:rsid w:val="21DF48AF"/>
    <w:rsid w:val="21E46A4E"/>
    <w:rsid w:val="21EC13EF"/>
    <w:rsid w:val="21FB714B"/>
    <w:rsid w:val="2213502C"/>
    <w:rsid w:val="221E19EC"/>
    <w:rsid w:val="22210462"/>
    <w:rsid w:val="225A41F0"/>
    <w:rsid w:val="22656765"/>
    <w:rsid w:val="22912EC0"/>
    <w:rsid w:val="22A139BF"/>
    <w:rsid w:val="22CA2FC7"/>
    <w:rsid w:val="230F7587"/>
    <w:rsid w:val="23162C67"/>
    <w:rsid w:val="231F3AEB"/>
    <w:rsid w:val="231F5939"/>
    <w:rsid w:val="23254AE0"/>
    <w:rsid w:val="235B7CFE"/>
    <w:rsid w:val="236B6EB3"/>
    <w:rsid w:val="237F5E1F"/>
    <w:rsid w:val="2392339C"/>
    <w:rsid w:val="23943268"/>
    <w:rsid w:val="23B95D62"/>
    <w:rsid w:val="2424165E"/>
    <w:rsid w:val="24244ED4"/>
    <w:rsid w:val="242D23BA"/>
    <w:rsid w:val="246B2598"/>
    <w:rsid w:val="24997BD1"/>
    <w:rsid w:val="24B11094"/>
    <w:rsid w:val="252E1F46"/>
    <w:rsid w:val="254A3177"/>
    <w:rsid w:val="25954413"/>
    <w:rsid w:val="25A30362"/>
    <w:rsid w:val="25A462E2"/>
    <w:rsid w:val="25C0501D"/>
    <w:rsid w:val="25CC4B2B"/>
    <w:rsid w:val="25CD10F9"/>
    <w:rsid w:val="25D16D75"/>
    <w:rsid w:val="2609650F"/>
    <w:rsid w:val="260D6801"/>
    <w:rsid w:val="2611620E"/>
    <w:rsid w:val="263D0486"/>
    <w:rsid w:val="265D154E"/>
    <w:rsid w:val="265E4AAD"/>
    <w:rsid w:val="26663961"/>
    <w:rsid w:val="269A360B"/>
    <w:rsid w:val="26BE0028"/>
    <w:rsid w:val="26E839A5"/>
    <w:rsid w:val="27552761"/>
    <w:rsid w:val="27910EB2"/>
    <w:rsid w:val="27B72598"/>
    <w:rsid w:val="2809760F"/>
    <w:rsid w:val="284A0044"/>
    <w:rsid w:val="289508A3"/>
    <w:rsid w:val="28F72F97"/>
    <w:rsid w:val="29191616"/>
    <w:rsid w:val="292B4F24"/>
    <w:rsid w:val="2938245E"/>
    <w:rsid w:val="2950171F"/>
    <w:rsid w:val="298113C1"/>
    <w:rsid w:val="29E63150"/>
    <w:rsid w:val="29F41D18"/>
    <w:rsid w:val="2AE906CB"/>
    <w:rsid w:val="2AFF555D"/>
    <w:rsid w:val="2B991D4C"/>
    <w:rsid w:val="2B9F7652"/>
    <w:rsid w:val="2BFC211E"/>
    <w:rsid w:val="2C105A4A"/>
    <w:rsid w:val="2C133F1E"/>
    <w:rsid w:val="2C203772"/>
    <w:rsid w:val="2C452775"/>
    <w:rsid w:val="2C736DD8"/>
    <w:rsid w:val="2C7D4415"/>
    <w:rsid w:val="2C7E5D56"/>
    <w:rsid w:val="2C875833"/>
    <w:rsid w:val="2C97659A"/>
    <w:rsid w:val="2C9D76A2"/>
    <w:rsid w:val="2CC118F2"/>
    <w:rsid w:val="2D0D2D89"/>
    <w:rsid w:val="2D5776A5"/>
    <w:rsid w:val="2DAF5BEE"/>
    <w:rsid w:val="2DD65871"/>
    <w:rsid w:val="2E1A5CB6"/>
    <w:rsid w:val="2E540104"/>
    <w:rsid w:val="2E9D3382"/>
    <w:rsid w:val="2ED43335"/>
    <w:rsid w:val="2ED563FB"/>
    <w:rsid w:val="2EFF3620"/>
    <w:rsid w:val="2F0315A3"/>
    <w:rsid w:val="2F04676A"/>
    <w:rsid w:val="2F07200E"/>
    <w:rsid w:val="2F3C4C02"/>
    <w:rsid w:val="2FB83911"/>
    <w:rsid w:val="2FC34145"/>
    <w:rsid w:val="2FDB57F3"/>
    <w:rsid w:val="2FE91E87"/>
    <w:rsid w:val="30093CDB"/>
    <w:rsid w:val="30180DCD"/>
    <w:rsid w:val="30234296"/>
    <w:rsid w:val="30670A02"/>
    <w:rsid w:val="30810C59"/>
    <w:rsid w:val="30B06FB4"/>
    <w:rsid w:val="30B312FD"/>
    <w:rsid w:val="30EC5047"/>
    <w:rsid w:val="31060DE6"/>
    <w:rsid w:val="311E38B4"/>
    <w:rsid w:val="315C6248"/>
    <w:rsid w:val="31713594"/>
    <w:rsid w:val="318B715B"/>
    <w:rsid w:val="31D61CC4"/>
    <w:rsid w:val="31D7118A"/>
    <w:rsid w:val="320008F1"/>
    <w:rsid w:val="32292413"/>
    <w:rsid w:val="32837BFA"/>
    <w:rsid w:val="32F27C96"/>
    <w:rsid w:val="32FD149B"/>
    <w:rsid w:val="33411E93"/>
    <w:rsid w:val="33C63C91"/>
    <w:rsid w:val="343516FB"/>
    <w:rsid w:val="345E01D1"/>
    <w:rsid w:val="3481200A"/>
    <w:rsid w:val="34BA37F6"/>
    <w:rsid w:val="34BE2FB1"/>
    <w:rsid w:val="34F84078"/>
    <w:rsid w:val="352960B5"/>
    <w:rsid w:val="355E5AD1"/>
    <w:rsid w:val="35684088"/>
    <w:rsid w:val="35EE4D5A"/>
    <w:rsid w:val="360A4309"/>
    <w:rsid w:val="36402C0D"/>
    <w:rsid w:val="36A60369"/>
    <w:rsid w:val="36D5408F"/>
    <w:rsid w:val="36EE59D9"/>
    <w:rsid w:val="37835E55"/>
    <w:rsid w:val="37D3697D"/>
    <w:rsid w:val="38384CFA"/>
    <w:rsid w:val="383B2D1A"/>
    <w:rsid w:val="386F48F8"/>
    <w:rsid w:val="38747127"/>
    <w:rsid w:val="387D6E9F"/>
    <w:rsid w:val="387F7D49"/>
    <w:rsid w:val="38841DD2"/>
    <w:rsid w:val="38A32AFD"/>
    <w:rsid w:val="38C64085"/>
    <w:rsid w:val="38D27183"/>
    <w:rsid w:val="38E57F67"/>
    <w:rsid w:val="38F93C10"/>
    <w:rsid w:val="39660242"/>
    <w:rsid w:val="39FB0669"/>
    <w:rsid w:val="3A257964"/>
    <w:rsid w:val="3AA62924"/>
    <w:rsid w:val="3ABF2298"/>
    <w:rsid w:val="3B0C081D"/>
    <w:rsid w:val="3B0C5280"/>
    <w:rsid w:val="3B1A6930"/>
    <w:rsid w:val="3B231D40"/>
    <w:rsid w:val="3B6E2517"/>
    <w:rsid w:val="3B822F4B"/>
    <w:rsid w:val="3BBA0580"/>
    <w:rsid w:val="3BEA11C9"/>
    <w:rsid w:val="3C090015"/>
    <w:rsid w:val="3C0B0F0B"/>
    <w:rsid w:val="3C1E1EE2"/>
    <w:rsid w:val="3C8D359F"/>
    <w:rsid w:val="3CD37EFE"/>
    <w:rsid w:val="3D082929"/>
    <w:rsid w:val="3D1B504E"/>
    <w:rsid w:val="3D8E2AFE"/>
    <w:rsid w:val="3DA74050"/>
    <w:rsid w:val="3DBF00CF"/>
    <w:rsid w:val="3DC74E4C"/>
    <w:rsid w:val="3DEA5EC6"/>
    <w:rsid w:val="3DF53E53"/>
    <w:rsid w:val="3E06004E"/>
    <w:rsid w:val="3E1C4F2E"/>
    <w:rsid w:val="3E374A24"/>
    <w:rsid w:val="3E424B35"/>
    <w:rsid w:val="3E5351D5"/>
    <w:rsid w:val="3E6B790F"/>
    <w:rsid w:val="3EDC080D"/>
    <w:rsid w:val="3F367F1D"/>
    <w:rsid w:val="3F384FCF"/>
    <w:rsid w:val="3F3E521E"/>
    <w:rsid w:val="3F740A45"/>
    <w:rsid w:val="3F744EE9"/>
    <w:rsid w:val="3FB65E92"/>
    <w:rsid w:val="3FE536F1"/>
    <w:rsid w:val="3FF05BE1"/>
    <w:rsid w:val="40084E77"/>
    <w:rsid w:val="402B73E6"/>
    <w:rsid w:val="403918CF"/>
    <w:rsid w:val="40624243"/>
    <w:rsid w:val="4081166C"/>
    <w:rsid w:val="40A610D2"/>
    <w:rsid w:val="40A8660C"/>
    <w:rsid w:val="40D90F20"/>
    <w:rsid w:val="41155923"/>
    <w:rsid w:val="41195D48"/>
    <w:rsid w:val="41615D7E"/>
    <w:rsid w:val="41EB405B"/>
    <w:rsid w:val="424E5D61"/>
    <w:rsid w:val="429F5713"/>
    <w:rsid w:val="42AE0712"/>
    <w:rsid w:val="42B4353C"/>
    <w:rsid w:val="42D741E3"/>
    <w:rsid w:val="42EE7A68"/>
    <w:rsid w:val="42FF7F79"/>
    <w:rsid w:val="43701763"/>
    <w:rsid w:val="437E00E5"/>
    <w:rsid w:val="438016CA"/>
    <w:rsid w:val="43830FEE"/>
    <w:rsid w:val="43D75602"/>
    <w:rsid w:val="44045059"/>
    <w:rsid w:val="440525B4"/>
    <w:rsid w:val="44754A2D"/>
    <w:rsid w:val="4478091B"/>
    <w:rsid w:val="4497145E"/>
    <w:rsid w:val="44AE7B04"/>
    <w:rsid w:val="44B65141"/>
    <w:rsid w:val="44B6565C"/>
    <w:rsid w:val="44C55904"/>
    <w:rsid w:val="450E1174"/>
    <w:rsid w:val="452F5F4C"/>
    <w:rsid w:val="45383C57"/>
    <w:rsid w:val="454315E6"/>
    <w:rsid w:val="454C31E3"/>
    <w:rsid w:val="45724994"/>
    <w:rsid w:val="4583444B"/>
    <w:rsid w:val="45F20A03"/>
    <w:rsid w:val="46570B7F"/>
    <w:rsid w:val="46834FC3"/>
    <w:rsid w:val="47034758"/>
    <w:rsid w:val="47140E7E"/>
    <w:rsid w:val="47C9559D"/>
    <w:rsid w:val="47CC284A"/>
    <w:rsid w:val="47D048BC"/>
    <w:rsid w:val="48143A2B"/>
    <w:rsid w:val="481A20B6"/>
    <w:rsid w:val="483C1890"/>
    <w:rsid w:val="483F2463"/>
    <w:rsid w:val="4896076C"/>
    <w:rsid w:val="48BB1493"/>
    <w:rsid w:val="48DB1B35"/>
    <w:rsid w:val="491F2669"/>
    <w:rsid w:val="49756CB8"/>
    <w:rsid w:val="49915D1A"/>
    <w:rsid w:val="49D942C7"/>
    <w:rsid w:val="49F12736"/>
    <w:rsid w:val="49F930E0"/>
    <w:rsid w:val="4A096685"/>
    <w:rsid w:val="4A1231CF"/>
    <w:rsid w:val="4A1F6E62"/>
    <w:rsid w:val="4ABC373D"/>
    <w:rsid w:val="4AD1021E"/>
    <w:rsid w:val="4AEE0F90"/>
    <w:rsid w:val="4AF0316F"/>
    <w:rsid w:val="4B047908"/>
    <w:rsid w:val="4B0F6C8F"/>
    <w:rsid w:val="4B2C5E19"/>
    <w:rsid w:val="4BB06072"/>
    <w:rsid w:val="4C4009E7"/>
    <w:rsid w:val="4C5E09B9"/>
    <w:rsid w:val="4C691378"/>
    <w:rsid w:val="4C6C79C4"/>
    <w:rsid w:val="4C942727"/>
    <w:rsid w:val="4CB67F21"/>
    <w:rsid w:val="4D0C4EDB"/>
    <w:rsid w:val="4D292E6F"/>
    <w:rsid w:val="4D4B229B"/>
    <w:rsid w:val="4D720DA7"/>
    <w:rsid w:val="4D763316"/>
    <w:rsid w:val="4D9C4497"/>
    <w:rsid w:val="4DD81EA9"/>
    <w:rsid w:val="4E4B30FD"/>
    <w:rsid w:val="4EA56E6D"/>
    <w:rsid w:val="4EB517F2"/>
    <w:rsid w:val="4F1156F4"/>
    <w:rsid w:val="4F293A6D"/>
    <w:rsid w:val="4F2B1E42"/>
    <w:rsid w:val="4F975815"/>
    <w:rsid w:val="4FDC03A1"/>
    <w:rsid w:val="502A5210"/>
    <w:rsid w:val="50304ED3"/>
    <w:rsid w:val="50387D3F"/>
    <w:rsid w:val="50554B7F"/>
    <w:rsid w:val="505D5410"/>
    <w:rsid w:val="50BA10E4"/>
    <w:rsid w:val="50D43A3A"/>
    <w:rsid w:val="50E74E01"/>
    <w:rsid w:val="512025D6"/>
    <w:rsid w:val="515B5AA7"/>
    <w:rsid w:val="518C6764"/>
    <w:rsid w:val="51A508E7"/>
    <w:rsid w:val="51BE52C2"/>
    <w:rsid w:val="51DD6022"/>
    <w:rsid w:val="52275EB2"/>
    <w:rsid w:val="523E0F91"/>
    <w:rsid w:val="526B1CE3"/>
    <w:rsid w:val="526E606C"/>
    <w:rsid w:val="52D003E7"/>
    <w:rsid w:val="52DB5734"/>
    <w:rsid w:val="52EA44E7"/>
    <w:rsid w:val="52F42171"/>
    <w:rsid w:val="52F43FF6"/>
    <w:rsid w:val="53463EF0"/>
    <w:rsid w:val="53CB1303"/>
    <w:rsid w:val="53EA5979"/>
    <w:rsid w:val="540723BD"/>
    <w:rsid w:val="543071D9"/>
    <w:rsid w:val="543B4702"/>
    <w:rsid w:val="54464B8A"/>
    <w:rsid w:val="544762AC"/>
    <w:rsid w:val="544967CB"/>
    <w:rsid w:val="54870CE9"/>
    <w:rsid w:val="548C44D0"/>
    <w:rsid w:val="54AA393B"/>
    <w:rsid w:val="54AE08E3"/>
    <w:rsid w:val="54F448A4"/>
    <w:rsid w:val="55180893"/>
    <w:rsid w:val="5526693A"/>
    <w:rsid w:val="55847E23"/>
    <w:rsid w:val="55EE4C56"/>
    <w:rsid w:val="56356DBB"/>
    <w:rsid w:val="56422331"/>
    <w:rsid w:val="564A004F"/>
    <w:rsid w:val="5697618B"/>
    <w:rsid w:val="56CA2358"/>
    <w:rsid w:val="56F56C5D"/>
    <w:rsid w:val="5728138D"/>
    <w:rsid w:val="574232EE"/>
    <w:rsid w:val="57C54915"/>
    <w:rsid w:val="57F9070D"/>
    <w:rsid w:val="58A4226E"/>
    <w:rsid w:val="58DC3983"/>
    <w:rsid w:val="58DE1373"/>
    <w:rsid w:val="59254E33"/>
    <w:rsid w:val="596168AD"/>
    <w:rsid w:val="5967369D"/>
    <w:rsid w:val="59774ACC"/>
    <w:rsid w:val="597E4A16"/>
    <w:rsid w:val="59F56B12"/>
    <w:rsid w:val="5A8326F7"/>
    <w:rsid w:val="5A9A53AC"/>
    <w:rsid w:val="5AC9244D"/>
    <w:rsid w:val="5B19078A"/>
    <w:rsid w:val="5B51582B"/>
    <w:rsid w:val="5BA109C3"/>
    <w:rsid w:val="5BBC1352"/>
    <w:rsid w:val="5C147B09"/>
    <w:rsid w:val="5C3C0E61"/>
    <w:rsid w:val="5C672353"/>
    <w:rsid w:val="5C7920D2"/>
    <w:rsid w:val="5CCA5622"/>
    <w:rsid w:val="5D072AA1"/>
    <w:rsid w:val="5D1325AE"/>
    <w:rsid w:val="5D292A17"/>
    <w:rsid w:val="5D3A7375"/>
    <w:rsid w:val="5D562647"/>
    <w:rsid w:val="5D89735E"/>
    <w:rsid w:val="5D963A36"/>
    <w:rsid w:val="5DCA3A18"/>
    <w:rsid w:val="5E045326"/>
    <w:rsid w:val="5E345B18"/>
    <w:rsid w:val="5EAC1F1C"/>
    <w:rsid w:val="5EAE7497"/>
    <w:rsid w:val="5EBB4B7B"/>
    <w:rsid w:val="5ED412BD"/>
    <w:rsid w:val="5F0F10E7"/>
    <w:rsid w:val="5F882086"/>
    <w:rsid w:val="5FB2142F"/>
    <w:rsid w:val="5FC7101F"/>
    <w:rsid w:val="5FCF12B9"/>
    <w:rsid w:val="600E18DB"/>
    <w:rsid w:val="60433FA6"/>
    <w:rsid w:val="60671524"/>
    <w:rsid w:val="60714E01"/>
    <w:rsid w:val="60717CF2"/>
    <w:rsid w:val="61322D83"/>
    <w:rsid w:val="61373B45"/>
    <w:rsid w:val="61504E19"/>
    <w:rsid w:val="61A46B11"/>
    <w:rsid w:val="61B6101A"/>
    <w:rsid w:val="61FB103A"/>
    <w:rsid w:val="62392F16"/>
    <w:rsid w:val="6269762A"/>
    <w:rsid w:val="62704B5B"/>
    <w:rsid w:val="62B91878"/>
    <w:rsid w:val="62F06648"/>
    <w:rsid w:val="62F50074"/>
    <w:rsid w:val="630D619B"/>
    <w:rsid w:val="631876D7"/>
    <w:rsid w:val="634563ED"/>
    <w:rsid w:val="634D0E4E"/>
    <w:rsid w:val="63642BCE"/>
    <w:rsid w:val="63AB4186"/>
    <w:rsid w:val="63D55914"/>
    <w:rsid w:val="64121E0D"/>
    <w:rsid w:val="644F2419"/>
    <w:rsid w:val="649A2051"/>
    <w:rsid w:val="65742452"/>
    <w:rsid w:val="65B732B6"/>
    <w:rsid w:val="65BD63F3"/>
    <w:rsid w:val="666845B1"/>
    <w:rsid w:val="66914062"/>
    <w:rsid w:val="66D41C46"/>
    <w:rsid w:val="67121848"/>
    <w:rsid w:val="671B3BEF"/>
    <w:rsid w:val="672076F9"/>
    <w:rsid w:val="67281F92"/>
    <w:rsid w:val="67852F40"/>
    <w:rsid w:val="67A12C4B"/>
    <w:rsid w:val="67C879E6"/>
    <w:rsid w:val="68527D75"/>
    <w:rsid w:val="685327A1"/>
    <w:rsid w:val="68720F3A"/>
    <w:rsid w:val="6895071F"/>
    <w:rsid w:val="68C77CB4"/>
    <w:rsid w:val="68D423D1"/>
    <w:rsid w:val="696944ED"/>
    <w:rsid w:val="696A007A"/>
    <w:rsid w:val="697C30C8"/>
    <w:rsid w:val="69824A4D"/>
    <w:rsid w:val="69AD6C43"/>
    <w:rsid w:val="69EB2192"/>
    <w:rsid w:val="6A375EC2"/>
    <w:rsid w:val="6A86657E"/>
    <w:rsid w:val="6A9C04C7"/>
    <w:rsid w:val="6AC3666E"/>
    <w:rsid w:val="6B151F5A"/>
    <w:rsid w:val="6B233F3B"/>
    <w:rsid w:val="6B3B334A"/>
    <w:rsid w:val="6B4B0772"/>
    <w:rsid w:val="6B5D7F37"/>
    <w:rsid w:val="6B7D59FA"/>
    <w:rsid w:val="6B8974A3"/>
    <w:rsid w:val="6BAE7DDB"/>
    <w:rsid w:val="6BB61486"/>
    <w:rsid w:val="6BDC2F65"/>
    <w:rsid w:val="6C0E5BFA"/>
    <w:rsid w:val="6C543D68"/>
    <w:rsid w:val="6C6B3EF7"/>
    <w:rsid w:val="6C887F2E"/>
    <w:rsid w:val="6C9A3C64"/>
    <w:rsid w:val="6C9F7446"/>
    <w:rsid w:val="6CC81F87"/>
    <w:rsid w:val="6CD40BF2"/>
    <w:rsid w:val="6CE53294"/>
    <w:rsid w:val="6CF0352F"/>
    <w:rsid w:val="6CFC1EF7"/>
    <w:rsid w:val="6D0F6F5E"/>
    <w:rsid w:val="6D445338"/>
    <w:rsid w:val="6D692989"/>
    <w:rsid w:val="6D7E7C6A"/>
    <w:rsid w:val="6DDB5465"/>
    <w:rsid w:val="6E0739D7"/>
    <w:rsid w:val="6E731A0D"/>
    <w:rsid w:val="6E7F7A62"/>
    <w:rsid w:val="6E9A19C7"/>
    <w:rsid w:val="6EB440E9"/>
    <w:rsid w:val="6EB90621"/>
    <w:rsid w:val="6EBE56B6"/>
    <w:rsid w:val="6ED27FA4"/>
    <w:rsid w:val="6F153637"/>
    <w:rsid w:val="6F4D6A39"/>
    <w:rsid w:val="6F7246F2"/>
    <w:rsid w:val="6F7E124A"/>
    <w:rsid w:val="6FA94A62"/>
    <w:rsid w:val="6FF1412A"/>
    <w:rsid w:val="70545BA6"/>
    <w:rsid w:val="705604C3"/>
    <w:rsid w:val="707029DF"/>
    <w:rsid w:val="70A36F0F"/>
    <w:rsid w:val="70B074D1"/>
    <w:rsid w:val="70FA499F"/>
    <w:rsid w:val="7123390F"/>
    <w:rsid w:val="71401B10"/>
    <w:rsid w:val="71426F1C"/>
    <w:rsid w:val="714F3FE5"/>
    <w:rsid w:val="717A200D"/>
    <w:rsid w:val="719965FB"/>
    <w:rsid w:val="71C575A5"/>
    <w:rsid w:val="71CF72B6"/>
    <w:rsid w:val="71E80C9B"/>
    <w:rsid w:val="725E2C6F"/>
    <w:rsid w:val="72833D52"/>
    <w:rsid w:val="7285473C"/>
    <w:rsid w:val="729A01E8"/>
    <w:rsid w:val="73080A44"/>
    <w:rsid w:val="73166260"/>
    <w:rsid w:val="733A1083"/>
    <w:rsid w:val="73693C04"/>
    <w:rsid w:val="736C3DBA"/>
    <w:rsid w:val="739F72F3"/>
    <w:rsid w:val="73B07652"/>
    <w:rsid w:val="73DB2A7F"/>
    <w:rsid w:val="73DC6C44"/>
    <w:rsid w:val="73EC6785"/>
    <w:rsid w:val="73F42B72"/>
    <w:rsid w:val="74522E59"/>
    <w:rsid w:val="746F3FC4"/>
    <w:rsid w:val="748B1DCA"/>
    <w:rsid w:val="74DD0F83"/>
    <w:rsid w:val="74DE1AB1"/>
    <w:rsid w:val="75526B58"/>
    <w:rsid w:val="75532D54"/>
    <w:rsid w:val="755E3691"/>
    <w:rsid w:val="75734AE6"/>
    <w:rsid w:val="757E7345"/>
    <w:rsid w:val="759C12DB"/>
    <w:rsid w:val="75B66CB7"/>
    <w:rsid w:val="75C30DC4"/>
    <w:rsid w:val="75FE283B"/>
    <w:rsid w:val="76007BA8"/>
    <w:rsid w:val="76465F91"/>
    <w:rsid w:val="765F4CD8"/>
    <w:rsid w:val="769549C0"/>
    <w:rsid w:val="76E61C4D"/>
    <w:rsid w:val="76ED6AD1"/>
    <w:rsid w:val="774535D1"/>
    <w:rsid w:val="77974721"/>
    <w:rsid w:val="77B7138C"/>
    <w:rsid w:val="77D966D5"/>
    <w:rsid w:val="77F3500A"/>
    <w:rsid w:val="78040EAB"/>
    <w:rsid w:val="78354103"/>
    <w:rsid w:val="787D249B"/>
    <w:rsid w:val="78896A97"/>
    <w:rsid w:val="78AD4F49"/>
    <w:rsid w:val="78F369D5"/>
    <w:rsid w:val="79975481"/>
    <w:rsid w:val="79A0404F"/>
    <w:rsid w:val="79C26734"/>
    <w:rsid w:val="79CC0695"/>
    <w:rsid w:val="7AA6776D"/>
    <w:rsid w:val="7AB05834"/>
    <w:rsid w:val="7AD72F66"/>
    <w:rsid w:val="7AFF36A9"/>
    <w:rsid w:val="7B7F57B8"/>
    <w:rsid w:val="7BB44029"/>
    <w:rsid w:val="7BE97AEA"/>
    <w:rsid w:val="7BFC4EE4"/>
    <w:rsid w:val="7C14558C"/>
    <w:rsid w:val="7C381D81"/>
    <w:rsid w:val="7C472F78"/>
    <w:rsid w:val="7D6E7127"/>
    <w:rsid w:val="7D851A94"/>
    <w:rsid w:val="7D89584C"/>
    <w:rsid w:val="7DB74351"/>
    <w:rsid w:val="7DCB56F9"/>
    <w:rsid w:val="7E03353C"/>
    <w:rsid w:val="7E311A31"/>
    <w:rsid w:val="7E3A462D"/>
    <w:rsid w:val="7E507AA1"/>
    <w:rsid w:val="7E590F57"/>
    <w:rsid w:val="7E5A7B78"/>
    <w:rsid w:val="7E6D46AA"/>
    <w:rsid w:val="7ECA2FEF"/>
    <w:rsid w:val="7EF853D2"/>
    <w:rsid w:val="7F017B9C"/>
    <w:rsid w:val="7F1218E7"/>
    <w:rsid w:val="7F381468"/>
    <w:rsid w:val="7F6763F4"/>
    <w:rsid w:val="7F7C2BBB"/>
    <w:rsid w:val="7F9929DC"/>
    <w:rsid w:val="7FAF7FE8"/>
    <w:rsid w:val="7FB977D3"/>
    <w:rsid w:val="7FC401FE"/>
    <w:rsid w:val="7FD27C07"/>
    <w:rsid w:val="7FD86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szCs w:val="20"/>
    </w:rPr>
  </w:style>
  <w:style w:type="paragraph" w:styleId="4">
    <w:name w:val="annotation text"/>
    <w:basedOn w:val="1"/>
    <w:link w:val="28"/>
    <w:qFormat/>
    <w:uiPriority w:val="0"/>
    <w:pPr>
      <w:spacing w:line="360" w:lineRule="auto"/>
      <w:ind w:firstLine="523" w:firstLineChars="218"/>
      <w:jc w:val="left"/>
    </w:pPr>
    <w:rPr>
      <w:rFonts w:ascii="宋体" w:hAnsi="宋体"/>
      <w:kern w:val="0"/>
      <w:sz w:val="24"/>
      <w:szCs w:val="24"/>
      <w:lang w:val="zh-CN"/>
    </w:rPr>
  </w:style>
  <w:style w:type="paragraph" w:styleId="5">
    <w:name w:val="Body Text"/>
    <w:basedOn w:val="1"/>
    <w:next w:val="1"/>
    <w:link w:val="23"/>
    <w:semiHidden/>
    <w:unhideWhenUsed/>
    <w:qFormat/>
    <w:uiPriority w:val="99"/>
    <w:pPr>
      <w:spacing w:after="120"/>
    </w:pPr>
  </w:style>
  <w:style w:type="paragraph" w:styleId="6">
    <w:name w:val="Plain Text"/>
    <w:basedOn w:val="1"/>
    <w:next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1">
    <w:name w:val="Body Text 2"/>
    <w:basedOn w:val="1"/>
    <w:link w:val="25"/>
    <w:qFormat/>
    <w:uiPriority w:val="0"/>
    <w:rPr>
      <w:rFonts w:ascii="宋体" w:hAnsi="宋体"/>
      <w:kern w:val="0"/>
      <w:sz w:val="20"/>
      <w:szCs w:val="24"/>
      <w:u w:val="single"/>
      <w:lang w:val="zh-CN"/>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annotation subject"/>
    <w:basedOn w:val="4"/>
    <w:next w:val="4"/>
    <w:link w:val="30"/>
    <w:semiHidden/>
    <w:unhideWhenUsed/>
    <w:qFormat/>
    <w:uiPriority w:val="99"/>
    <w:pPr>
      <w:spacing w:line="240" w:lineRule="auto"/>
      <w:ind w:firstLine="0" w:firstLineChars="0"/>
    </w:pPr>
    <w:rPr>
      <w:rFonts w:ascii="Calibri" w:hAnsi="Calibri"/>
      <w:b/>
      <w:bCs/>
      <w:kern w:val="2"/>
      <w:sz w:val="21"/>
      <w:szCs w:val="22"/>
      <w:lang w:val="en-US"/>
    </w:rPr>
  </w:style>
  <w:style w:type="paragraph" w:styleId="14">
    <w:name w:val="Body Text First Indent"/>
    <w:basedOn w:val="5"/>
    <w:link w:val="24"/>
    <w:qFormat/>
    <w:uiPriority w:val="0"/>
    <w:pPr>
      <w:ind w:firstLine="420"/>
    </w:pPr>
    <w:rPr>
      <w:rFonts w:ascii="Times New Roman" w:hAnsi="Times New Roman"/>
      <w:kern w:val="0"/>
      <w:sz w:val="20"/>
      <w:szCs w:val="20"/>
      <w:lang w:val="zh-CN"/>
    </w:rPr>
  </w:style>
  <w:style w:type="character" w:styleId="17">
    <w:name w:val="page number"/>
    <w:qFormat/>
    <w:uiPriority w:val="0"/>
    <w:rPr>
      <w:rFonts w:cs="Times New Roman"/>
    </w:rPr>
  </w:style>
  <w:style w:type="character" w:styleId="18">
    <w:name w:val="FollowedHyperlink"/>
    <w:basedOn w:val="16"/>
    <w:semiHidden/>
    <w:unhideWhenUsed/>
    <w:qFormat/>
    <w:uiPriority w:val="99"/>
    <w:rPr>
      <w:color w:val="000000"/>
      <w:u w:val="none"/>
    </w:rPr>
  </w:style>
  <w:style w:type="character" w:styleId="19">
    <w:name w:val="Hyperlink"/>
    <w:basedOn w:val="16"/>
    <w:semiHidden/>
    <w:unhideWhenUsed/>
    <w:qFormat/>
    <w:uiPriority w:val="99"/>
    <w:rPr>
      <w:color w:val="000000"/>
      <w:u w:val="none"/>
    </w:rPr>
  </w:style>
  <w:style w:type="character" w:styleId="20">
    <w:name w:val="annotation reference"/>
    <w:qFormat/>
    <w:uiPriority w:val="0"/>
    <w:rPr>
      <w:sz w:val="21"/>
      <w:szCs w:val="21"/>
    </w:rPr>
  </w:style>
  <w:style w:type="character" w:customStyle="1" w:styleId="21">
    <w:name w:val="页眉 Char"/>
    <w:basedOn w:val="16"/>
    <w:link w:val="9"/>
    <w:qFormat/>
    <w:uiPriority w:val="0"/>
    <w:rPr>
      <w:sz w:val="18"/>
      <w:szCs w:val="18"/>
    </w:rPr>
  </w:style>
  <w:style w:type="character" w:customStyle="1" w:styleId="22">
    <w:name w:val="页脚 Char"/>
    <w:basedOn w:val="16"/>
    <w:link w:val="8"/>
    <w:qFormat/>
    <w:uiPriority w:val="0"/>
    <w:rPr>
      <w:sz w:val="18"/>
      <w:szCs w:val="18"/>
    </w:rPr>
  </w:style>
  <w:style w:type="character" w:customStyle="1" w:styleId="23">
    <w:name w:val="正文文本 Char"/>
    <w:basedOn w:val="16"/>
    <w:link w:val="5"/>
    <w:semiHidden/>
    <w:qFormat/>
    <w:uiPriority w:val="99"/>
    <w:rPr>
      <w:rFonts w:ascii="Calibri" w:hAnsi="Calibri" w:eastAsia="宋体" w:cs="Times New Roman"/>
    </w:rPr>
  </w:style>
  <w:style w:type="character" w:customStyle="1" w:styleId="24">
    <w:name w:val="正文首行缩进 Char"/>
    <w:basedOn w:val="23"/>
    <w:link w:val="14"/>
    <w:qFormat/>
    <w:uiPriority w:val="0"/>
    <w:rPr>
      <w:rFonts w:ascii="Times New Roman" w:hAnsi="Times New Roman" w:eastAsia="宋体" w:cs="Times New Roman"/>
      <w:kern w:val="0"/>
      <w:sz w:val="20"/>
      <w:szCs w:val="20"/>
      <w:lang w:val="zh-CN" w:eastAsia="zh-CN"/>
    </w:rPr>
  </w:style>
  <w:style w:type="character" w:customStyle="1" w:styleId="25">
    <w:name w:val="正文文本 2 Char"/>
    <w:basedOn w:val="16"/>
    <w:link w:val="11"/>
    <w:qFormat/>
    <w:uiPriority w:val="0"/>
    <w:rPr>
      <w:rFonts w:ascii="宋体" w:hAnsi="宋体" w:eastAsia="宋体" w:cs="Times New Roman"/>
      <w:kern w:val="0"/>
      <w:sz w:val="20"/>
      <w:szCs w:val="24"/>
      <w:u w:val="single"/>
      <w:lang w:val="zh-CN" w:eastAsia="zh-CN"/>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 w:type="character" w:customStyle="1" w:styleId="28">
    <w:name w:val="批注文字 Char"/>
    <w:basedOn w:val="16"/>
    <w:link w:val="4"/>
    <w:qFormat/>
    <w:uiPriority w:val="0"/>
    <w:rPr>
      <w:rFonts w:ascii="宋体" w:hAnsi="宋体" w:eastAsia="宋体" w:cs="Times New Roman"/>
      <w:kern w:val="0"/>
      <w:sz w:val="24"/>
      <w:szCs w:val="24"/>
      <w:lang w:val="zh-CN" w:eastAsia="zh-CN"/>
    </w:rPr>
  </w:style>
  <w:style w:type="character" w:customStyle="1" w:styleId="29">
    <w:name w:val="批注框文本 Char"/>
    <w:basedOn w:val="16"/>
    <w:link w:val="7"/>
    <w:semiHidden/>
    <w:qFormat/>
    <w:uiPriority w:val="99"/>
    <w:rPr>
      <w:rFonts w:ascii="Calibri" w:hAnsi="Calibri" w:eastAsia="宋体" w:cs="Times New Roman"/>
      <w:sz w:val="18"/>
      <w:szCs w:val="18"/>
    </w:rPr>
  </w:style>
  <w:style w:type="character" w:customStyle="1" w:styleId="30">
    <w:name w:val="批注主题 Char"/>
    <w:basedOn w:val="28"/>
    <w:link w:val="13"/>
    <w:semiHidden/>
    <w:qFormat/>
    <w:uiPriority w:val="99"/>
    <w:rPr>
      <w:rFonts w:ascii="Calibri" w:hAnsi="Calibri" w:eastAsia="宋体" w:cs="Times New Roman"/>
      <w:b/>
      <w:bCs/>
      <w:kern w:val="0"/>
      <w:sz w:val="24"/>
      <w:szCs w:val="24"/>
      <w:lang w:val="zh-CN" w:eastAsia="zh-CN"/>
    </w:rPr>
  </w:style>
  <w:style w:type="paragraph" w:customStyle="1" w:styleId="31">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2">
    <w:name w:val="times"/>
    <w:basedOn w:val="16"/>
    <w:qFormat/>
    <w:uiPriority w:val="0"/>
    <w:rPr>
      <w:color w:val="3399FF"/>
      <w:bdr w:val="single" w:color="D1EDF8" w:sz="6" w:space="0"/>
      <w:shd w:val="clear" w:color="auto" w:fill="EAF9FF"/>
    </w:rPr>
  </w:style>
  <w:style w:type="character" w:customStyle="1" w:styleId="33">
    <w:name w:val="times1"/>
    <w:basedOn w:val="16"/>
    <w:qFormat/>
    <w:uiPriority w:val="0"/>
    <w:rPr>
      <w:color w:val="CDCDCD"/>
      <w:bdr w:val="single" w:color="CDCDCD" w:sz="6" w:space="0"/>
      <w:shd w:val="clear" w:color="auto" w:fill="EFEFEF"/>
    </w:rPr>
  </w:style>
  <w:style w:type="character" w:customStyle="1" w:styleId="34">
    <w:name w:val="hover42"/>
    <w:basedOn w:val="16"/>
    <w:qFormat/>
    <w:uiPriority w:val="0"/>
  </w:style>
  <w:style w:type="character" w:customStyle="1" w:styleId="35">
    <w:name w:val="hover40"/>
    <w:basedOn w:val="16"/>
    <w:qFormat/>
    <w:uiPriority w:val="0"/>
  </w:style>
  <w:style w:type="character" w:customStyle="1" w:styleId="36">
    <w:name w:val="hover41"/>
    <w:basedOn w:val="16"/>
    <w:qFormat/>
    <w:uiPriority w:val="0"/>
  </w:style>
  <w:style w:type="paragraph" w:customStyle="1" w:styleId="37">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8">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7791</Words>
  <Characters>8240</Characters>
  <Lines>7</Lines>
  <Paragraphs>16</Paragraphs>
  <TotalTime>4</TotalTime>
  <ScaleCrop>false</ScaleCrop>
  <LinksUpToDate>false</LinksUpToDate>
  <CharactersWithSpaces>8458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邻家小fun</cp:lastModifiedBy>
  <dcterms:modified xsi:type="dcterms:W3CDTF">2025-04-29T12:42:53Z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59834280BE4C4555A7E74831C929700A_13</vt:lpwstr>
  </property>
  <property fmtid="{D5CDD505-2E9C-101B-9397-08002B2CF9AE}" pid="4" name="commondata">
    <vt:lpwstr>eyJoZGlkIjoiNDcxNjdiZTdjOTc2MTkwNWM3NDg3YmYxMTBjZDU5ODgifQ==</vt:lpwstr>
  </property>
  <property fmtid="{D5CDD505-2E9C-101B-9397-08002B2CF9AE}" pid="5" name="KSOTemplateDocerSaveRecord">
    <vt:lpwstr>eyJoZGlkIjoiMzIwYzAyYzFkN2E5NmFlNDZkOTE0YjBkZDlkYjVjNjkiLCJ1c2VySWQiOiI0NDMxNDA5OTMifQ==</vt:lpwstr>
  </property>
</Properties>
</file>